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A8" w:rsidRDefault="000971A8" w:rsidP="000971A8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A8" w:rsidRDefault="000971A8" w:rsidP="000971A8">
      <w:pPr>
        <w:pStyle w:val="a3"/>
        <w:spacing w:line="240" w:lineRule="auto"/>
        <w:ind w:right="-1"/>
      </w:pPr>
      <w:r>
        <w:t>МИНИСТЕРСТВО ПО ДЕЛАМ ТЕРРИТОРИЙ И ИНФОРМАЦИОННОЙ ПОЛИТИКЕ</w:t>
      </w:r>
    </w:p>
    <w:p w:rsidR="000971A8" w:rsidRDefault="000971A8" w:rsidP="000971A8">
      <w:pPr>
        <w:pStyle w:val="a3"/>
        <w:spacing w:line="240" w:lineRule="auto"/>
        <w:ind w:right="-1"/>
      </w:pPr>
      <w:r>
        <w:t>РЯЗАНСКОЙ ОБЛАСТИ</w:t>
      </w:r>
    </w:p>
    <w:p w:rsidR="000971A8" w:rsidRDefault="000971A8" w:rsidP="000971A8">
      <w:pPr>
        <w:spacing w:line="192" w:lineRule="auto"/>
        <w:ind w:right="-1"/>
        <w:jc w:val="center"/>
        <w:rPr>
          <w:sz w:val="28"/>
          <w:szCs w:val="28"/>
        </w:rPr>
      </w:pPr>
    </w:p>
    <w:p w:rsidR="000971A8" w:rsidRDefault="000971A8" w:rsidP="000971A8">
      <w:pPr>
        <w:spacing w:line="192" w:lineRule="auto"/>
        <w:ind w:right="-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971A8" w:rsidRDefault="000971A8" w:rsidP="000971A8">
      <w:pPr>
        <w:spacing w:line="192" w:lineRule="auto"/>
        <w:ind w:right="-1"/>
        <w:jc w:val="center"/>
        <w:rPr>
          <w:b/>
          <w:sz w:val="32"/>
          <w:szCs w:val="32"/>
        </w:rPr>
      </w:pPr>
    </w:p>
    <w:p w:rsidR="000971A8" w:rsidRDefault="000971A8" w:rsidP="000971A8">
      <w:pPr>
        <w:ind w:right="-1"/>
        <w:rPr>
          <w:sz w:val="28"/>
          <w:szCs w:val="28"/>
        </w:rPr>
      </w:pPr>
    </w:p>
    <w:tbl>
      <w:tblPr>
        <w:tblW w:w="14603" w:type="dxa"/>
        <w:tblInd w:w="108" w:type="dxa"/>
        <w:tblLook w:val="04A0"/>
      </w:tblPr>
      <w:tblGrid>
        <w:gridCol w:w="9923"/>
        <w:gridCol w:w="4680"/>
      </w:tblGrid>
      <w:tr w:rsidR="000971A8" w:rsidTr="008F0ABC">
        <w:trPr>
          <w:trHeight w:val="100"/>
        </w:trPr>
        <w:tc>
          <w:tcPr>
            <w:tcW w:w="9923" w:type="dxa"/>
            <w:hideMark/>
          </w:tcPr>
          <w:p w:rsidR="000971A8" w:rsidRDefault="000971A8" w:rsidP="008F0ABC">
            <w:pPr>
              <w:spacing w:line="192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CF6977">
              <w:rPr>
                <w:sz w:val="28"/>
                <w:szCs w:val="28"/>
                <w:u w:val="single"/>
              </w:rPr>
              <w:t>«20»</w:t>
            </w:r>
            <w:r>
              <w:rPr>
                <w:sz w:val="28"/>
                <w:szCs w:val="28"/>
              </w:rPr>
              <w:t xml:space="preserve"> </w:t>
            </w:r>
            <w:r w:rsidRPr="00CF6977">
              <w:rPr>
                <w:sz w:val="28"/>
                <w:szCs w:val="28"/>
                <w:u w:val="single"/>
              </w:rPr>
              <w:t>сентября</w:t>
            </w:r>
            <w:r>
              <w:rPr>
                <w:sz w:val="28"/>
                <w:szCs w:val="28"/>
              </w:rPr>
              <w:t xml:space="preserve"> 20</w:t>
            </w:r>
            <w:r w:rsidRPr="00CF6977">
              <w:rPr>
                <w:sz w:val="28"/>
                <w:szCs w:val="28"/>
                <w:u w:val="single"/>
              </w:rPr>
              <w:t>18</w:t>
            </w:r>
            <w:r>
              <w:rPr>
                <w:sz w:val="28"/>
                <w:szCs w:val="28"/>
              </w:rPr>
              <w:t xml:space="preserve"> г.                                                                                  № </w:t>
            </w:r>
            <w:r w:rsidRPr="003A5F00">
              <w:rPr>
                <w:sz w:val="28"/>
                <w:szCs w:val="28"/>
                <w:u w:val="single"/>
              </w:rPr>
              <w:t>16</w:t>
            </w:r>
          </w:p>
        </w:tc>
        <w:tc>
          <w:tcPr>
            <w:tcW w:w="4680" w:type="dxa"/>
          </w:tcPr>
          <w:p w:rsidR="000971A8" w:rsidRDefault="000971A8" w:rsidP="008F0ABC">
            <w:pPr>
              <w:spacing w:line="192" w:lineRule="auto"/>
              <w:ind w:right="-1"/>
              <w:rPr>
                <w:sz w:val="28"/>
                <w:szCs w:val="28"/>
              </w:rPr>
            </w:pPr>
          </w:p>
        </w:tc>
      </w:tr>
    </w:tbl>
    <w:p w:rsidR="000971A8" w:rsidRDefault="000971A8" w:rsidP="000971A8">
      <w:pPr>
        <w:spacing w:line="192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</w:p>
    <w:tbl>
      <w:tblPr>
        <w:tblW w:w="0" w:type="auto"/>
        <w:tblInd w:w="-34" w:type="dxa"/>
        <w:tblLook w:val="04A0"/>
      </w:tblPr>
      <w:tblGrid>
        <w:gridCol w:w="9605"/>
      </w:tblGrid>
      <w:tr w:rsidR="000971A8" w:rsidTr="008F0ABC">
        <w:trPr>
          <w:trHeight w:val="360"/>
        </w:trPr>
        <w:tc>
          <w:tcPr>
            <w:tcW w:w="10065" w:type="dxa"/>
          </w:tcPr>
          <w:p w:rsidR="000971A8" w:rsidRDefault="000971A8" w:rsidP="008F0ABC">
            <w:pPr>
              <w:shd w:val="clear" w:color="auto" w:fill="FFFFFF"/>
              <w:tabs>
                <w:tab w:val="left" w:pos="3120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0971A8" w:rsidRDefault="000971A8" w:rsidP="000971A8">
      <w:pPr>
        <w:tabs>
          <w:tab w:val="left" w:pos="46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министерства по делам территорий</w:t>
      </w:r>
    </w:p>
    <w:p w:rsidR="000971A8" w:rsidRDefault="000971A8" w:rsidP="000971A8">
      <w:pPr>
        <w:tabs>
          <w:tab w:val="left" w:pos="46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 информационной политике Рязанской области от 20 апреля 2018 г. № 7</w:t>
      </w:r>
    </w:p>
    <w:p w:rsidR="000971A8" w:rsidRDefault="000971A8" w:rsidP="000971A8">
      <w:pPr>
        <w:tabs>
          <w:tab w:val="left" w:pos="46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Реестра административно-территориальных единиц</w:t>
      </w:r>
    </w:p>
    <w:p w:rsidR="000971A8" w:rsidRDefault="000971A8" w:rsidP="000971A8">
      <w:pPr>
        <w:tabs>
          <w:tab w:val="left" w:pos="46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 населенных пунктов Рязанской области»</w:t>
      </w:r>
    </w:p>
    <w:p w:rsidR="000971A8" w:rsidRDefault="000971A8" w:rsidP="000971A8">
      <w:pPr>
        <w:ind w:right="-1"/>
        <w:rPr>
          <w:sz w:val="28"/>
          <w:szCs w:val="28"/>
        </w:rPr>
      </w:pPr>
    </w:p>
    <w:p w:rsidR="000971A8" w:rsidRDefault="000971A8" w:rsidP="000971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Рязанской области от 12.09.2007 № 128-ОЗ «Об административно-территориальном устройстве Рязанской области», Положением о Реестре административно-территориальных единиц и населенных пунктов Рязанской области, утвержденным постановлением Правительства Рязанской области от 26 июля 2012 г. № 206, в связи с преобразованием в 2018 году некоторых сельских округов Рязанской области министерство по делам территорий и информационной политике Рязанской области ПОСТАНОВЛЯЕТ:</w:t>
      </w:r>
      <w:proofErr w:type="gramEnd"/>
    </w:p>
    <w:p w:rsidR="000971A8" w:rsidRDefault="000971A8" w:rsidP="000971A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71A8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приложение к постановлению </w:t>
      </w:r>
      <w:r w:rsidRPr="00C51AD1">
        <w:rPr>
          <w:sz w:val="28"/>
          <w:szCs w:val="28"/>
        </w:rPr>
        <w:t>министерства по делам территорий</w:t>
      </w:r>
      <w:r>
        <w:rPr>
          <w:sz w:val="28"/>
          <w:szCs w:val="28"/>
        </w:rPr>
        <w:t xml:space="preserve"> </w:t>
      </w:r>
      <w:r w:rsidRPr="00C51AD1">
        <w:rPr>
          <w:sz w:val="28"/>
          <w:szCs w:val="28"/>
        </w:rPr>
        <w:t>и информационной политике Рязанской области от 20 апреля 2018 г. № 7</w:t>
      </w:r>
      <w:r>
        <w:rPr>
          <w:sz w:val="28"/>
          <w:szCs w:val="28"/>
        </w:rPr>
        <w:t xml:space="preserve"> </w:t>
      </w:r>
      <w:r w:rsidRPr="00C51AD1">
        <w:rPr>
          <w:sz w:val="28"/>
          <w:szCs w:val="28"/>
        </w:rPr>
        <w:t>«Об утверждении Реестра административно-территориальных единиц</w:t>
      </w:r>
      <w:r>
        <w:rPr>
          <w:sz w:val="28"/>
          <w:szCs w:val="28"/>
        </w:rPr>
        <w:t xml:space="preserve"> </w:t>
      </w:r>
      <w:r w:rsidRPr="00C51AD1">
        <w:rPr>
          <w:sz w:val="28"/>
          <w:szCs w:val="28"/>
        </w:rPr>
        <w:t>и населенных пунктов Рязанской области»</w:t>
      </w:r>
      <w:r>
        <w:rPr>
          <w:sz w:val="28"/>
          <w:szCs w:val="28"/>
        </w:rPr>
        <w:t xml:space="preserve"> следующие изменения:</w:t>
      </w:r>
    </w:p>
    <w:p w:rsidR="000971A8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разделе 3:</w:t>
      </w:r>
    </w:p>
    <w:p w:rsidR="000971A8" w:rsidRPr="007D6925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9.4 изложить в следующей редакции: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2268"/>
        <w:gridCol w:w="2552"/>
        <w:gridCol w:w="600"/>
        <w:gridCol w:w="850"/>
        <w:gridCol w:w="1952"/>
      </w:tblGrid>
      <w:tr w:rsidR="000971A8" w:rsidRPr="004623EB" w:rsidTr="008F0ABC">
        <w:trPr>
          <w:trHeight w:val="4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«9.4.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C12BF8">
              <w:rPr>
                <w:color w:val="000000"/>
                <w:sz w:val="24"/>
                <w:szCs w:val="24"/>
              </w:rPr>
              <w:t>Грязновский</w:t>
            </w:r>
            <w:proofErr w:type="spellEnd"/>
            <w:r w:rsidRPr="00C12BF8">
              <w:rPr>
                <w:color w:val="000000"/>
                <w:sz w:val="24"/>
                <w:szCs w:val="24"/>
              </w:rPr>
              <w:t xml:space="preserve"> с.о.</w:t>
            </w:r>
          </w:p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(</w:t>
            </w:r>
            <w:r w:rsidRPr="00C12BF8">
              <w:rPr>
                <w:sz w:val="24"/>
                <w:szCs w:val="24"/>
              </w:rPr>
              <w:t>Грязновское с.п.)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ind w:firstLineChars="600" w:firstLine="1440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1996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  <w:r w:rsidRPr="00C12BF8">
              <w:rPr>
                <w:bCs/>
                <w:color w:val="000000"/>
                <w:sz w:val="24"/>
                <w:szCs w:val="24"/>
              </w:rPr>
              <w:t xml:space="preserve">Михайловский </w:t>
            </w:r>
            <w:r w:rsidRPr="00C12BF8">
              <w:rPr>
                <w:sz w:val="24"/>
                <w:szCs w:val="24"/>
              </w:rPr>
              <w:t xml:space="preserve">р-н </w:t>
            </w:r>
          </w:p>
        </w:tc>
      </w:tr>
      <w:tr w:rsidR="000971A8" w:rsidRPr="004623EB" w:rsidTr="008F0ABC">
        <w:trPr>
          <w:trHeight w:val="29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C12BF8">
              <w:rPr>
                <w:color w:val="000000"/>
                <w:sz w:val="24"/>
                <w:szCs w:val="24"/>
              </w:rPr>
              <w:t>Грязное</w:t>
            </w:r>
            <w:proofErr w:type="gramEnd"/>
            <w:r w:rsidRPr="00C12BF8">
              <w:rPr>
                <w:color w:val="000000"/>
                <w:sz w:val="24"/>
                <w:szCs w:val="24"/>
              </w:rPr>
              <w:t xml:space="preserve"> - центр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Александрово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Бутырки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Волосовка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Волшута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п. станции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Гагарино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Елизаветино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5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п. Заречье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Кадушино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lastRenderedPageBreak/>
              <w:t>9.4.10.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Каменный Хутор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Каменный Хутор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4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Коровинского</w:t>
            </w:r>
            <w:proofErr w:type="spellEnd"/>
            <w:r w:rsidRPr="00C12B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спиртзавода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Костино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с. Лужки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4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Напольные Выселки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Николаевка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Новое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Киркино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4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Нюховецкие</w:t>
            </w:r>
            <w:proofErr w:type="spellEnd"/>
            <w:r w:rsidRPr="00C12BF8">
              <w:rPr>
                <w:color w:val="000000"/>
                <w:sz w:val="24"/>
                <w:szCs w:val="24"/>
              </w:rPr>
              <w:t xml:space="preserve"> Выселки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Ольховец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Осовец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4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п. отделения имени Калинина совхоза «Возрождение»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4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п. отделения «Пролетарское» совхоза им. Ильича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9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Подобреево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Поздное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Половнево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4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п. центрального отделения совхоза  им. Ильича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proofErr w:type="gramStart"/>
            <w:r w:rsidRPr="00C12BF8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12BF8">
              <w:rPr>
                <w:color w:val="000000"/>
                <w:sz w:val="24"/>
                <w:szCs w:val="24"/>
              </w:rPr>
              <w:t xml:space="preserve">. Старое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Киркино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Федоровка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Феняево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Чесменка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9.4.31.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Щеголево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127»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0971A8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пункты 9.6, 9.10 признать утратившими силу;</w:t>
      </w:r>
    </w:p>
    <w:p w:rsidR="000971A8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9.13 изложить в следующей редакции: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4"/>
        <w:gridCol w:w="2268"/>
        <w:gridCol w:w="2552"/>
        <w:gridCol w:w="567"/>
        <w:gridCol w:w="850"/>
        <w:gridCol w:w="2003"/>
      </w:tblGrid>
      <w:tr w:rsidR="000971A8" w:rsidRPr="004623EB" w:rsidTr="008F0ABC">
        <w:trPr>
          <w:trHeight w:val="441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«9.13.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Слободской с.о.</w:t>
            </w:r>
          </w:p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(</w:t>
            </w:r>
            <w:r w:rsidRPr="00C12BF8">
              <w:rPr>
                <w:sz w:val="24"/>
                <w:szCs w:val="24"/>
              </w:rPr>
              <w:t>Слободское с.п.)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ind w:firstLineChars="600" w:firstLine="144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1171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  <w:r w:rsidRPr="00C12BF8">
              <w:rPr>
                <w:bCs/>
                <w:color w:val="000000"/>
                <w:sz w:val="24"/>
                <w:szCs w:val="24"/>
              </w:rPr>
              <w:t xml:space="preserve">Михайловский </w:t>
            </w:r>
            <w:r w:rsidRPr="00C12BF8">
              <w:rPr>
                <w:sz w:val="24"/>
                <w:szCs w:val="24"/>
              </w:rPr>
              <w:t xml:space="preserve">р-н </w:t>
            </w:r>
          </w:p>
        </w:tc>
      </w:tr>
      <w:tr w:rsidR="000971A8" w:rsidRPr="004623EB" w:rsidTr="008F0ABC">
        <w:trPr>
          <w:trHeight w:val="215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Слободка - центр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2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с. Аннино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95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Березово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34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proofErr w:type="gramStart"/>
            <w:r w:rsidRPr="00C12BF8">
              <w:rPr>
                <w:color w:val="000000"/>
                <w:sz w:val="24"/>
                <w:szCs w:val="24"/>
              </w:rPr>
              <w:t>п. бывшей МТС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75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п. ветлечебницы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8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Костыли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Красный Поселок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Локня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4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Марьино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54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Оболенки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5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Печерники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48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Саларьево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51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Студенец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42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Фирюлевка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45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9.13.15.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п. центрального </w:t>
            </w:r>
            <w:r w:rsidRPr="00C12BF8">
              <w:rPr>
                <w:color w:val="000000"/>
                <w:sz w:val="24"/>
                <w:szCs w:val="24"/>
              </w:rPr>
              <w:lastRenderedPageBreak/>
              <w:t>отделения совхоза «Мишино»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218»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0971A8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пункт 25.3 признать утратившим силу;</w:t>
      </w:r>
    </w:p>
    <w:p w:rsidR="000971A8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пункт 25.6 изложить в следующей редакции: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8"/>
        <w:gridCol w:w="2268"/>
        <w:gridCol w:w="2552"/>
        <w:gridCol w:w="567"/>
        <w:gridCol w:w="850"/>
        <w:gridCol w:w="2007"/>
      </w:tblGrid>
      <w:tr w:rsidR="000971A8" w:rsidRPr="004623EB" w:rsidTr="008F0ABC">
        <w:trPr>
          <w:trHeight w:val="441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«25.6.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C12BF8">
              <w:rPr>
                <w:color w:val="000000"/>
                <w:sz w:val="24"/>
                <w:szCs w:val="24"/>
              </w:rPr>
              <w:t>Задубровский</w:t>
            </w:r>
            <w:proofErr w:type="spellEnd"/>
            <w:r w:rsidRPr="00C12BF8">
              <w:rPr>
                <w:color w:val="000000"/>
                <w:sz w:val="24"/>
                <w:szCs w:val="24"/>
              </w:rPr>
              <w:t xml:space="preserve"> с.о.</w:t>
            </w:r>
          </w:p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12BF8">
              <w:rPr>
                <w:sz w:val="24"/>
                <w:szCs w:val="24"/>
              </w:rPr>
              <w:t>Задубровское</w:t>
            </w:r>
            <w:proofErr w:type="spellEnd"/>
            <w:r w:rsidRPr="00C12BF8">
              <w:rPr>
                <w:sz w:val="24"/>
                <w:szCs w:val="24"/>
              </w:rPr>
              <w:t xml:space="preserve"> с.п.)</w:t>
            </w:r>
            <w:r w:rsidRPr="00C12BF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ind w:firstLineChars="600" w:firstLine="144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1199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  <w:r w:rsidRPr="00C12BF8">
              <w:rPr>
                <w:bCs/>
                <w:color w:val="000000"/>
                <w:sz w:val="24"/>
                <w:szCs w:val="24"/>
              </w:rPr>
              <w:t xml:space="preserve">Шиловский </w:t>
            </w:r>
            <w:r w:rsidRPr="00C12BF8">
              <w:rPr>
                <w:sz w:val="24"/>
                <w:szCs w:val="24"/>
              </w:rPr>
              <w:t xml:space="preserve">р-н </w:t>
            </w:r>
          </w:p>
        </w:tc>
      </w:tr>
      <w:tr w:rsidR="000971A8" w:rsidRPr="004623EB" w:rsidTr="008F0ABC">
        <w:trPr>
          <w:trHeight w:val="226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с. Задубровье - центр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29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Бортниково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20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с. Константиново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36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Краснохолмские</w:t>
            </w:r>
            <w:proofErr w:type="spellEnd"/>
            <w:r w:rsidRPr="00C12BF8">
              <w:rPr>
                <w:color w:val="000000"/>
                <w:sz w:val="24"/>
                <w:szCs w:val="24"/>
              </w:rPr>
              <w:t xml:space="preserve"> Выселки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18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с. Красный Холм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22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Крутицы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11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Лунино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16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Мышкар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20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Непложа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10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Пустополье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13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Срезнево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04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25.6.12.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Чембар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29»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0971A8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пункт 25.8 изложить в следующей редакции: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1"/>
        <w:gridCol w:w="2268"/>
        <w:gridCol w:w="2552"/>
        <w:gridCol w:w="567"/>
        <w:gridCol w:w="850"/>
        <w:gridCol w:w="2021"/>
      </w:tblGrid>
      <w:tr w:rsidR="000971A8" w:rsidRPr="004623EB" w:rsidTr="008F0ABC">
        <w:trPr>
          <w:trHeight w:val="441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«25.8.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 w:rsidRPr="00C12BF8">
              <w:rPr>
                <w:color w:val="000000"/>
                <w:sz w:val="24"/>
                <w:szCs w:val="24"/>
              </w:rPr>
              <w:t>Инякинский</w:t>
            </w:r>
            <w:proofErr w:type="spellEnd"/>
            <w:r w:rsidRPr="00C12BF8">
              <w:rPr>
                <w:color w:val="000000"/>
                <w:sz w:val="24"/>
                <w:szCs w:val="24"/>
              </w:rPr>
              <w:t xml:space="preserve"> с.о.</w:t>
            </w:r>
          </w:p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12BF8">
              <w:rPr>
                <w:sz w:val="24"/>
                <w:szCs w:val="24"/>
              </w:rPr>
              <w:t>Инякинское</w:t>
            </w:r>
            <w:proofErr w:type="spellEnd"/>
            <w:r w:rsidRPr="00C12BF8">
              <w:rPr>
                <w:sz w:val="24"/>
                <w:szCs w:val="24"/>
              </w:rPr>
              <w:t xml:space="preserve"> с.п.)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ind w:firstLineChars="600" w:firstLine="144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2054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  <w:r w:rsidRPr="00C12BF8">
              <w:rPr>
                <w:bCs/>
                <w:color w:val="000000"/>
                <w:sz w:val="24"/>
                <w:szCs w:val="24"/>
              </w:rPr>
              <w:t xml:space="preserve">Шиловский </w:t>
            </w:r>
            <w:r w:rsidRPr="00C12BF8">
              <w:rPr>
                <w:sz w:val="24"/>
                <w:szCs w:val="24"/>
              </w:rPr>
              <w:t xml:space="preserve">р-н </w:t>
            </w:r>
          </w:p>
        </w:tc>
      </w:tr>
      <w:tr w:rsidR="000971A8" w:rsidRPr="004623EB" w:rsidTr="008F0ABC">
        <w:trPr>
          <w:trHeight w:val="19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Инякино</w:t>
            </w:r>
            <w:proofErr w:type="spellEnd"/>
            <w:r w:rsidRPr="00C12BF8">
              <w:rPr>
                <w:color w:val="000000"/>
                <w:sz w:val="24"/>
                <w:szCs w:val="24"/>
              </w:rPr>
              <w:t xml:space="preserve"> - центр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1224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81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с. Боровое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8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Александровка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89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Ванчур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8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269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Ирицы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6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Константиновка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6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Надеино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6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Полтавка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5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д. Сельцо-Сергиевка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6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Терехово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0971A8" w:rsidRPr="004623EB" w:rsidTr="008F0ABC">
        <w:trPr>
          <w:trHeight w:val="15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25.8.12.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12BF8">
              <w:rPr>
                <w:color w:val="000000"/>
                <w:sz w:val="24"/>
                <w:szCs w:val="24"/>
              </w:rPr>
              <w:t>Уша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jc w:val="center"/>
              <w:rPr>
                <w:color w:val="000000"/>
                <w:sz w:val="24"/>
                <w:szCs w:val="24"/>
              </w:rPr>
            </w:pPr>
            <w:r w:rsidRPr="00C12BF8">
              <w:rPr>
                <w:color w:val="000000"/>
                <w:sz w:val="24"/>
                <w:szCs w:val="24"/>
              </w:rPr>
              <w:t>4»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A8" w:rsidRPr="00C12BF8" w:rsidRDefault="000971A8" w:rsidP="008F0ABC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0971A8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пункты 25.9, 25.13 признать утратившими силу;</w:t>
      </w:r>
    </w:p>
    <w:p w:rsidR="000971A8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 4 дополнить пунктами 6 и 7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79"/>
        <w:gridCol w:w="2410"/>
      </w:tblGrid>
      <w:tr w:rsidR="000971A8" w:rsidRPr="008A1800" w:rsidTr="008F0ABC">
        <w:trPr>
          <w:trHeight w:val="476"/>
        </w:trPr>
        <w:tc>
          <w:tcPr>
            <w:tcW w:w="567" w:type="dxa"/>
          </w:tcPr>
          <w:p w:rsidR="000971A8" w:rsidRPr="00C12BF8" w:rsidRDefault="000971A8" w:rsidP="008F0A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«6.</w:t>
            </w:r>
          </w:p>
        </w:tc>
        <w:tc>
          <w:tcPr>
            <w:tcW w:w="6379" w:type="dxa"/>
          </w:tcPr>
          <w:p w:rsidR="000971A8" w:rsidRPr="00C12BF8" w:rsidRDefault="000971A8" w:rsidP="008F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 xml:space="preserve">а) объединены </w:t>
            </w:r>
            <w:proofErr w:type="spellStart"/>
            <w:r w:rsidRPr="00C12BF8">
              <w:rPr>
                <w:sz w:val="24"/>
                <w:szCs w:val="24"/>
              </w:rPr>
              <w:t>Грязновский</w:t>
            </w:r>
            <w:proofErr w:type="spellEnd"/>
            <w:r w:rsidRPr="00C12BF8">
              <w:rPr>
                <w:sz w:val="24"/>
                <w:szCs w:val="24"/>
              </w:rPr>
              <w:t xml:space="preserve"> и </w:t>
            </w:r>
            <w:proofErr w:type="spellStart"/>
            <w:r w:rsidRPr="00C12BF8">
              <w:rPr>
                <w:sz w:val="24"/>
                <w:szCs w:val="24"/>
              </w:rPr>
              <w:t>Ильичевский</w:t>
            </w:r>
            <w:proofErr w:type="spellEnd"/>
            <w:r w:rsidRPr="00C12BF8">
              <w:rPr>
                <w:sz w:val="24"/>
                <w:szCs w:val="24"/>
              </w:rPr>
              <w:t xml:space="preserve"> сельские округа</w:t>
            </w:r>
            <w:r>
              <w:rPr>
                <w:sz w:val="24"/>
                <w:szCs w:val="24"/>
              </w:rPr>
              <w:t xml:space="preserve"> Михайловского района Рязанской области</w:t>
            </w:r>
            <w:r w:rsidRPr="00C12BF8">
              <w:rPr>
                <w:sz w:val="24"/>
                <w:szCs w:val="24"/>
              </w:rPr>
              <w:t xml:space="preserve"> в один </w:t>
            </w:r>
            <w:proofErr w:type="spellStart"/>
            <w:r w:rsidRPr="00C12BF8">
              <w:rPr>
                <w:sz w:val="24"/>
                <w:szCs w:val="24"/>
              </w:rPr>
              <w:t>Грязновский</w:t>
            </w:r>
            <w:proofErr w:type="spellEnd"/>
            <w:r w:rsidRPr="00C12BF8">
              <w:rPr>
                <w:sz w:val="24"/>
                <w:szCs w:val="24"/>
              </w:rPr>
              <w:t xml:space="preserve"> сельский</w:t>
            </w:r>
            <w:r>
              <w:rPr>
                <w:sz w:val="24"/>
                <w:szCs w:val="24"/>
              </w:rPr>
              <w:t xml:space="preserve"> округ Михайловского района Рязанской области</w:t>
            </w:r>
            <w:r w:rsidRPr="00C12BF8">
              <w:rPr>
                <w:sz w:val="24"/>
                <w:szCs w:val="24"/>
              </w:rPr>
              <w:t xml:space="preserve"> с административным центром в селе </w:t>
            </w:r>
            <w:proofErr w:type="gramStart"/>
            <w:r w:rsidRPr="00C12BF8">
              <w:rPr>
                <w:sz w:val="24"/>
                <w:szCs w:val="24"/>
              </w:rPr>
              <w:t>Грязное</w:t>
            </w:r>
            <w:proofErr w:type="gramEnd"/>
            <w:r w:rsidRPr="00C12BF8">
              <w:rPr>
                <w:sz w:val="24"/>
                <w:szCs w:val="24"/>
              </w:rPr>
              <w:t>.</w:t>
            </w:r>
          </w:p>
          <w:p w:rsidR="000971A8" w:rsidRPr="00C12BF8" w:rsidRDefault="000971A8" w:rsidP="008F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12BF8">
              <w:rPr>
                <w:sz w:val="24"/>
                <w:szCs w:val="24"/>
              </w:rPr>
              <w:t xml:space="preserve">В состав Грязновского сельского округа включены населенные пункты: село Грязное, деревня </w:t>
            </w:r>
            <w:proofErr w:type="spellStart"/>
            <w:r w:rsidRPr="00C12BF8">
              <w:rPr>
                <w:sz w:val="24"/>
                <w:szCs w:val="24"/>
              </w:rPr>
              <w:t>Волосовка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Елизаветино, деревня </w:t>
            </w:r>
            <w:proofErr w:type="spellStart"/>
            <w:r w:rsidRPr="00C12BF8">
              <w:rPr>
                <w:sz w:val="24"/>
                <w:szCs w:val="24"/>
              </w:rPr>
              <w:t>Кадушино</w:t>
            </w:r>
            <w:proofErr w:type="spellEnd"/>
            <w:r w:rsidRPr="00C12BF8">
              <w:rPr>
                <w:sz w:val="24"/>
                <w:szCs w:val="24"/>
              </w:rPr>
              <w:t xml:space="preserve">, поселок отделения имени Калинина совхоза «Возрождение», деревня </w:t>
            </w:r>
            <w:proofErr w:type="spellStart"/>
            <w:r w:rsidRPr="00C12BF8">
              <w:rPr>
                <w:sz w:val="24"/>
                <w:szCs w:val="24"/>
              </w:rPr>
              <w:t>Нюховецкие</w:t>
            </w:r>
            <w:proofErr w:type="spellEnd"/>
            <w:r w:rsidRPr="00C12BF8">
              <w:rPr>
                <w:sz w:val="24"/>
                <w:szCs w:val="24"/>
              </w:rPr>
              <w:t xml:space="preserve"> Выселки, деревня </w:t>
            </w:r>
            <w:proofErr w:type="spellStart"/>
            <w:r w:rsidRPr="00C12BF8">
              <w:rPr>
                <w:sz w:val="24"/>
                <w:szCs w:val="24"/>
              </w:rPr>
              <w:t>Осовец</w:t>
            </w:r>
            <w:proofErr w:type="spellEnd"/>
            <w:r w:rsidRPr="00C12BF8">
              <w:rPr>
                <w:sz w:val="24"/>
                <w:szCs w:val="24"/>
              </w:rPr>
              <w:t xml:space="preserve">, село </w:t>
            </w:r>
            <w:proofErr w:type="spellStart"/>
            <w:r w:rsidRPr="00C12BF8">
              <w:rPr>
                <w:sz w:val="24"/>
                <w:szCs w:val="24"/>
              </w:rPr>
              <w:t>Поздное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12BF8">
              <w:rPr>
                <w:sz w:val="24"/>
                <w:szCs w:val="24"/>
              </w:rPr>
              <w:t>Подобреево</w:t>
            </w:r>
            <w:proofErr w:type="spellEnd"/>
            <w:r w:rsidRPr="00C12BF8">
              <w:rPr>
                <w:sz w:val="24"/>
                <w:szCs w:val="24"/>
              </w:rPr>
              <w:t xml:space="preserve">, село </w:t>
            </w:r>
            <w:proofErr w:type="spellStart"/>
            <w:r w:rsidRPr="00C12BF8">
              <w:rPr>
                <w:sz w:val="24"/>
                <w:szCs w:val="24"/>
              </w:rPr>
              <w:t>Половнево</w:t>
            </w:r>
            <w:proofErr w:type="spellEnd"/>
            <w:r w:rsidRPr="00C12BF8">
              <w:rPr>
                <w:sz w:val="24"/>
                <w:szCs w:val="24"/>
              </w:rPr>
              <w:t xml:space="preserve">, поселок станции </w:t>
            </w:r>
            <w:proofErr w:type="spellStart"/>
            <w:r w:rsidRPr="00C12BF8">
              <w:rPr>
                <w:sz w:val="24"/>
                <w:szCs w:val="24"/>
              </w:rPr>
              <w:t>Гагарино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12BF8">
              <w:rPr>
                <w:sz w:val="24"/>
                <w:szCs w:val="24"/>
              </w:rPr>
              <w:t>Щеголево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12BF8">
              <w:rPr>
                <w:sz w:val="24"/>
                <w:szCs w:val="24"/>
              </w:rPr>
              <w:t>Бутырки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Костино, село Лужки, деревня Напольные Выселки, деревня </w:t>
            </w:r>
            <w:proofErr w:type="spellStart"/>
            <w:r w:rsidRPr="00C12BF8">
              <w:rPr>
                <w:sz w:val="24"/>
                <w:szCs w:val="24"/>
              </w:rPr>
              <w:t>Ольховец</w:t>
            </w:r>
            <w:proofErr w:type="spellEnd"/>
            <w:r w:rsidRPr="00C12BF8">
              <w:rPr>
                <w:sz w:val="24"/>
                <w:szCs w:val="24"/>
              </w:rPr>
              <w:t xml:space="preserve">, поселок центрального отделения совхоза имени Ильича, деревня </w:t>
            </w:r>
            <w:proofErr w:type="spellStart"/>
            <w:r w:rsidRPr="00C12BF8">
              <w:rPr>
                <w:sz w:val="24"/>
                <w:szCs w:val="24"/>
              </w:rPr>
              <w:t>Александрово</w:t>
            </w:r>
            <w:proofErr w:type="spellEnd"/>
            <w:r w:rsidRPr="00C12BF8">
              <w:rPr>
                <w:sz w:val="24"/>
                <w:szCs w:val="24"/>
              </w:rPr>
              <w:t xml:space="preserve">, </w:t>
            </w:r>
            <w:r w:rsidRPr="00C12BF8">
              <w:rPr>
                <w:sz w:val="24"/>
                <w:szCs w:val="24"/>
              </w:rPr>
              <w:lastRenderedPageBreak/>
              <w:t xml:space="preserve">деревня </w:t>
            </w:r>
            <w:proofErr w:type="spellStart"/>
            <w:r w:rsidRPr="00C12BF8">
              <w:rPr>
                <w:sz w:val="24"/>
                <w:szCs w:val="24"/>
              </w:rPr>
              <w:t>Волшута</w:t>
            </w:r>
            <w:proofErr w:type="spellEnd"/>
            <w:r w:rsidRPr="00C12BF8">
              <w:rPr>
                <w:sz w:val="24"/>
                <w:szCs w:val="24"/>
              </w:rPr>
              <w:t>, поселок</w:t>
            </w:r>
            <w:proofErr w:type="gramEnd"/>
            <w:r w:rsidRPr="00C12BF8">
              <w:rPr>
                <w:sz w:val="24"/>
                <w:szCs w:val="24"/>
              </w:rPr>
              <w:t xml:space="preserve"> Заречье, деревня Каменный Хутор 1, деревня Каменный Хутор 2, поселок </w:t>
            </w:r>
            <w:proofErr w:type="spellStart"/>
            <w:r w:rsidRPr="00C12BF8">
              <w:rPr>
                <w:sz w:val="24"/>
                <w:szCs w:val="24"/>
              </w:rPr>
              <w:t>Коровинского</w:t>
            </w:r>
            <w:proofErr w:type="spellEnd"/>
            <w:r w:rsidRPr="00C12BF8">
              <w:rPr>
                <w:sz w:val="24"/>
                <w:szCs w:val="24"/>
              </w:rPr>
              <w:t xml:space="preserve"> </w:t>
            </w:r>
            <w:proofErr w:type="spellStart"/>
            <w:r w:rsidRPr="00C12BF8">
              <w:rPr>
                <w:sz w:val="24"/>
                <w:szCs w:val="24"/>
              </w:rPr>
              <w:t>спиртзавода</w:t>
            </w:r>
            <w:proofErr w:type="spellEnd"/>
            <w:r w:rsidRPr="00C12BF8">
              <w:rPr>
                <w:sz w:val="24"/>
                <w:szCs w:val="24"/>
              </w:rPr>
              <w:t xml:space="preserve">, село Новое </w:t>
            </w:r>
            <w:proofErr w:type="spellStart"/>
            <w:r w:rsidRPr="00C12BF8">
              <w:rPr>
                <w:sz w:val="24"/>
                <w:szCs w:val="24"/>
              </w:rPr>
              <w:t>Киркино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Николаевка, поселок отделения «Пролетарское» совхоза имени Ильича, село Старое </w:t>
            </w:r>
            <w:proofErr w:type="spellStart"/>
            <w:r w:rsidRPr="00C12BF8">
              <w:rPr>
                <w:sz w:val="24"/>
                <w:szCs w:val="24"/>
              </w:rPr>
              <w:t>Киркино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Федоровка, деревня </w:t>
            </w:r>
            <w:proofErr w:type="spellStart"/>
            <w:r w:rsidRPr="00C12BF8">
              <w:rPr>
                <w:sz w:val="24"/>
                <w:szCs w:val="24"/>
              </w:rPr>
              <w:t>Феняево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12BF8">
              <w:rPr>
                <w:sz w:val="24"/>
                <w:szCs w:val="24"/>
              </w:rPr>
              <w:t>Чесменка</w:t>
            </w:r>
            <w:proofErr w:type="spellEnd"/>
            <w:r w:rsidRPr="00C12BF8">
              <w:rPr>
                <w:sz w:val="24"/>
                <w:szCs w:val="24"/>
              </w:rPr>
              <w:t>;</w:t>
            </w:r>
          </w:p>
          <w:p w:rsidR="000971A8" w:rsidRPr="00C12BF8" w:rsidRDefault="000971A8" w:rsidP="008F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 xml:space="preserve">б) объединены Слободской и </w:t>
            </w:r>
            <w:proofErr w:type="spellStart"/>
            <w:r w:rsidRPr="00C12BF8">
              <w:rPr>
                <w:sz w:val="24"/>
                <w:szCs w:val="24"/>
              </w:rPr>
              <w:t>Печерниковский</w:t>
            </w:r>
            <w:proofErr w:type="spellEnd"/>
            <w:r w:rsidRPr="00C12BF8">
              <w:rPr>
                <w:sz w:val="24"/>
                <w:szCs w:val="24"/>
              </w:rPr>
              <w:t xml:space="preserve"> сельские округа</w:t>
            </w:r>
            <w:r>
              <w:rPr>
                <w:sz w:val="24"/>
                <w:szCs w:val="24"/>
              </w:rPr>
              <w:t xml:space="preserve"> Михайловского района Рязанской области</w:t>
            </w:r>
            <w:r w:rsidRPr="00C12BF8">
              <w:rPr>
                <w:sz w:val="24"/>
                <w:szCs w:val="24"/>
              </w:rPr>
              <w:t xml:space="preserve"> в один Слободской сельский округ</w:t>
            </w:r>
            <w:r>
              <w:rPr>
                <w:sz w:val="24"/>
                <w:szCs w:val="24"/>
              </w:rPr>
              <w:t xml:space="preserve"> Михайловского района Рязанской области</w:t>
            </w:r>
            <w:r w:rsidRPr="00C12BF8">
              <w:rPr>
                <w:sz w:val="24"/>
                <w:szCs w:val="24"/>
              </w:rPr>
              <w:t xml:space="preserve"> с административным центром в деревне Слободка.</w:t>
            </w:r>
          </w:p>
          <w:p w:rsidR="000971A8" w:rsidRPr="00C12BF8" w:rsidRDefault="000971A8" w:rsidP="008F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 xml:space="preserve">В состав Слободского сельского округа включены населенные пункты: деревня Слободка, поселок ветлечебницы, деревня Красный Поселок, деревня </w:t>
            </w:r>
            <w:proofErr w:type="spellStart"/>
            <w:r w:rsidRPr="00C12BF8">
              <w:rPr>
                <w:sz w:val="24"/>
                <w:szCs w:val="24"/>
              </w:rPr>
              <w:t>Локня</w:t>
            </w:r>
            <w:proofErr w:type="spellEnd"/>
            <w:r w:rsidRPr="00C12BF8">
              <w:rPr>
                <w:sz w:val="24"/>
                <w:szCs w:val="24"/>
              </w:rPr>
              <w:t xml:space="preserve">, поселок центрального отделения совхоза «Мишино», село Аннино, деревня Костыли, деревня </w:t>
            </w:r>
            <w:proofErr w:type="spellStart"/>
            <w:r w:rsidRPr="00C12BF8">
              <w:rPr>
                <w:sz w:val="24"/>
                <w:szCs w:val="24"/>
              </w:rPr>
              <w:t>Марьино</w:t>
            </w:r>
            <w:proofErr w:type="spellEnd"/>
            <w:r w:rsidRPr="00C12BF8">
              <w:rPr>
                <w:sz w:val="24"/>
                <w:szCs w:val="24"/>
              </w:rPr>
              <w:t xml:space="preserve">, поселок бывшей МТС, деревня </w:t>
            </w:r>
            <w:proofErr w:type="spellStart"/>
            <w:r w:rsidRPr="00C12BF8">
              <w:rPr>
                <w:sz w:val="24"/>
                <w:szCs w:val="24"/>
              </w:rPr>
              <w:t>Оболенки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12BF8">
              <w:rPr>
                <w:sz w:val="24"/>
                <w:szCs w:val="24"/>
              </w:rPr>
              <w:t>Студенец</w:t>
            </w:r>
            <w:proofErr w:type="spellEnd"/>
            <w:r w:rsidRPr="00C12BF8">
              <w:rPr>
                <w:sz w:val="24"/>
                <w:szCs w:val="24"/>
              </w:rPr>
              <w:t xml:space="preserve">, село </w:t>
            </w:r>
            <w:proofErr w:type="spellStart"/>
            <w:r w:rsidRPr="00C12BF8">
              <w:rPr>
                <w:sz w:val="24"/>
                <w:szCs w:val="24"/>
              </w:rPr>
              <w:t>Фирюлевка</w:t>
            </w:r>
            <w:proofErr w:type="spellEnd"/>
            <w:r w:rsidRPr="00C12BF8">
              <w:rPr>
                <w:sz w:val="24"/>
                <w:szCs w:val="24"/>
              </w:rPr>
              <w:t xml:space="preserve">, село </w:t>
            </w:r>
            <w:proofErr w:type="spellStart"/>
            <w:r w:rsidRPr="00C12BF8">
              <w:rPr>
                <w:sz w:val="24"/>
                <w:szCs w:val="24"/>
              </w:rPr>
              <w:t>Печерники</w:t>
            </w:r>
            <w:proofErr w:type="spellEnd"/>
            <w:r w:rsidRPr="00C12BF8">
              <w:rPr>
                <w:sz w:val="24"/>
                <w:szCs w:val="24"/>
              </w:rPr>
              <w:t xml:space="preserve">, село </w:t>
            </w:r>
            <w:proofErr w:type="spellStart"/>
            <w:r w:rsidRPr="00C12BF8">
              <w:rPr>
                <w:sz w:val="24"/>
                <w:szCs w:val="24"/>
              </w:rPr>
              <w:t>Березово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12BF8">
              <w:rPr>
                <w:sz w:val="24"/>
                <w:szCs w:val="24"/>
              </w:rPr>
              <w:t>Саларьево</w:t>
            </w:r>
            <w:proofErr w:type="spellEnd"/>
            <w:r w:rsidRPr="00C12BF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971A8" w:rsidRPr="00C12BF8" w:rsidRDefault="000971A8" w:rsidP="008F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lastRenderedPageBreak/>
              <w:t>Постановление Рязанской областной Думы от 20 июня 2018 года № 213-VI РОД «О преобразовании некоторых сельских округов Михайловского района Рязанской области»</w:t>
            </w:r>
          </w:p>
        </w:tc>
      </w:tr>
      <w:tr w:rsidR="000971A8" w:rsidRPr="008A1800" w:rsidTr="008F0ABC">
        <w:trPr>
          <w:trHeight w:val="476"/>
        </w:trPr>
        <w:tc>
          <w:tcPr>
            <w:tcW w:w="567" w:type="dxa"/>
          </w:tcPr>
          <w:p w:rsidR="000971A8" w:rsidRPr="00C12BF8" w:rsidRDefault="000971A8" w:rsidP="008F0A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379" w:type="dxa"/>
          </w:tcPr>
          <w:p w:rsidR="000971A8" w:rsidRPr="00C12BF8" w:rsidRDefault="000971A8" w:rsidP="008F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 xml:space="preserve">а) объединены </w:t>
            </w:r>
            <w:proofErr w:type="spellStart"/>
            <w:r w:rsidRPr="00C12BF8">
              <w:rPr>
                <w:sz w:val="24"/>
                <w:szCs w:val="24"/>
              </w:rPr>
              <w:t>Инякинский</w:t>
            </w:r>
            <w:proofErr w:type="spellEnd"/>
            <w:r w:rsidRPr="00C12BF8">
              <w:rPr>
                <w:sz w:val="24"/>
                <w:szCs w:val="24"/>
              </w:rPr>
              <w:t xml:space="preserve">, </w:t>
            </w:r>
            <w:proofErr w:type="spellStart"/>
            <w:r w:rsidRPr="00C12BF8">
              <w:rPr>
                <w:sz w:val="24"/>
                <w:szCs w:val="24"/>
              </w:rPr>
              <w:t>Боровской</w:t>
            </w:r>
            <w:proofErr w:type="spellEnd"/>
            <w:r w:rsidRPr="00C12BF8">
              <w:rPr>
                <w:sz w:val="24"/>
                <w:szCs w:val="24"/>
              </w:rPr>
              <w:t xml:space="preserve"> и </w:t>
            </w:r>
            <w:proofErr w:type="spellStart"/>
            <w:r w:rsidRPr="00C12BF8">
              <w:rPr>
                <w:sz w:val="24"/>
                <w:szCs w:val="24"/>
              </w:rPr>
              <w:t>Тереховский</w:t>
            </w:r>
            <w:proofErr w:type="spellEnd"/>
            <w:r w:rsidRPr="00C12BF8">
              <w:rPr>
                <w:sz w:val="24"/>
                <w:szCs w:val="24"/>
              </w:rPr>
              <w:t xml:space="preserve"> сельские округа</w:t>
            </w:r>
            <w:r>
              <w:rPr>
                <w:sz w:val="24"/>
                <w:szCs w:val="24"/>
              </w:rPr>
              <w:t xml:space="preserve"> Шиловского района Рязанской области</w:t>
            </w:r>
            <w:r w:rsidRPr="00C12BF8">
              <w:rPr>
                <w:sz w:val="24"/>
                <w:szCs w:val="24"/>
              </w:rPr>
              <w:t xml:space="preserve"> в один </w:t>
            </w:r>
            <w:proofErr w:type="spellStart"/>
            <w:r w:rsidRPr="00C12BF8">
              <w:rPr>
                <w:sz w:val="24"/>
                <w:szCs w:val="24"/>
              </w:rPr>
              <w:t>Инякинский</w:t>
            </w:r>
            <w:proofErr w:type="spellEnd"/>
            <w:r w:rsidRPr="00C12BF8">
              <w:rPr>
                <w:sz w:val="24"/>
                <w:szCs w:val="24"/>
              </w:rPr>
              <w:t xml:space="preserve"> сельский округ</w:t>
            </w:r>
            <w:r>
              <w:rPr>
                <w:sz w:val="24"/>
                <w:szCs w:val="24"/>
              </w:rPr>
              <w:t xml:space="preserve"> Шиловского района Рязанской области</w:t>
            </w:r>
            <w:r w:rsidRPr="00C12BF8">
              <w:rPr>
                <w:sz w:val="24"/>
                <w:szCs w:val="24"/>
              </w:rPr>
              <w:t xml:space="preserve"> с административным центром в селе </w:t>
            </w:r>
            <w:proofErr w:type="spellStart"/>
            <w:r w:rsidRPr="00C12BF8">
              <w:rPr>
                <w:sz w:val="24"/>
                <w:szCs w:val="24"/>
              </w:rPr>
              <w:t>Инякино</w:t>
            </w:r>
            <w:proofErr w:type="spellEnd"/>
            <w:r w:rsidRPr="00C12BF8">
              <w:rPr>
                <w:sz w:val="24"/>
                <w:szCs w:val="24"/>
              </w:rPr>
              <w:t>.</w:t>
            </w:r>
          </w:p>
          <w:p w:rsidR="000971A8" w:rsidRPr="00C12BF8" w:rsidRDefault="000971A8" w:rsidP="008F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 xml:space="preserve">В состав </w:t>
            </w:r>
            <w:proofErr w:type="spellStart"/>
            <w:r w:rsidRPr="00C12BF8">
              <w:rPr>
                <w:sz w:val="24"/>
                <w:szCs w:val="24"/>
              </w:rPr>
              <w:t>Инякинского</w:t>
            </w:r>
            <w:proofErr w:type="spellEnd"/>
            <w:r w:rsidRPr="00C12BF8">
              <w:rPr>
                <w:sz w:val="24"/>
                <w:szCs w:val="24"/>
              </w:rPr>
              <w:t xml:space="preserve"> сельского округа включены населенные пункты: село </w:t>
            </w:r>
            <w:proofErr w:type="spellStart"/>
            <w:r w:rsidRPr="00C12BF8">
              <w:rPr>
                <w:sz w:val="24"/>
                <w:szCs w:val="24"/>
              </w:rPr>
              <w:t>Инякино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Полтавка, деревня Сельцо-Сергиевка, село Боровое, деревня Александровка, деревня </w:t>
            </w:r>
            <w:proofErr w:type="spellStart"/>
            <w:r w:rsidRPr="00C12BF8">
              <w:rPr>
                <w:sz w:val="24"/>
                <w:szCs w:val="24"/>
              </w:rPr>
              <w:t>Ванчур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12BF8">
              <w:rPr>
                <w:sz w:val="24"/>
                <w:szCs w:val="24"/>
              </w:rPr>
              <w:t>Елизаветинка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Константиновка, деревня </w:t>
            </w:r>
            <w:proofErr w:type="spellStart"/>
            <w:r w:rsidRPr="00C12BF8">
              <w:rPr>
                <w:sz w:val="24"/>
                <w:szCs w:val="24"/>
              </w:rPr>
              <w:t>Уша</w:t>
            </w:r>
            <w:proofErr w:type="spellEnd"/>
            <w:r w:rsidRPr="00C12BF8">
              <w:rPr>
                <w:sz w:val="24"/>
                <w:szCs w:val="24"/>
              </w:rPr>
              <w:t xml:space="preserve">, село </w:t>
            </w:r>
            <w:proofErr w:type="spellStart"/>
            <w:r w:rsidRPr="00C12BF8">
              <w:rPr>
                <w:sz w:val="24"/>
                <w:szCs w:val="24"/>
              </w:rPr>
              <w:t>Терехово</w:t>
            </w:r>
            <w:proofErr w:type="spellEnd"/>
            <w:r w:rsidRPr="00C12BF8">
              <w:rPr>
                <w:sz w:val="24"/>
                <w:szCs w:val="24"/>
              </w:rPr>
              <w:t xml:space="preserve">, село </w:t>
            </w:r>
            <w:proofErr w:type="spellStart"/>
            <w:r w:rsidRPr="00C12BF8">
              <w:rPr>
                <w:sz w:val="24"/>
                <w:szCs w:val="24"/>
              </w:rPr>
              <w:t>Ирицы</w:t>
            </w:r>
            <w:proofErr w:type="spellEnd"/>
            <w:r w:rsidRPr="00C12BF8">
              <w:rPr>
                <w:sz w:val="24"/>
                <w:szCs w:val="24"/>
              </w:rPr>
              <w:t xml:space="preserve">, село </w:t>
            </w:r>
            <w:proofErr w:type="spellStart"/>
            <w:r w:rsidRPr="00C12BF8">
              <w:rPr>
                <w:sz w:val="24"/>
                <w:szCs w:val="24"/>
              </w:rPr>
              <w:t>Надеино</w:t>
            </w:r>
            <w:proofErr w:type="spellEnd"/>
            <w:r w:rsidRPr="00C12BF8">
              <w:rPr>
                <w:sz w:val="24"/>
                <w:szCs w:val="24"/>
              </w:rPr>
              <w:t>;</w:t>
            </w:r>
          </w:p>
          <w:p w:rsidR="000971A8" w:rsidRPr="00C12BF8" w:rsidRDefault="000971A8" w:rsidP="008F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 xml:space="preserve">б) объединены </w:t>
            </w:r>
            <w:proofErr w:type="spellStart"/>
            <w:r w:rsidRPr="00C12BF8">
              <w:rPr>
                <w:sz w:val="24"/>
                <w:szCs w:val="24"/>
              </w:rPr>
              <w:t>Задубровский</w:t>
            </w:r>
            <w:proofErr w:type="spellEnd"/>
            <w:r w:rsidRPr="00C12BF8">
              <w:rPr>
                <w:sz w:val="24"/>
                <w:szCs w:val="24"/>
              </w:rPr>
              <w:t xml:space="preserve"> и Краснохолмский сельские округ</w:t>
            </w:r>
            <w:r>
              <w:rPr>
                <w:sz w:val="24"/>
                <w:szCs w:val="24"/>
              </w:rPr>
              <w:t>а Шиловского района Рязанской области</w:t>
            </w:r>
            <w:r w:rsidRPr="00C12BF8">
              <w:rPr>
                <w:sz w:val="24"/>
                <w:szCs w:val="24"/>
              </w:rPr>
              <w:t xml:space="preserve"> в один </w:t>
            </w:r>
            <w:proofErr w:type="spellStart"/>
            <w:r w:rsidRPr="00C12BF8">
              <w:rPr>
                <w:sz w:val="24"/>
                <w:szCs w:val="24"/>
              </w:rPr>
              <w:t>Задубровский</w:t>
            </w:r>
            <w:proofErr w:type="spellEnd"/>
            <w:r w:rsidRPr="00C12BF8">
              <w:rPr>
                <w:sz w:val="24"/>
                <w:szCs w:val="24"/>
              </w:rPr>
              <w:t xml:space="preserve"> сельский округ</w:t>
            </w:r>
            <w:r>
              <w:rPr>
                <w:sz w:val="24"/>
                <w:szCs w:val="24"/>
              </w:rPr>
              <w:t xml:space="preserve"> Шиловского района Рязанской области</w:t>
            </w:r>
            <w:r w:rsidRPr="00C12BF8">
              <w:rPr>
                <w:sz w:val="24"/>
                <w:szCs w:val="24"/>
              </w:rPr>
              <w:t xml:space="preserve"> с административным центром в селе Задубровье.</w:t>
            </w:r>
          </w:p>
          <w:p w:rsidR="000971A8" w:rsidRPr="00C12BF8" w:rsidRDefault="000971A8" w:rsidP="008F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 xml:space="preserve">В состав </w:t>
            </w:r>
            <w:proofErr w:type="spellStart"/>
            <w:r w:rsidRPr="00C12BF8">
              <w:rPr>
                <w:sz w:val="24"/>
                <w:szCs w:val="24"/>
              </w:rPr>
              <w:t>Задубровского</w:t>
            </w:r>
            <w:proofErr w:type="spellEnd"/>
            <w:r w:rsidRPr="00C12BF8">
              <w:rPr>
                <w:sz w:val="24"/>
                <w:szCs w:val="24"/>
              </w:rPr>
              <w:t xml:space="preserve"> сельского округа включены населенные пункты: село Задубровье, село </w:t>
            </w:r>
            <w:proofErr w:type="spellStart"/>
            <w:r w:rsidRPr="00C12BF8">
              <w:rPr>
                <w:sz w:val="24"/>
                <w:szCs w:val="24"/>
              </w:rPr>
              <w:t>Крутицы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12BF8">
              <w:rPr>
                <w:sz w:val="24"/>
                <w:szCs w:val="24"/>
              </w:rPr>
              <w:t>Мышкар</w:t>
            </w:r>
            <w:proofErr w:type="spellEnd"/>
            <w:r w:rsidRPr="00C12BF8">
              <w:rPr>
                <w:sz w:val="24"/>
                <w:szCs w:val="24"/>
              </w:rPr>
              <w:t xml:space="preserve">, село </w:t>
            </w:r>
            <w:proofErr w:type="spellStart"/>
            <w:r w:rsidRPr="00C12BF8">
              <w:rPr>
                <w:sz w:val="24"/>
                <w:szCs w:val="24"/>
              </w:rPr>
              <w:t>Пустополье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12BF8">
              <w:rPr>
                <w:sz w:val="24"/>
                <w:szCs w:val="24"/>
              </w:rPr>
              <w:t>Бортниково</w:t>
            </w:r>
            <w:proofErr w:type="spellEnd"/>
            <w:r w:rsidRPr="00C12BF8">
              <w:rPr>
                <w:sz w:val="24"/>
                <w:szCs w:val="24"/>
              </w:rPr>
              <w:t xml:space="preserve">, село Константиново, село </w:t>
            </w:r>
            <w:proofErr w:type="spellStart"/>
            <w:r w:rsidRPr="00C12BF8">
              <w:rPr>
                <w:sz w:val="24"/>
                <w:szCs w:val="24"/>
              </w:rPr>
              <w:t>Лунино</w:t>
            </w:r>
            <w:proofErr w:type="spellEnd"/>
            <w:r w:rsidRPr="00C12BF8">
              <w:rPr>
                <w:sz w:val="24"/>
                <w:szCs w:val="24"/>
              </w:rPr>
              <w:t xml:space="preserve">, село </w:t>
            </w:r>
            <w:proofErr w:type="spellStart"/>
            <w:r w:rsidRPr="00C12BF8">
              <w:rPr>
                <w:sz w:val="24"/>
                <w:szCs w:val="24"/>
              </w:rPr>
              <w:t>Срезнево</w:t>
            </w:r>
            <w:proofErr w:type="spellEnd"/>
            <w:r w:rsidRPr="00C12BF8">
              <w:rPr>
                <w:sz w:val="24"/>
                <w:szCs w:val="24"/>
              </w:rPr>
              <w:t xml:space="preserve">, село Красный Холм, поселок </w:t>
            </w:r>
            <w:proofErr w:type="spellStart"/>
            <w:r w:rsidRPr="00C12BF8">
              <w:rPr>
                <w:sz w:val="24"/>
                <w:szCs w:val="24"/>
              </w:rPr>
              <w:t>Краснохолмские</w:t>
            </w:r>
            <w:proofErr w:type="spellEnd"/>
            <w:r w:rsidRPr="00C12BF8">
              <w:rPr>
                <w:sz w:val="24"/>
                <w:szCs w:val="24"/>
              </w:rPr>
              <w:t xml:space="preserve"> Выселки, деревня </w:t>
            </w:r>
            <w:proofErr w:type="spellStart"/>
            <w:r w:rsidRPr="00C12BF8">
              <w:rPr>
                <w:sz w:val="24"/>
                <w:szCs w:val="24"/>
              </w:rPr>
              <w:t>Непложа</w:t>
            </w:r>
            <w:proofErr w:type="spellEnd"/>
            <w:r w:rsidRPr="00C12BF8">
              <w:rPr>
                <w:sz w:val="24"/>
                <w:szCs w:val="24"/>
              </w:rPr>
              <w:t xml:space="preserve">, деревня </w:t>
            </w:r>
            <w:proofErr w:type="spellStart"/>
            <w:r w:rsidRPr="00C12BF8">
              <w:rPr>
                <w:sz w:val="24"/>
                <w:szCs w:val="24"/>
              </w:rPr>
              <w:t>Чембар</w:t>
            </w:r>
            <w:proofErr w:type="spellEnd"/>
            <w:r w:rsidRPr="00C12BF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971A8" w:rsidRPr="00C12BF8" w:rsidRDefault="000971A8" w:rsidP="008F0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BF8">
              <w:rPr>
                <w:sz w:val="24"/>
                <w:szCs w:val="24"/>
              </w:rPr>
              <w:t>Постановление Рязанской областной Думы от 20 июня 2018 года № 214-VI РОД «О преобразовании некоторых сельских округов Шиловского района Рязанской области»</w:t>
            </w:r>
          </w:p>
        </w:tc>
      </w:tr>
    </w:tbl>
    <w:p w:rsidR="000971A8" w:rsidRDefault="000971A8" w:rsidP="000971A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692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Разместить Реестр</w:t>
      </w:r>
      <w:proofErr w:type="gramEnd"/>
      <w:r>
        <w:rPr>
          <w:sz w:val="28"/>
          <w:szCs w:val="28"/>
        </w:rPr>
        <w:t xml:space="preserve"> административно-территориальных единиц и населенных пунктов Рязанской области с внесенными изменениями в информационно-телекоммуникационной </w:t>
      </w:r>
      <w:r>
        <w:rPr>
          <w:rFonts w:eastAsia="Calibri"/>
          <w:sz w:val="28"/>
          <w:szCs w:val="28"/>
          <w:lang w:eastAsia="en-US"/>
        </w:rPr>
        <w:t>сети «Интернет»</w:t>
      </w:r>
      <w:r>
        <w:rPr>
          <w:sz w:val="28"/>
          <w:szCs w:val="28"/>
        </w:rPr>
        <w:t xml:space="preserve"> на официальном сайте министерства по делам территорий и информационной политике Рязанской области.</w:t>
      </w:r>
    </w:p>
    <w:p w:rsidR="000971A8" w:rsidRDefault="000971A8" w:rsidP="000971A8">
      <w:pPr>
        <w:ind w:right="-1"/>
        <w:rPr>
          <w:sz w:val="28"/>
          <w:szCs w:val="28"/>
        </w:rPr>
      </w:pPr>
    </w:p>
    <w:p w:rsidR="000971A8" w:rsidRDefault="000971A8" w:rsidP="000971A8">
      <w:pPr>
        <w:ind w:right="-1"/>
        <w:rPr>
          <w:sz w:val="28"/>
          <w:szCs w:val="28"/>
        </w:rPr>
      </w:pPr>
    </w:p>
    <w:p w:rsidR="000971A8" w:rsidRDefault="000971A8" w:rsidP="000971A8">
      <w:pPr>
        <w:ind w:right="-1"/>
        <w:rPr>
          <w:sz w:val="28"/>
          <w:szCs w:val="28"/>
        </w:rPr>
      </w:pPr>
    </w:p>
    <w:p w:rsidR="000971A8" w:rsidRDefault="000971A8" w:rsidP="000971A8">
      <w:pPr>
        <w:ind w:right="-1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А.Н. </w:t>
      </w:r>
      <w:proofErr w:type="spellStart"/>
      <w:r>
        <w:rPr>
          <w:sz w:val="28"/>
          <w:szCs w:val="28"/>
        </w:rPr>
        <w:t>Рослякова</w:t>
      </w:r>
      <w:proofErr w:type="spellEnd"/>
    </w:p>
    <w:p w:rsidR="00803108" w:rsidRDefault="00803108"/>
    <w:sectPr w:rsidR="00803108" w:rsidSect="0080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1A8"/>
    <w:rsid w:val="000971A8"/>
    <w:rsid w:val="0080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0971A8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097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6259</Characters>
  <Application>Microsoft Office Word</Application>
  <DocSecurity>0</DocSecurity>
  <Lines>52</Lines>
  <Paragraphs>14</Paragraphs>
  <ScaleCrop>false</ScaleCrop>
  <Company>Krokoz™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cuv</dc:creator>
  <cp:keywords/>
  <dc:description/>
  <cp:lastModifiedBy>cuv</cp:lastModifiedBy>
  <cp:revision>2</cp:revision>
  <dcterms:created xsi:type="dcterms:W3CDTF">2018-09-25T11:19:00Z</dcterms:created>
  <dcterms:modified xsi:type="dcterms:W3CDTF">2018-09-25T11:20:00Z</dcterms:modified>
</cp:coreProperties>
</file>