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B8A" w:rsidRPr="00B620D9" w:rsidRDefault="007361F0" w:rsidP="001F64B8">
      <w:pPr>
        <w:tabs>
          <w:tab w:val="left" w:pos="4400"/>
          <w:tab w:val="left" w:pos="4600"/>
        </w:tabs>
        <w:spacing w:before="480" w:after="520"/>
        <w:jc w:val="center"/>
        <w:rPr>
          <w:rFonts w:ascii="Times New Roman" w:hAnsi="Times New Roman"/>
          <w:bCs/>
          <w:sz w:val="28"/>
          <w:szCs w:val="28"/>
        </w:rPr>
      </w:pPr>
      <w:r>
        <w:rPr>
          <w:rFonts w:ascii="Times New Roman" w:hAnsi="Times New Roman"/>
          <w:bCs/>
          <w:noProof/>
          <w:sz w:val="28"/>
          <w:szCs w:val="28"/>
        </w:rPr>
        <w:drawing>
          <wp:anchor distT="0" distB="0" distL="114300" distR="114300" simplePos="0" relativeHeight="251657728" behindDoc="0" locked="0" layoutInCell="1" allowOverlap="1">
            <wp:simplePos x="0" y="0"/>
            <wp:positionH relativeFrom="column">
              <wp:posOffset>-1257300</wp:posOffset>
            </wp:positionH>
            <wp:positionV relativeFrom="paragraph">
              <wp:posOffset>-358775</wp:posOffset>
            </wp:positionV>
            <wp:extent cx="7557135" cy="2275205"/>
            <wp:effectExtent l="0" t="0" r="5715" b="0"/>
            <wp:wrapTopAndBottom/>
            <wp:docPr id="25" name="Рисунок 0" descr="d_5_бланк_пстнвл_прав_ряз_о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d_5_бланк_пстнвл_прав_ряз_обл.jpg"/>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7557135" cy="2275205"/>
                    </a:xfrm>
                    <a:prstGeom prst="rect">
                      <a:avLst/>
                    </a:prstGeom>
                    <a:noFill/>
                    <a:ln>
                      <a:noFill/>
                    </a:ln>
                  </pic:spPr>
                </pic:pic>
              </a:graphicData>
            </a:graphic>
            <wp14:sizeRelH relativeFrom="page">
              <wp14:pctWidth>0</wp14:pctWidth>
            </wp14:sizeRelH>
            <wp14:sizeRelV relativeFrom="page">
              <wp14:pctHeight>0</wp14:pctHeight>
            </wp14:sizeRelV>
          </wp:anchor>
        </w:drawing>
      </w:r>
      <w:r w:rsidR="008465CD">
        <w:rPr>
          <w:rFonts w:ascii="Times New Roman" w:hAnsi="Times New Roman"/>
          <w:bCs/>
          <w:sz w:val="28"/>
          <w:szCs w:val="28"/>
        </w:rPr>
        <w:t>от 05 февраля 2019 г. № 23</w:t>
      </w:r>
    </w:p>
    <w:p w:rsidR="003D3B8A" w:rsidRPr="003D3B8A" w:rsidRDefault="003D3B8A" w:rsidP="00437F65">
      <w:pPr>
        <w:ind w:right="55"/>
        <w:jc w:val="center"/>
        <w:rPr>
          <w:rFonts w:ascii="Times New Roman" w:hAnsi="Times New Roman"/>
          <w:b/>
          <w:bCs/>
          <w:sz w:val="28"/>
          <w:szCs w:val="28"/>
        </w:rPr>
        <w:sectPr w:rsidR="003D3B8A" w:rsidRPr="003D3B8A" w:rsidSect="008465CD">
          <w:headerReference w:type="even" r:id="rId10"/>
          <w:footerReference w:type="default" r:id="rId11"/>
          <w:footerReference w:type="first" r:id="rId12"/>
          <w:type w:val="continuous"/>
          <w:pgSz w:w="11907" w:h="16834" w:code="9"/>
          <w:pgMar w:top="567" w:right="1417" w:bottom="1134" w:left="1985" w:header="272" w:footer="567" w:gutter="0"/>
          <w:cols w:space="720"/>
          <w:docGrid w:linePitch="272"/>
        </w:sectPr>
      </w:pPr>
    </w:p>
    <w:tbl>
      <w:tblPr>
        <w:tblW w:w="5000" w:type="pct"/>
        <w:jc w:val="right"/>
        <w:tblLook w:val="01E0" w:firstRow="1" w:lastRow="1" w:firstColumn="1" w:lastColumn="1" w:noHBand="0" w:noVBand="0"/>
      </w:tblPr>
      <w:tblGrid>
        <w:gridCol w:w="9571"/>
      </w:tblGrid>
      <w:tr w:rsidR="000D5EED">
        <w:trPr>
          <w:jc w:val="right"/>
        </w:trPr>
        <w:tc>
          <w:tcPr>
            <w:tcW w:w="5000" w:type="pct"/>
            <w:tcMar>
              <w:top w:w="0" w:type="dxa"/>
              <w:left w:w="108" w:type="dxa"/>
              <w:bottom w:w="680" w:type="dxa"/>
              <w:right w:w="108" w:type="dxa"/>
            </w:tcMar>
          </w:tcPr>
          <w:p w:rsidR="00E2156A" w:rsidRPr="00C86E0D" w:rsidRDefault="00E2156A" w:rsidP="00DE1516">
            <w:pPr>
              <w:ind w:right="856"/>
              <w:jc w:val="center"/>
              <w:rPr>
                <w:rFonts w:ascii="Times New Roman" w:hAnsi="Times New Roman"/>
                <w:sz w:val="28"/>
                <w:szCs w:val="28"/>
              </w:rPr>
            </w:pPr>
            <w:bookmarkStart w:id="0" w:name="_GoBack"/>
            <w:bookmarkEnd w:id="0"/>
            <w:r w:rsidRPr="00C86E0D">
              <w:rPr>
                <w:rFonts w:ascii="Times New Roman" w:hAnsi="Times New Roman"/>
                <w:sz w:val="28"/>
                <w:szCs w:val="28"/>
              </w:rPr>
              <w:lastRenderedPageBreak/>
              <w:t>О внесении изменений в постановление Правительства</w:t>
            </w:r>
          </w:p>
          <w:p w:rsidR="00E2156A" w:rsidRPr="00C86E0D" w:rsidRDefault="00E2156A" w:rsidP="00DE1516">
            <w:pPr>
              <w:ind w:right="856"/>
              <w:jc w:val="center"/>
              <w:rPr>
                <w:rFonts w:ascii="Times New Roman" w:hAnsi="Times New Roman"/>
                <w:sz w:val="28"/>
                <w:szCs w:val="28"/>
              </w:rPr>
            </w:pPr>
            <w:r w:rsidRPr="00C86E0D">
              <w:rPr>
                <w:rFonts w:ascii="Times New Roman" w:hAnsi="Times New Roman"/>
                <w:sz w:val="28"/>
                <w:szCs w:val="28"/>
              </w:rPr>
              <w:t>Рязанской области от 29.10.2014 № 311 «Об утверждении</w:t>
            </w:r>
          </w:p>
          <w:p w:rsidR="00E2156A" w:rsidRPr="00C86E0D" w:rsidRDefault="00E2156A" w:rsidP="00DE1516">
            <w:pPr>
              <w:ind w:right="856"/>
              <w:jc w:val="center"/>
              <w:rPr>
                <w:rFonts w:ascii="Times New Roman" w:hAnsi="Times New Roman"/>
                <w:sz w:val="28"/>
                <w:szCs w:val="28"/>
              </w:rPr>
            </w:pPr>
            <w:r w:rsidRPr="00C86E0D">
              <w:rPr>
                <w:rFonts w:ascii="Times New Roman" w:hAnsi="Times New Roman"/>
                <w:sz w:val="28"/>
                <w:szCs w:val="28"/>
              </w:rPr>
              <w:t>государственной программы Рязанской области «Развитие</w:t>
            </w:r>
          </w:p>
          <w:p w:rsidR="00E2156A" w:rsidRPr="00C86E0D" w:rsidRDefault="00E2156A" w:rsidP="00DE1516">
            <w:pPr>
              <w:ind w:right="856"/>
              <w:jc w:val="center"/>
              <w:rPr>
                <w:rFonts w:ascii="Times New Roman" w:hAnsi="Times New Roman"/>
                <w:sz w:val="28"/>
                <w:szCs w:val="28"/>
              </w:rPr>
            </w:pPr>
            <w:proofErr w:type="gramStart"/>
            <w:r w:rsidRPr="00C86E0D">
              <w:rPr>
                <w:rFonts w:ascii="Times New Roman" w:hAnsi="Times New Roman"/>
                <w:sz w:val="28"/>
                <w:szCs w:val="28"/>
              </w:rPr>
              <w:t>здравоохранения» (в редакции постановлений</w:t>
            </w:r>
            <w:proofErr w:type="gramEnd"/>
          </w:p>
          <w:p w:rsidR="00E2156A" w:rsidRPr="00C86E0D" w:rsidRDefault="00E2156A" w:rsidP="00DE1516">
            <w:pPr>
              <w:ind w:right="856"/>
              <w:jc w:val="center"/>
              <w:rPr>
                <w:rFonts w:ascii="Times New Roman" w:hAnsi="Times New Roman"/>
                <w:sz w:val="28"/>
                <w:szCs w:val="28"/>
              </w:rPr>
            </w:pPr>
            <w:r w:rsidRPr="00C86E0D">
              <w:rPr>
                <w:rFonts w:ascii="Times New Roman" w:hAnsi="Times New Roman"/>
                <w:sz w:val="28"/>
                <w:szCs w:val="28"/>
              </w:rPr>
              <w:t xml:space="preserve">Правительства Рязанской области от 24.03.2015 № 64, </w:t>
            </w:r>
            <w:proofErr w:type="gramStart"/>
            <w:r w:rsidRPr="00C86E0D">
              <w:rPr>
                <w:rFonts w:ascii="Times New Roman" w:hAnsi="Times New Roman"/>
                <w:sz w:val="28"/>
                <w:szCs w:val="28"/>
              </w:rPr>
              <w:t>от</w:t>
            </w:r>
            <w:proofErr w:type="gramEnd"/>
          </w:p>
          <w:p w:rsidR="00E2156A" w:rsidRPr="00C86E0D" w:rsidRDefault="00E2156A" w:rsidP="00DE1516">
            <w:pPr>
              <w:ind w:right="856"/>
              <w:jc w:val="center"/>
              <w:rPr>
                <w:rFonts w:ascii="Times New Roman" w:hAnsi="Times New Roman"/>
                <w:sz w:val="28"/>
                <w:szCs w:val="28"/>
              </w:rPr>
            </w:pPr>
            <w:r w:rsidRPr="00C86E0D">
              <w:rPr>
                <w:rFonts w:ascii="Times New Roman" w:hAnsi="Times New Roman"/>
                <w:sz w:val="28"/>
                <w:szCs w:val="28"/>
              </w:rPr>
              <w:t>08.07.2015 № 165, от 09.09.2015 № 223, от 09.12.2015 № 302,</w:t>
            </w:r>
          </w:p>
          <w:p w:rsidR="00E2156A" w:rsidRPr="00C86E0D" w:rsidRDefault="00E2156A" w:rsidP="00DE1516">
            <w:pPr>
              <w:ind w:right="856"/>
              <w:jc w:val="center"/>
              <w:rPr>
                <w:rFonts w:ascii="Times New Roman" w:hAnsi="Times New Roman"/>
                <w:sz w:val="28"/>
                <w:szCs w:val="28"/>
              </w:rPr>
            </w:pPr>
            <w:r w:rsidRPr="00C86E0D">
              <w:rPr>
                <w:rFonts w:ascii="Times New Roman" w:hAnsi="Times New Roman"/>
                <w:sz w:val="28"/>
                <w:szCs w:val="28"/>
              </w:rPr>
              <w:t>от 29.12.2015 № 346, от 10.02.2016 № 12, от 30.03.2016 № 60,</w:t>
            </w:r>
          </w:p>
          <w:p w:rsidR="00E2156A" w:rsidRPr="00C86E0D" w:rsidRDefault="00E2156A" w:rsidP="00DE1516">
            <w:pPr>
              <w:ind w:right="856"/>
              <w:jc w:val="center"/>
              <w:rPr>
                <w:rFonts w:ascii="Times New Roman" w:hAnsi="Times New Roman"/>
                <w:sz w:val="28"/>
                <w:szCs w:val="28"/>
              </w:rPr>
            </w:pPr>
            <w:r w:rsidRPr="00C86E0D">
              <w:rPr>
                <w:rFonts w:ascii="Times New Roman" w:hAnsi="Times New Roman"/>
                <w:sz w:val="28"/>
                <w:szCs w:val="28"/>
              </w:rPr>
              <w:t>от 18.05.2016 № 97, от 10.08.2016 № 182, от 14.09.2016 № 206,</w:t>
            </w:r>
          </w:p>
          <w:p w:rsidR="00E2156A" w:rsidRPr="00C86E0D" w:rsidRDefault="00E2156A" w:rsidP="00DE1516">
            <w:pPr>
              <w:ind w:right="856"/>
              <w:jc w:val="center"/>
              <w:rPr>
                <w:rFonts w:ascii="Times New Roman" w:hAnsi="Times New Roman"/>
                <w:sz w:val="28"/>
                <w:szCs w:val="28"/>
              </w:rPr>
            </w:pPr>
            <w:r w:rsidRPr="00C86E0D">
              <w:rPr>
                <w:rFonts w:ascii="Times New Roman" w:hAnsi="Times New Roman"/>
                <w:sz w:val="28"/>
                <w:szCs w:val="28"/>
              </w:rPr>
              <w:t>от 02.11.2016 № 251, от 28.12.2016 № 308, от 14.02.2017 № 29,</w:t>
            </w:r>
          </w:p>
          <w:p w:rsidR="00E2156A" w:rsidRPr="00C86E0D" w:rsidRDefault="00E2156A" w:rsidP="00DE1516">
            <w:pPr>
              <w:ind w:right="856"/>
              <w:jc w:val="center"/>
              <w:rPr>
                <w:rFonts w:ascii="Times New Roman" w:hAnsi="Times New Roman"/>
                <w:sz w:val="28"/>
                <w:szCs w:val="28"/>
              </w:rPr>
            </w:pPr>
            <w:r w:rsidRPr="00C86E0D">
              <w:rPr>
                <w:rFonts w:ascii="Times New Roman" w:hAnsi="Times New Roman"/>
                <w:sz w:val="28"/>
                <w:szCs w:val="28"/>
              </w:rPr>
              <w:t>от 18.04.2017 № 78, от 19.07.2017 № 164, от 23.08.2017 № 196,</w:t>
            </w:r>
          </w:p>
          <w:p w:rsidR="00E2156A" w:rsidRPr="00C86E0D" w:rsidRDefault="00E2156A" w:rsidP="00DE1516">
            <w:pPr>
              <w:ind w:right="856"/>
              <w:jc w:val="center"/>
              <w:rPr>
                <w:rFonts w:ascii="Times New Roman" w:hAnsi="Times New Roman"/>
                <w:sz w:val="28"/>
                <w:szCs w:val="28"/>
              </w:rPr>
            </w:pPr>
            <w:r w:rsidRPr="00C86E0D">
              <w:rPr>
                <w:rFonts w:ascii="Times New Roman" w:hAnsi="Times New Roman"/>
                <w:sz w:val="28"/>
                <w:szCs w:val="28"/>
              </w:rPr>
              <w:t xml:space="preserve">от 25.10.2017 № 262, от 21.11.2017 № 309, от 26.12.2017 № 412, </w:t>
            </w:r>
          </w:p>
          <w:p w:rsidR="00E2156A" w:rsidRPr="00C86E0D" w:rsidRDefault="00E2156A" w:rsidP="00DE1516">
            <w:pPr>
              <w:ind w:right="856"/>
              <w:jc w:val="center"/>
              <w:rPr>
                <w:rFonts w:ascii="Times New Roman" w:hAnsi="Times New Roman"/>
                <w:sz w:val="28"/>
                <w:szCs w:val="28"/>
              </w:rPr>
            </w:pPr>
            <w:r w:rsidRPr="00C86E0D">
              <w:rPr>
                <w:rFonts w:ascii="Times New Roman" w:hAnsi="Times New Roman"/>
                <w:sz w:val="28"/>
                <w:szCs w:val="28"/>
              </w:rPr>
              <w:t>от 06.02.2018 № 23, от 03.04.2018 № 82, от 26.06.2018 № 182,</w:t>
            </w:r>
          </w:p>
          <w:p w:rsidR="00E2156A" w:rsidRDefault="00E2156A" w:rsidP="00DE1516">
            <w:pPr>
              <w:ind w:right="856"/>
              <w:jc w:val="center"/>
              <w:rPr>
                <w:rFonts w:ascii="Times New Roman" w:hAnsi="Times New Roman"/>
                <w:sz w:val="28"/>
                <w:szCs w:val="28"/>
              </w:rPr>
            </w:pPr>
            <w:r w:rsidRPr="00C86E0D">
              <w:rPr>
                <w:rFonts w:ascii="Times New Roman" w:hAnsi="Times New Roman"/>
                <w:sz w:val="28"/>
                <w:szCs w:val="28"/>
              </w:rPr>
              <w:t>от 14.08.2018 № 232</w:t>
            </w:r>
            <w:r>
              <w:rPr>
                <w:rFonts w:ascii="Times New Roman" w:hAnsi="Times New Roman"/>
                <w:sz w:val="28"/>
                <w:szCs w:val="28"/>
              </w:rPr>
              <w:t xml:space="preserve">,от 08.10.2018 № 285, </w:t>
            </w:r>
            <w:r w:rsidRPr="00C54CEB">
              <w:rPr>
                <w:rFonts w:ascii="Times New Roman" w:hAnsi="Times New Roman"/>
                <w:sz w:val="28"/>
                <w:szCs w:val="28"/>
              </w:rPr>
              <w:t>от 16.10.2018 № 290</w:t>
            </w:r>
            <w:r>
              <w:rPr>
                <w:rFonts w:ascii="Times New Roman" w:hAnsi="Times New Roman"/>
                <w:sz w:val="28"/>
                <w:szCs w:val="28"/>
              </w:rPr>
              <w:t>,</w:t>
            </w:r>
          </w:p>
          <w:p w:rsidR="000D5EED" w:rsidRDefault="00E2156A" w:rsidP="00DE1516">
            <w:pPr>
              <w:ind w:right="856"/>
              <w:jc w:val="center"/>
              <w:rPr>
                <w:rFonts w:ascii="Times New Roman" w:hAnsi="Times New Roman"/>
                <w:sz w:val="28"/>
                <w:szCs w:val="28"/>
              </w:rPr>
            </w:pPr>
            <w:r>
              <w:rPr>
                <w:rFonts w:ascii="Times New Roman" w:hAnsi="Times New Roman"/>
                <w:sz w:val="28"/>
                <w:szCs w:val="28"/>
              </w:rPr>
              <w:t xml:space="preserve"> </w:t>
            </w:r>
            <w:r w:rsidR="00D6283F" w:rsidRPr="00D6283F">
              <w:rPr>
                <w:rFonts w:ascii="Times New Roman" w:hAnsi="Times New Roman"/>
                <w:sz w:val="28"/>
                <w:szCs w:val="28"/>
              </w:rPr>
              <w:t>от 27.11.2018 № 333,</w:t>
            </w:r>
            <w:r w:rsidR="00D6283F">
              <w:rPr>
                <w:rFonts w:ascii="Times New Roman" w:hAnsi="Times New Roman"/>
                <w:sz w:val="28"/>
                <w:szCs w:val="28"/>
              </w:rPr>
              <w:t xml:space="preserve"> </w:t>
            </w:r>
            <w:r w:rsidR="00D6283F" w:rsidRPr="00D6283F">
              <w:rPr>
                <w:rFonts w:ascii="Times New Roman" w:hAnsi="Times New Roman"/>
                <w:sz w:val="28"/>
                <w:szCs w:val="28"/>
              </w:rPr>
              <w:t>от 19.12.2018 №</w:t>
            </w:r>
            <w:r w:rsidR="00D6283F">
              <w:rPr>
                <w:rFonts w:ascii="Times New Roman" w:hAnsi="Times New Roman"/>
                <w:sz w:val="28"/>
                <w:szCs w:val="28"/>
              </w:rPr>
              <w:t xml:space="preserve"> 370, от 25.12.2018 № </w:t>
            </w:r>
            <w:r w:rsidR="00C81223">
              <w:rPr>
                <w:rFonts w:ascii="Times New Roman" w:hAnsi="Times New Roman"/>
                <w:sz w:val="28"/>
                <w:szCs w:val="28"/>
              </w:rPr>
              <w:t>416</w:t>
            </w:r>
            <w:r w:rsidR="00D6283F" w:rsidRPr="00D6283F">
              <w:rPr>
                <w:rFonts w:ascii="Times New Roman" w:hAnsi="Times New Roman"/>
                <w:sz w:val="28"/>
                <w:szCs w:val="28"/>
              </w:rPr>
              <w:t>)</w:t>
            </w:r>
          </w:p>
        </w:tc>
      </w:tr>
      <w:tr w:rsidR="000D5EED" w:rsidRPr="00E2156A">
        <w:trPr>
          <w:jc w:val="right"/>
        </w:trPr>
        <w:tc>
          <w:tcPr>
            <w:tcW w:w="5000" w:type="pct"/>
          </w:tcPr>
          <w:p w:rsidR="00E2156A" w:rsidRDefault="00E2156A" w:rsidP="00E2156A">
            <w:pPr>
              <w:ind w:firstLine="709"/>
              <w:jc w:val="both"/>
              <w:rPr>
                <w:rFonts w:ascii="Times New Roman" w:hAnsi="Times New Roman"/>
                <w:color w:val="000000"/>
                <w:sz w:val="28"/>
                <w:szCs w:val="28"/>
              </w:rPr>
            </w:pPr>
            <w:r w:rsidRPr="002C14FE">
              <w:rPr>
                <w:rFonts w:ascii="Times New Roman" w:hAnsi="Times New Roman"/>
                <w:color w:val="000000"/>
                <w:sz w:val="28"/>
                <w:szCs w:val="28"/>
              </w:rPr>
              <w:t>Правительство Рязанской области ПОСТАНОВЛЯЕТ:</w:t>
            </w:r>
          </w:p>
          <w:p w:rsidR="00E2156A" w:rsidRDefault="00E2156A" w:rsidP="00E2156A">
            <w:pPr>
              <w:ind w:firstLine="709"/>
              <w:jc w:val="both"/>
              <w:rPr>
                <w:rFonts w:ascii="Times New Roman" w:hAnsi="Times New Roman"/>
                <w:color w:val="000000"/>
                <w:sz w:val="28"/>
                <w:szCs w:val="28"/>
              </w:rPr>
            </w:pPr>
            <w:r w:rsidRPr="00A11734">
              <w:rPr>
                <w:rFonts w:ascii="Times New Roman" w:hAnsi="Times New Roman"/>
                <w:color w:val="000000"/>
                <w:sz w:val="28"/>
                <w:szCs w:val="28"/>
              </w:rPr>
              <w:t xml:space="preserve">Внести в </w:t>
            </w:r>
            <w:r>
              <w:rPr>
                <w:rFonts w:ascii="Times New Roman" w:hAnsi="Times New Roman"/>
                <w:color w:val="000000"/>
                <w:sz w:val="28"/>
                <w:szCs w:val="28"/>
              </w:rPr>
              <w:t>приложение к постановлению</w:t>
            </w:r>
            <w:r w:rsidRPr="00A11734">
              <w:rPr>
                <w:rFonts w:ascii="Times New Roman" w:hAnsi="Times New Roman"/>
                <w:color w:val="000000"/>
                <w:sz w:val="28"/>
                <w:szCs w:val="28"/>
              </w:rPr>
              <w:t xml:space="preserve"> Правительства Рязанской области от 29.10.2014 № 311 «Об утверждении</w:t>
            </w:r>
            <w:r>
              <w:rPr>
                <w:rFonts w:ascii="Times New Roman" w:hAnsi="Times New Roman"/>
                <w:color w:val="000000"/>
                <w:sz w:val="28"/>
                <w:szCs w:val="28"/>
              </w:rPr>
              <w:t xml:space="preserve"> </w:t>
            </w:r>
            <w:r w:rsidRPr="00A11734">
              <w:rPr>
                <w:rFonts w:ascii="Times New Roman" w:hAnsi="Times New Roman"/>
                <w:color w:val="000000"/>
                <w:sz w:val="28"/>
                <w:szCs w:val="28"/>
              </w:rPr>
              <w:t>государственной программы Рязанской области «Развитие</w:t>
            </w:r>
            <w:r>
              <w:rPr>
                <w:rFonts w:ascii="Times New Roman" w:hAnsi="Times New Roman"/>
                <w:color w:val="000000"/>
                <w:sz w:val="28"/>
                <w:szCs w:val="28"/>
              </w:rPr>
              <w:t xml:space="preserve"> </w:t>
            </w:r>
            <w:r w:rsidRPr="00A11734">
              <w:rPr>
                <w:rFonts w:ascii="Times New Roman" w:hAnsi="Times New Roman"/>
                <w:color w:val="000000"/>
                <w:sz w:val="28"/>
                <w:szCs w:val="28"/>
              </w:rPr>
              <w:t>здравоохранения на 2015-2020 годы» следующие изменения:</w:t>
            </w:r>
          </w:p>
          <w:p w:rsidR="0004654D" w:rsidRPr="00F237EF" w:rsidRDefault="0004654D" w:rsidP="0004654D">
            <w:pPr>
              <w:ind w:firstLine="709"/>
              <w:jc w:val="both"/>
              <w:rPr>
                <w:rFonts w:ascii="Times New Roman" w:hAnsi="Times New Roman"/>
                <w:sz w:val="28"/>
                <w:szCs w:val="28"/>
              </w:rPr>
            </w:pPr>
            <w:r w:rsidRPr="00F237EF">
              <w:rPr>
                <w:rFonts w:ascii="Times New Roman" w:hAnsi="Times New Roman"/>
                <w:sz w:val="28"/>
                <w:szCs w:val="28"/>
              </w:rPr>
              <w:t>1) в паспорте государственной программы:</w:t>
            </w:r>
          </w:p>
          <w:p w:rsidR="0004654D" w:rsidRDefault="0004654D" w:rsidP="0004654D">
            <w:pPr>
              <w:ind w:firstLine="709"/>
              <w:jc w:val="both"/>
              <w:rPr>
                <w:rFonts w:ascii="Times New Roman" w:hAnsi="Times New Roman"/>
                <w:sz w:val="28"/>
                <w:szCs w:val="28"/>
              </w:rPr>
            </w:pPr>
            <w:r w:rsidRPr="00F237EF">
              <w:rPr>
                <w:rFonts w:ascii="Times New Roman" w:hAnsi="Times New Roman"/>
                <w:sz w:val="28"/>
                <w:szCs w:val="28"/>
              </w:rPr>
              <w:t xml:space="preserve">- </w:t>
            </w:r>
            <w:r>
              <w:rPr>
                <w:rFonts w:ascii="Times New Roman" w:hAnsi="Times New Roman"/>
                <w:sz w:val="28"/>
                <w:szCs w:val="28"/>
              </w:rPr>
              <w:t xml:space="preserve">в </w:t>
            </w:r>
            <w:r w:rsidRPr="00F237EF">
              <w:rPr>
                <w:rFonts w:ascii="Times New Roman" w:hAnsi="Times New Roman"/>
                <w:sz w:val="28"/>
                <w:szCs w:val="28"/>
              </w:rPr>
              <w:t>строк</w:t>
            </w:r>
            <w:r>
              <w:rPr>
                <w:rFonts w:ascii="Times New Roman" w:hAnsi="Times New Roman"/>
                <w:sz w:val="28"/>
                <w:szCs w:val="28"/>
              </w:rPr>
              <w:t>е</w:t>
            </w:r>
            <w:r w:rsidRPr="00F237EF">
              <w:rPr>
                <w:rFonts w:ascii="Times New Roman" w:hAnsi="Times New Roman"/>
                <w:sz w:val="28"/>
                <w:szCs w:val="28"/>
              </w:rPr>
              <w:t xml:space="preserve"> «</w:t>
            </w:r>
            <w:r>
              <w:rPr>
                <w:rFonts w:ascii="Times New Roman" w:hAnsi="Times New Roman"/>
                <w:sz w:val="28"/>
                <w:szCs w:val="28"/>
              </w:rPr>
              <w:t>Целевые индикаторы</w:t>
            </w:r>
            <w:r w:rsidRPr="00F237EF">
              <w:rPr>
                <w:rFonts w:ascii="Times New Roman" w:hAnsi="Times New Roman"/>
                <w:sz w:val="28"/>
                <w:szCs w:val="28"/>
              </w:rPr>
              <w:t>»:</w:t>
            </w:r>
          </w:p>
          <w:p w:rsidR="005D25E6" w:rsidRDefault="005D25E6" w:rsidP="0004654D">
            <w:pPr>
              <w:ind w:firstLine="709"/>
              <w:jc w:val="both"/>
              <w:rPr>
                <w:rFonts w:ascii="Times New Roman" w:hAnsi="Times New Roman"/>
                <w:sz w:val="28"/>
                <w:szCs w:val="28"/>
              </w:rPr>
            </w:pPr>
            <w:r w:rsidRPr="005D25E6">
              <w:rPr>
                <w:rFonts w:ascii="Times New Roman" w:hAnsi="Times New Roman"/>
                <w:sz w:val="28"/>
                <w:szCs w:val="28"/>
              </w:rPr>
              <w:t>дополнить новым</w:t>
            </w:r>
            <w:r w:rsidR="007B1841">
              <w:rPr>
                <w:rFonts w:ascii="Times New Roman" w:hAnsi="Times New Roman"/>
                <w:sz w:val="28"/>
                <w:szCs w:val="28"/>
              </w:rPr>
              <w:t>и</w:t>
            </w:r>
            <w:r w:rsidRPr="005D25E6">
              <w:rPr>
                <w:rFonts w:ascii="Times New Roman" w:hAnsi="Times New Roman"/>
                <w:sz w:val="28"/>
                <w:szCs w:val="28"/>
              </w:rPr>
              <w:t xml:space="preserve"> </w:t>
            </w:r>
            <w:r w:rsidR="00DE1516" w:rsidRPr="005D25E6">
              <w:rPr>
                <w:rFonts w:ascii="Times New Roman" w:hAnsi="Times New Roman"/>
                <w:sz w:val="28"/>
                <w:szCs w:val="28"/>
              </w:rPr>
              <w:t>абзац</w:t>
            </w:r>
            <w:r w:rsidR="00DE1516">
              <w:rPr>
                <w:rFonts w:ascii="Times New Roman" w:hAnsi="Times New Roman"/>
                <w:sz w:val="28"/>
                <w:szCs w:val="28"/>
              </w:rPr>
              <w:t>ами</w:t>
            </w:r>
            <w:r w:rsidR="00DE1516" w:rsidRPr="005D25E6">
              <w:rPr>
                <w:rFonts w:ascii="Times New Roman" w:hAnsi="Times New Roman"/>
                <w:sz w:val="28"/>
                <w:szCs w:val="28"/>
              </w:rPr>
              <w:t xml:space="preserve"> </w:t>
            </w:r>
            <w:r w:rsidR="004D7E37">
              <w:rPr>
                <w:rFonts w:ascii="Times New Roman" w:hAnsi="Times New Roman"/>
                <w:sz w:val="28"/>
                <w:szCs w:val="28"/>
              </w:rPr>
              <w:t>двадцать вторым, двадцать третьим</w:t>
            </w:r>
            <w:r w:rsidRPr="005D25E6">
              <w:rPr>
                <w:rFonts w:ascii="Times New Roman" w:hAnsi="Times New Roman"/>
                <w:sz w:val="28"/>
                <w:szCs w:val="28"/>
              </w:rPr>
              <w:t xml:space="preserve"> следующего содержания:</w:t>
            </w:r>
          </w:p>
          <w:p w:rsidR="007B1841" w:rsidRDefault="007B1841" w:rsidP="0004654D">
            <w:pPr>
              <w:ind w:firstLine="709"/>
              <w:jc w:val="both"/>
              <w:rPr>
                <w:rFonts w:ascii="Times New Roman" w:hAnsi="Times New Roman"/>
                <w:sz w:val="28"/>
                <w:szCs w:val="28"/>
              </w:rPr>
            </w:pPr>
            <w:r>
              <w:rPr>
                <w:rFonts w:ascii="Times New Roman" w:hAnsi="Times New Roman"/>
                <w:sz w:val="28"/>
                <w:szCs w:val="28"/>
              </w:rPr>
              <w:t>«</w:t>
            </w:r>
            <w:r w:rsidR="004D7E37">
              <w:rPr>
                <w:rFonts w:ascii="Times New Roman" w:hAnsi="Times New Roman"/>
                <w:sz w:val="28"/>
                <w:szCs w:val="28"/>
              </w:rPr>
              <w:t>о</w:t>
            </w:r>
            <w:r w:rsidR="004D7E37" w:rsidRPr="004D7E37">
              <w:rPr>
                <w:rFonts w:ascii="Times New Roman" w:hAnsi="Times New Roman"/>
                <w:sz w:val="28"/>
                <w:szCs w:val="28"/>
              </w:rPr>
              <w:t>хват граждан старше трудоспособного возраста из групп риска</w:t>
            </w:r>
            <w:r w:rsidR="00F01615">
              <w:rPr>
                <w:rFonts w:ascii="Times New Roman" w:hAnsi="Times New Roman"/>
                <w:sz w:val="28"/>
                <w:szCs w:val="28"/>
              </w:rPr>
              <w:t xml:space="preserve">, </w:t>
            </w:r>
            <w:r w:rsidR="00F01615" w:rsidRPr="00F01615">
              <w:rPr>
                <w:rFonts w:ascii="Times New Roman" w:hAnsi="Times New Roman"/>
                <w:sz w:val="28"/>
                <w:szCs w:val="28"/>
              </w:rPr>
              <w:t>проживающих в организаци</w:t>
            </w:r>
            <w:r w:rsidR="00EE2E06">
              <w:rPr>
                <w:rFonts w:ascii="Times New Roman" w:hAnsi="Times New Roman"/>
                <w:sz w:val="28"/>
                <w:szCs w:val="28"/>
              </w:rPr>
              <w:t>ях</w:t>
            </w:r>
            <w:r w:rsidR="00F01615" w:rsidRPr="00F01615">
              <w:rPr>
                <w:rFonts w:ascii="Times New Roman" w:hAnsi="Times New Roman"/>
                <w:sz w:val="28"/>
                <w:szCs w:val="28"/>
              </w:rPr>
              <w:t xml:space="preserve"> социального обслуживания</w:t>
            </w:r>
            <w:r w:rsidR="00F01615">
              <w:rPr>
                <w:rFonts w:ascii="Times New Roman" w:hAnsi="Times New Roman"/>
                <w:sz w:val="28"/>
                <w:szCs w:val="28"/>
              </w:rPr>
              <w:t>,</w:t>
            </w:r>
            <w:r w:rsidR="004D7E37" w:rsidRPr="004D7E37">
              <w:rPr>
                <w:rFonts w:ascii="Times New Roman" w:hAnsi="Times New Roman"/>
                <w:sz w:val="28"/>
                <w:szCs w:val="28"/>
              </w:rPr>
              <w:t xml:space="preserve"> вакцинацией против пневмококковой инфекции</w:t>
            </w:r>
            <w:proofErr w:type="gramStart"/>
            <w:r w:rsidR="004D7E37">
              <w:rPr>
                <w:rFonts w:ascii="Times New Roman" w:hAnsi="Times New Roman"/>
                <w:sz w:val="28"/>
                <w:szCs w:val="28"/>
              </w:rPr>
              <w:t>, %</w:t>
            </w:r>
            <w:r>
              <w:rPr>
                <w:rFonts w:ascii="Times New Roman" w:hAnsi="Times New Roman"/>
                <w:sz w:val="28"/>
                <w:szCs w:val="28"/>
              </w:rPr>
              <w:t>;</w:t>
            </w:r>
            <w:proofErr w:type="gramEnd"/>
          </w:p>
          <w:p w:rsidR="005D25E6" w:rsidRDefault="004D7E37" w:rsidP="0004654D">
            <w:pPr>
              <w:ind w:firstLine="709"/>
              <w:jc w:val="both"/>
              <w:rPr>
                <w:rFonts w:ascii="Times New Roman" w:hAnsi="Times New Roman"/>
                <w:sz w:val="28"/>
                <w:szCs w:val="28"/>
              </w:rPr>
            </w:pPr>
            <w:r>
              <w:rPr>
                <w:rFonts w:ascii="Times New Roman" w:hAnsi="Times New Roman"/>
                <w:sz w:val="28"/>
                <w:szCs w:val="28"/>
              </w:rPr>
              <w:t>ч</w:t>
            </w:r>
            <w:r w:rsidRPr="004D7E37">
              <w:rPr>
                <w:rFonts w:ascii="Times New Roman" w:hAnsi="Times New Roman"/>
                <w:sz w:val="28"/>
                <w:szCs w:val="28"/>
              </w:rPr>
              <w:t>исло лиц (пациентов), дополнительно эвакуированных с использованием санитарной авиации</w:t>
            </w:r>
            <w:r>
              <w:rPr>
                <w:rFonts w:ascii="Times New Roman" w:hAnsi="Times New Roman"/>
                <w:sz w:val="28"/>
                <w:szCs w:val="28"/>
              </w:rPr>
              <w:t>,</w:t>
            </w:r>
            <w:r w:rsidRPr="004D7E37">
              <w:rPr>
                <w:rFonts w:ascii="Times New Roman" w:hAnsi="Times New Roman"/>
                <w:sz w:val="28"/>
                <w:szCs w:val="28"/>
              </w:rPr>
              <w:t xml:space="preserve"> </w:t>
            </w:r>
            <w:r w:rsidR="005D25E6" w:rsidRPr="005D25E6">
              <w:rPr>
                <w:rFonts w:ascii="Times New Roman" w:hAnsi="Times New Roman"/>
                <w:sz w:val="28"/>
                <w:szCs w:val="28"/>
              </w:rPr>
              <w:t>ежегодно, человек</w:t>
            </w:r>
            <w:proofErr w:type="gramStart"/>
            <w:r w:rsidR="005D25E6">
              <w:rPr>
                <w:rFonts w:ascii="Times New Roman" w:hAnsi="Times New Roman"/>
                <w:sz w:val="28"/>
                <w:szCs w:val="28"/>
              </w:rPr>
              <w:t>;»</w:t>
            </w:r>
            <w:proofErr w:type="gramEnd"/>
            <w:r w:rsidR="007B1841">
              <w:rPr>
                <w:rFonts w:ascii="Times New Roman" w:hAnsi="Times New Roman"/>
                <w:sz w:val="28"/>
                <w:szCs w:val="28"/>
              </w:rPr>
              <w:t>;</w:t>
            </w:r>
          </w:p>
          <w:p w:rsidR="0004654D" w:rsidRDefault="0004654D" w:rsidP="0004654D">
            <w:pPr>
              <w:ind w:firstLine="709"/>
              <w:jc w:val="both"/>
              <w:rPr>
                <w:rFonts w:ascii="Times New Roman" w:hAnsi="Times New Roman"/>
                <w:sz w:val="28"/>
                <w:szCs w:val="28"/>
              </w:rPr>
            </w:pPr>
            <w:r w:rsidRPr="00F237EF">
              <w:rPr>
                <w:rFonts w:ascii="Times New Roman" w:hAnsi="Times New Roman"/>
                <w:sz w:val="28"/>
                <w:szCs w:val="28"/>
              </w:rPr>
              <w:t>дополнить новым</w:t>
            </w:r>
            <w:r w:rsidR="005D25E6">
              <w:rPr>
                <w:rFonts w:ascii="Times New Roman" w:hAnsi="Times New Roman"/>
                <w:sz w:val="28"/>
                <w:szCs w:val="28"/>
              </w:rPr>
              <w:t>и</w:t>
            </w:r>
            <w:r w:rsidRPr="00F237EF">
              <w:rPr>
                <w:rFonts w:ascii="Times New Roman" w:hAnsi="Times New Roman"/>
                <w:sz w:val="28"/>
                <w:szCs w:val="28"/>
              </w:rPr>
              <w:t xml:space="preserve"> </w:t>
            </w:r>
            <w:r w:rsidR="00DE1516" w:rsidRPr="00F237EF">
              <w:rPr>
                <w:rFonts w:ascii="Times New Roman" w:hAnsi="Times New Roman"/>
                <w:sz w:val="28"/>
                <w:szCs w:val="28"/>
              </w:rPr>
              <w:t>абзац</w:t>
            </w:r>
            <w:r w:rsidR="00DE1516">
              <w:rPr>
                <w:rFonts w:ascii="Times New Roman" w:hAnsi="Times New Roman"/>
                <w:sz w:val="28"/>
                <w:szCs w:val="28"/>
              </w:rPr>
              <w:t>ами</w:t>
            </w:r>
            <w:r w:rsidR="00DE1516" w:rsidRPr="004D7E37">
              <w:rPr>
                <w:rFonts w:ascii="Times New Roman" w:hAnsi="Times New Roman"/>
                <w:sz w:val="28"/>
                <w:szCs w:val="28"/>
              </w:rPr>
              <w:t xml:space="preserve"> </w:t>
            </w:r>
            <w:r w:rsidRPr="004D7E37">
              <w:rPr>
                <w:rFonts w:ascii="Times New Roman" w:hAnsi="Times New Roman"/>
                <w:sz w:val="28"/>
                <w:szCs w:val="28"/>
              </w:rPr>
              <w:t xml:space="preserve">восемьдесят </w:t>
            </w:r>
            <w:r w:rsidR="004D7E37">
              <w:rPr>
                <w:rFonts w:ascii="Times New Roman" w:hAnsi="Times New Roman"/>
                <w:sz w:val="28"/>
                <w:szCs w:val="28"/>
              </w:rPr>
              <w:t>четвертым – восемьдесят седьмым</w:t>
            </w:r>
            <w:r w:rsidRPr="00F237EF">
              <w:rPr>
                <w:rFonts w:ascii="Times New Roman" w:hAnsi="Times New Roman"/>
                <w:sz w:val="28"/>
                <w:szCs w:val="28"/>
              </w:rPr>
              <w:t xml:space="preserve"> следующего содержания:</w:t>
            </w:r>
            <w:r w:rsidR="00592904">
              <w:rPr>
                <w:rFonts w:ascii="Times New Roman" w:hAnsi="Times New Roman"/>
                <w:sz w:val="28"/>
                <w:szCs w:val="28"/>
              </w:rPr>
              <w:t xml:space="preserve"> </w:t>
            </w:r>
            <w:r w:rsidR="007E07DF">
              <w:rPr>
                <w:rFonts w:ascii="Times New Roman" w:hAnsi="Times New Roman"/>
                <w:sz w:val="28"/>
                <w:szCs w:val="28"/>
              </w:rPr>
              <w:t xml:space="preserve">  </w:t>
            </w:r>
          </w:p>
          <w:p w:rsidR="005D25E6" w:rsidRPr="005D25E6" w:rsidRDefault="005D25E6" w:rsidP="005D25E6">
            <w:pPr>
              <w:ind w:firstLine="709"/>
              <w:jc w:val="both"/>
              <w:rPr>
                <w:rFonts w:ascii="Times New Roman" w:hAnsi="Times New Roman"/>
                <w:sz w:val="28"/>
                <w:szCs w:val="28"/>
              </w:rPr>
            </w:pPr>
            <w:r>
              <w:rPr>
                <w:rFonts w:ascii="Times New Roman" w:hAnsi="Times New Roman"/>
                <w:sz w:val="28"/>
                <w:szCs w:val="28"/>
              </w:rPr>
              <w:lastRenderedPageBreak/>
              <w:t>«</w:t>
            </w:r>
            <w:r w:rsidRPr="005D25E6">
              <w:rPr>
                <w:rFonts w:ascii="Times New Roman" w:hAnsi="Times New Roman"/>
                <w:sz w:val="28"/>
                <w:szCs w:val="28"/>
              </w:rPr>
              <w:t>уровень обеспеченности койками для оказания паллиативной медицинской помощи</w:t>
            </w:r>
            <w:r>
              <w:rPr>
                <w:rFonts w:ascii="Times New Roman" w:hAnsi="Times New Roman"/>
                <w:sz w:val="28"/>
                <w:szCs w:val="28"/>
              </w:rPr>
              <w:t>,</w:t>
            </w:r>
            <w:r w:rsidRPr="005D25E6">
              <w:rPr>
                <w:rFonts w:ascii="Times New Roman" w:hAnsi="Times New Roman"/>
                <w:sz w:val="28"/>
                <w:szCs w:val="28"/>
              </w:rPr>
              <w:t xml:space="preserve"> </w:t>
            </w:r>
            <w:r w:rsidR="004D7E37">
              <w:rPr>
                <w:rFonts w:ascii="Times New Roman" w:hAnsi="Times New Roman"/>
                <w:sz w:val="28"/>
                <w:szCs w:val="28"/>
              </w:rPr>
              <w:t>число коек на 10 000 населения</w:t>
            </w:r>
            <w:r w:rsidRPr="005D25E6">
              <w:rPr>
                <w:rFonts w:ascii="Times New Roman" w:hAnsi="Times New Roman"/>
                <w:sz w:val="28"/>
                <w:szCs w:val="28"/>
              </w:rPr>
              <w:t>;</w:t>
            </w:r>
          </w:p>
          <w:p w:rsidR="005D25E6" w:rsidRPr="005D25E6" w:rsidRDefault="005D25E6" w:rsidP="005D25E6">
            <w:pPr>
              <w:ind w:firstLine="709"/>
              <w:jc w:val="both"/>
              <w:rPr>
                <w:rFonts w:ascii="Times New Roman" w:hAnsi="Times New Roman"/>
                <w:sz w:val="28"/>
                <w:szCs w:val="28"/>
              </w:rPr>
            </w:pPr>
            <w:r w:rsidRPr="005D25E6">
              <w:rPr>
                <w:rFonts w:ascii="Times New Roman" w:hAnsi="Times New Roman"/>
                <w:sz w:val="28"/>
                <w:szCs w:val="28"/>
              </w:rPr>
              <w:t>число амбулаторных посещений с паллиативной целью к врачам-специалистам и среднему медицинскому персоналу любых специальностей</w:t>
            </w:r>
            <w:r>
              <w:rPr>
                <w:rFonts w:ascii="Times New Roman" w:hAnsi="Times New Roman"/>
                <w:sz w:val="28"/>
                <w:szCs w:val="28"/>
              </w:rPr>
              <w:t>,</w:t>
            </w:r>
            <w:r w:rsidRPr="005D25E6">
              <w:rPr>
                <w:rFonts w:ascii="Times New Roman" w:hAnsi="Times New Roman"/>
                <w:sz w:val="28"/>
                <w:szCs w:val="28"/>
              </w:rPr>
              <w:t xml:space="preserve"> число амбулаторных</w:t>
            </w:r>
            <w:r>
              <w:rPr>
                <w:rFonts w:ascii="Times New Roman" w:hAnsi="Times New Roman"/>
                <w:sz w:val="28"/>
                <w:szCs w:val="28"/>
              </w:rPr>
              <w:t xml:space="preserve"> посещений на 10 000 населения;</w:t>
            </w:r>
          </w:p>
          <w:p w:rsidR="005D25E6" w:rsidRPr="005D25E6" w:rsidRDefault="005D25E6" w:rsidP="005D25E6">
            <w:pPr>
              <w:ind w:firstLine="709"/>
              <w:jc w:val="both"/>
              <w:rPr>
                <w:rFonts w:ascii="Times New Roman" w:hAnsi="Times New Roman"/>
                <w:sz w:val="28"/>
                <w:szCs w:val="28"/>
              </w:rPr>
            </w:pPr>
            <w:r w:rsidRPr="005D25E6">
              <w:rPr>
                <w:rFonts w:ascii="Times New Roman" w:hAnsi="Times New Roman"/>
                <w:sz w:val="28"/>
                <w:szCs w:val="28"/>
              </w:rPr>
              <w:t>доля посещений выездной патронажной службой на дому для оказания паллиативной медицинской помощи в общем количестве посещений по паллиативной медицинской помощи</w:t>
            </w:r>
            <w:proofErr w:type="gramStart"/>
            <w:r>
              <w:rPr>
                <w:rFonts w:ascii="Times New Roman" w:hAnsi="Times New Roman"/>
                <w:sz w:val="28"/>
                <w:szCs w:val="28"/>
              </w:rPr>
              <w:t>,</w:t>
            </w:r>
            <w:r w:rsidR="004D7E37">
              <w:rPr>
                <w:rFonts w:ascii="Times New Roman" w:hAnsi="Times New Roman"/>
                <w:sz w:val="28"/>
                <w:szCs w:val="28"/>
              </w:rPr>
              <w:t xml:space="preserve"> %;</w:t>
            </w:r>
            <w:proofErr w:type="gramEnd"/>
          </w:p>
          <w:p w:rsidR="0004654D" w:rsidRDefault="005D25E6" w:rsidP="005D25E6">
            <w:pPr>
              <w:ind w:firstLine="709"/>
              <w:jc w:val="both"/>
              <w:rPr>
                <w:rFonts w:ascii="Times New Roman" w:hAnsi="Times New Roman"/>
                <w:sz w:val="28"/>
                <w:szCs w:val="28"/>
              </w:rPr>
            </w:pPr>
            <w:r w:rsidRPr="005D25E6">
              <w:rPr>
                <w:rFonts w:ascii="Times New Roman" w:hAnsi="Times New Roman"/>
                <w:sz w:val="28"/>
                <w:szCs w:val="28"/>
              </w:rPr>
              <w:t>полнота выборки наркотических и психотропных лекарственных препаратов субъектами Российской Федерации в рамках заявленных потребностей в соответствии с планом распределения наркотических лекарственных препаратов и психотропных веществ</w:t>
            </w:r>
            <w:proofErr w:type="gramStart"/>
            <w:r>
              <w:rPr>
                <w:rFonts w:ascii="Times New Roman" w:hAnsi="Times New Roman"/>
                <w:sz w:val="28"/>
                <w:szCs w:val="28"/>
              </w:rPr>
              <w:t>,  %;»;</w:t>
            </w:r>
            <w:proofErr w:type="gramEnd"/>
          </w:p>
          <w:p w:rsidR="00D13643" w:rsidRPr="00E2156A" w:rsidRDefault="005D25E6" w:rsidP="00570E85">
            <w:pPr>
              <w:ind w:firstLine="709"/>
              <w:jc w:val="both"/>
              <w:rPr>
                <w:rFonts w:ascii="Times New Roman" w:hAnsi="Times New Roman"/>
                <w:sz w:val="28"/>
                <w:szCs w:val="28"/>
              </w:rPr>
            </w:pPr>
            <w:r w:rsidRPr="00F237EF">
              <w:rPr>
                <w:rFonts w:ascii="Times New Roman" w:hAnsi="Times New Roman"/>
                <w:sz w:val="28"/>
                <w:szCs w:val="28"/>
              </w:rPr>
              <w:t>-</w:t>
            </w:r>
            <w:r>
              <w:rPr>
                <w:rFonts w:ascii="Times New Roman" w:hAnsi="Times New Roman"/>
                <w:sz w:val="28"/>
                <w:szCs w:val="28"/>
              </w:rPr>
              <w:t> </w:t>
            </w:r>
            <w:r w:rsidRPr="00F237EF">
              <w:rPr>
                <w:rFonts w:ascii="Times New Roman" w:hAnsi="Times New Roman"/>
                <w:sz w:val="28"/>
                <w:szCs w:val="28"/>
              </w:rPr>
              <w:t>строк</w:t>
            </w:r>
            <w:r w:rsidR="00570E85">
              <w:rPr>
                <w:rFonts w:ascii="Times New Roman" w:hAnsi="Times New Roman"/>
                <w:sz w:val="28"/>
                <w:szCs w:val="28"/>
              </w:rPr>
              <w:t>у</w:t>
            </w:r>
            <w:r w:rsidRPr="00F237EF">
              <w:rPr>
                <w:rFonts w:ascii="Times New Roman" w:hAnsi="Times New Roman"/>
                <w:sz w:val="28"/>
                <w:szCs w:val="28"/>
              </w:rPr>
              <w:t xml:space="preserve"> </w:t>
            </w:r>
            <w:r w:rsidRPr="004B53BA">
              <w:rPr>
                <w:rFonts w:ascii="Times New Roman" w:hAnsi="Times New Roman"/>
                <w:color w:val="000000"/>
                <w:sz w:val="28"/>
                <w:szCs w:val="28"/>
              </w:rPr>
              <w:t>«Объемы и источники финансирования»</w:t>
            </w:r>
            <w:r>
              <w:rPr>
                <w:rFonts w:ascii="Times New Roman" w:hAnsi="Times New Roman"/>
                <w:color w:val="000000"/>
                <w:sz w:val="28"/>
                <w:szCs w:val="28"/>
              </w:rPr>
              <w:t xml:space="preserve"> </w:t>
            </w:r>
            <w:r w:rsidRPr="00F237EF">
              <w:rPr>
                <w:rFonts w:ascii="Times New Roman" w:hAnsi="Times New Roman"/>
                <w:sz w:val="28"/>
                <w:szCs w:val="28"/>
              </w:rPr>
              <w:t>изложить в следующей редакции:</w:t>
            </w:r>
          </w:p>
        </w:tc>
      </w:tr>
    </w:tbl>
    <w:p w:rsidR="0004654D" w:rsidRDefault="0004654D"/>
    <w:tbl>
      <w:tblPr>
        <w:tblW w:w="941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7"/>
        <w:gridCol w:w="7286"/>
      </w:tblGrid>
      <w:tr w:rsidR="00D6283F" w:rsidRPr="00A73BAE" w:rsidTr="00D6283F">
        <w:tc>
          <w:tcPr>
            <w:tcW w:w="2127"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D6283F" w:rsidRPr="00A73BAE" w:rsidRDefault="00D6283F" w:rsidP="00D6283F">
            <w:pPr>
              <w:pStyle w:val="ae"/>
              <w:rPr>
                <w:rFonts w:ascii="Times New Roman" w:hAnsi="Times New Roman" w:cs="Times New Roman"/>
                <w:sz w:val="28"/>
                <w:szCs w:val="28"/>
              </w:rPr>
            </w:pPr>
            <w:bookmarkStart w:id="1" w:name="sub_15015"/>
            <w:r w:rsidRPr="00A73BAE">
              <w:rPr>
                <w:rFonts w:ascii="Times New Roman" w:hAnsi="Times New Roman" w:cs="Times New Roman"/>
                <w:sz w:val="28"/>
                <w:szCs w:val="28"/>
              </w:rPr>
              <w:t>«Объемы и источники финансирования</w:t>
            </w:r>
            <w:bookmarkEnd w:id="1"/>
          </w:p>
        </w:tc>
        <w:tc>
          <w:tcPr>
            <w:tcW w:w="7286"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Общий объем финансирования мероприятий Программы составляет 71862719,52066 тыс. руб. (</w:t>
            </w:r>
            <w:r w:rsidR="00A73BAE" w:rsidRPr="00A73BAE">
              <w:rPr>
                <w:rFonts w:ascii="Times New Roman" w:hAnsi="Times New Roman" w:cs="Times New Roman"/>
                <w:sz w:val="28"/>
                <w:szCs w:val="28"/>
              </w:rPr>
              <w:t>3652122,93782</w:t>
            </w:r>
            <w:r w:rsidRPr="00A73BAE">
              <w:rPr>
                <w:rFonts w:ascii="Times New Roman" w:hAnsi="Times New Roman" w:cs="Times New Roman"/>
                <w:sz w:val="28"/>
                <w:szCs w:val="28"/>
              </w:rPr>
              <w:t xml:space="preserve"> тыс. руб. – федеральный бюджет, в том числе 124895,905 тыс. руб. – неиспользованные остатки субсидии и иных межбюджетных трансфертов из федерального бюджета по мероприятиям </w:t>
            </w:r>
            <w:r w:rsidRPr="00A73BAE">
              <w:rPr>
                <w:rStyle w:val="ad"/>
                <w:rFonts w:ascii="Times New Roman" w:hAnsi="Times New Roman" w:cs="Times New Roman"/>
                <w:color w:val="auto"/>
                <w:sz w:val="28"/>
                <w:szCs w:val="28"/>
              </w:rPr>
              <w:t>государственной программы</w:t>
            </w:r>
            <w:r w:rsidRPr="00A73BAE">
              <w:rPr>
                <w:rFonts w:ascii="Times New Roman" w:hAnsi="Times New Roman" w:cs="Times New Roman"/>
                <w:sz w:val="28"/>
                <w:szCs w:val="28"/>
              </w:rPr>
              <w:t xml:space="preserve"> Рязанской области «Совершенствование медицинской помощи на 2014-2017 годы» и 273,93282 тыс. руб. – неиспользованный остаток иных межбюджетных трансфертов из федерального бюджета по заключенным в 2015 году контрактам</w:t>
            </w:r>
            <w:proofErr w:type="gramEnd"/>
            <w:r w:rsidRPr="00A73BAE">
              <w:rPr>
                <w:rFonts w:ascii="Times New Roman" w:hAnsi="Times New Roman" w:cs="Times New Roman"/>
                <w:sz w:val="28"/>
                <w:szCs w:val="28"/>
              </w:rPr>
              <w:t xml:space="preserve">, </w:t>
            </w:r>
            <w:proofErr w:type="gramStart"/>
            <w:r w:rsidR="00A73BAE">
              <w:rPr>
                <w:rFonts w:ascii="Times New Roman" w:hAnsi="Times New Roman" w:cs="Times New Roman"/>
                <w:sz w:val="28"/>
                <w:szCs w:val="28"/>
              </w:rPr>
              <w:t>68210596,58284</w:t>
            </w:r>
            <w:r w:rsidRPr="00A73BAE">
              <w:rPr>
                <w:rFonts w:ascii="Times New Roman" w:hAnsi="Times New Roman" w:cs="Times New Roman"/>
                <w:sz w:val="28"/>
                <w:szCs w:val="28"/>
              </w:rPr>
              <w:t xml:space="preserve">  тыс. руб. – областной бюджет), из них:</w:t>
            </w:r>
            <w:proofErr w:type="gramEnd"/>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 xml:space="preserve">2015 год – 6600992,24994 тыс. руб. (673758,205 тыс. руб. </w:t>
            </w:r>
            <w:r w:rsidRPr="00A73BAE">
              <w:rPr>
                <w:rFonts w:ascii="Times New Roman" w:hAnsi="Times New Roman"/>
                <w:sz w:val="28"/>
                <w:szCs w:val="28"/>
              </w:rPr>
              <w:t>–</w:t>
            </w:r>
            <w:r w:rsidRPr="00A73BAE">
              <w:rPr>
                <w:rFonts w:ascii="Times New Roman" w:hAnsi="Times New Roman" w:cs="Times New Roman"/>
                <w:sz w:val="28"/>
                <w:szCs w:val="28"/>
              </w:rPr>
              <w:t xml:space="preserve"> федеральный бюджет, в том числе 124895,905 тыс. руб. </w:t>
            </w:r>
            <w:r w:rsidRPr="00A73BAE">
              <w:rPr>
                <w:rFonts w:ascii="Times New Roman" w:hAnsi="Times New Roman"/>
                <w:sz w:val="28"/>
                <w:szCs w:val="28"/>
              </w:rPr>
              <w:t>–</w:t>
            </w:r>
            <w:r w:rsidRPr="00A73BAE">
              <w:rPr>
                <w:rFonts w:ascii="Times New Roman" w:hAnsi="Times New Roman" w:cs="Times New Roman"/>
                <w:sz w:val="28"/>
                <w:szCs w:val="28"/>
              </w:rPr>
              <w:t xml:space="preserve"> неиспользованные остатки субсидии и иных межбюджетных трансфертов из федерального бюджета по мероприятиям </w:t>
            </w:r>
            <w:hyperlink r:id="rId13" w:history="1">
              <w:r w:rsidRPr="00A73BAE">
                <w:rPr>
                  <w:rStyle w:val="ad"/>
                  <w:rFonts w:ascii="Times New Roman" w:hAnsi="Times New Roman" w:cs="Times New Roman"/>
                  <w:color w:val="auto"/>
                  <w:sz w:val="28"/>
                  <w:szCs w:val="28"/>
                </w:rPr>
                <w:t>государственной программы</w:t>
              </w:r>
            </w:hyperlink>
            <w:r w:rsidRPr="00A73BAE">
              <w:rPr>
                <w:rFonts w:ascii="Times New Roman" w:hAnsi="Times New Roman" w:cs="Times New Roman"/>
                <w:sz w:val="28"/>
                <w:szCs w:val="28"/>
              </w:rPr>
              <w:t xml:space="preserve"> Рязанской области «Совершенствование медицинской помощи на 2014-2017 годы», 5927234,04494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pacing w:val="-4"/>
                <w:sz w:val="28"/>
                <w:szCs w:val="28"/>
              </w:rPr>
              <w:t>2016 год – 6354607,85121 тыс. руб. (382139,53282 тыс. руб. –</w:t>
            </w:r>
            <w:r w:rsidRPr="00A73BAE">
              <w:rPr>
                <w:rFonts w:ascii="Times New Roman" w:hAnsi="Times New Roman" w:cs="Times New Roman"/>
                <w:sz w:val="28"/>
                <w:szCs w:val="28"/>
              </w:rPr>
              <w:t xml:space="preserve"> федеральный бюджет, в том числе 273,93282 тыс. руб. </w:t>
            </w:r>
            <w:r w:rsidRPr="00A73BAE">
              <w:rPr>
                <w:rFonts w:ascii="Times New Roman" w:hAnsi="Times New Roman"/>
                <w:sz w:val="28"/>
                <w:szCs w:val="28"/>
              </w:rPr>
              <w:t>–</w:t>
            </w:r>
            <w:r w:rsidRPr="00A73BAE">
              <w:rPr>
                <w:rFonts w:ascii="Times New Roman" w:hAnsi="Times New Roman" w:cs="Times New Roman"/>
                <w:sz w:val="28"/>
                <w:szCs w:val="28"/>
              </w:rPr>
              <w:t xml:space="preserve"> неиспользованный остаток иных межбюджетных трансфертов из федерального бюджета по заключенным в 2015 году контрактам, 5972468,31839 тыс. руб. – областной бюджет);</w:t>
            </w:r>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2017 год – 6417244,75837 тыс. руб. (276274,0 тыс. руб. – федеральный бюджет, 6140970,75837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bookmarkStart w:id="2" w:name="sub_4363473"/>
            <w:proofErr w:type="gramStart"/>
            <w:r w:rsidRPr="00A73BAE">
              <w:rPr>
                <w:rFonts w:ascii="Times New Roman" w:hAnsi="Times New Roman" w:cs="Times New Roman"/>
                <w:sz w:val="28"/>
                <w:szCs w:val="28"/>
              </w:rPr>
              <w:t>2018 год – 7561554,37939 тыс. руб. (509072,5 тыс. руб. – федеральный бюджет, 7052481,87939 тыс. руб. – областной бюджет);</w:t>
            </w:r>
            <w:bookmarkEnd w:id="2"/>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2019 год – </w:t>
            </w:r>
            <w:r w:rsidR="00A73BAE">
              <w:rPr>
                <w:rFonts w:ascii="Times New Roman" w:hAnsi="Times New Roman" w:cs="Times New Roman"/>
                <w:sz w:val="28"/>
                <w:szCs w:val="28"/>
              </w:rPr>
              <w:t>7809324,16578</w:t>
            </w:r>
            <w:r w:rsidRPr="00A73BAE">
              <w:rPr>
                <w:rFonts w:ascii="Times New Roman" w:hAnsi="Times New Roman" w:cs="Times New Roman"/>
                <w:sz w:val="28"/>
                <w:szCs w:val="28"/>
              </w:rPr>
              <w:t> тыс. руб. (</w:t>
            </w:r>
            <w:r w:rsidR="00A73BAE">
              <w:rPr>
                <w:rFonts w:ascii="Times New Roman" w:hAnsi="Times New Roman" w:cs="Times New Roman"/>
                <w:sz w:val="28"/>
                <w:szCs w:val="28"/>
              </w:rPr>
              <w:t>631853,0</w:t>
            </w:r>
            <w:r w:rsidRPr="00A73BAE">
              <w:rPr>
                <w:rFonts w:ascii="Times New Roman" w:hAnsi="Times New Roman" w:cs="Times New Roman"/>
                <w:sz w:val="28"/>
                <w:szCs w:val="28"/>
              </w:rPr>
              <w:t xml:space="preserve"> тыс. руб. – федеральный бюджет, </w:t>
            </w:r>
            <w:r w:rsidR="00A73BAE">
              <w:rPr>
                <w:rFonts w:ascii="Times New Roman" w:hAnsi="Times New Roman" w:cs="Times New Roman"/>
                <w:sz w:val="28"/>
                <w:szCs w:val="28"/>
              </w:rPr>
              <w:t>7177471,16578</w:t>
            </w:r>
            <w:r w:rsidRPr="00A73BAE">
              <w:rPr>
                <w:rFonts w:ascii="Times New Roman" w:hAnsi="Times New Roman" w:cs="Times New Roman"/>
                <w:sz w:val="28"/>
                <w:szCs w:val="28"/>
              </w:rPr>
              <w:t>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2020 год – </w:t>
            </w:r>
            <w:r w:rsidR="00A73BAE">
              <w:rPr>
                <w:rFonts w:ascii="Times New Roman" w:hAnsi="Times New Roman" w:cs="Times New Roman"/>
                <w:sz w:val="28"/>
                <w:szCs w:val="28"/>
              </w:rPr>
              <w:t>7936780,41369</w:t>
            </w:r>
            <w:r w:rsidRPr="00A73BAE">
              <w:rPr>
                <w:rFonts w:ascii="Times New Roman" w:hAnsi="Times New Roman" w:cs="Times New Roman"/>
                <w:sz w:val="28"/>
                <w:szCs w:val="28"/>
              </w:rPr>
              <w:t> тыс. руб. (</w:t>
            </w:r>
            <w:r w:rsidR="00A73BAE">
              <w:rPr>
                <w:rFonts w:ascii="Times New Roman" w:hAnsi="Times New Roman" w:cs="Times New Roman"/>
                <w:sz w:val="28"/>
                <w:szCs w:val="28"/>
              </w:rPr>
              <w:t>764531,7</w:t>
            </w:r>
            <w:r w:rsidRPr="00A73BAE">
              <w:rPr>
                <w:rFonts w:ascii="Times New Roman" w:hAnsi="Times New Roman" w:cs="Times New Roman"/>
                <w:sz w:val="28"/>
                <w:szCs w:val="28"/>
              </w:rPr>
              <w:t xml:space="preserve"> тыс. руб. – федеральный бюджет, </w:t>
            </w:r>
            <w:r w:rsidR="00A73BAE">
              <w:rPr>
                <w:rFonts w:ascii="Times New Roman" w:hAnsi="Times New Roman" w:cs="Times New Roman"/>
                <w:sz w:val="28"/>
                <w:szCs w:val="28"/>
              </w:rPr>
              <w:t>7172248,71369</w:t>
            </w:r>
            <w:r w:rsidRPr="00A73BAE">
              <w:rPr>
                <w:rFonts w:ascii="Times New Roman" w:hAnsi="Times New Roman" w:cs="Times New Roman"/>
                <w:sz w:val="28"/>
                <w:szCs w:val="28"/>
              </w:rPr>
              <w:t>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2021 год – </w:t>
            </w:r>
            <w:r w:rsidR="00A73BAE">
              <w:rPr>
                <w:rFonts w:ascii="Times New Roman" w:hAnsi="Times New Roman" w:cs="Times New Roman"/>
                <w:sz w:val="28"/>
                <w:szCs w:val="28"/>
              </w:rPr>
              <w:t>7775443,47016</w:t>
            </w:r>
            <w:r w:rsidR="00A73BAE" w:rsidRPr="00A73BAE">
              <w:rPr>
                <w:rFonts w:ascii="Times New Roman" w:hAnsi="Times New Roman" w:cs="Times New Roman"/>
                <w:sz w:val="28"/>
                <w:szCs w:val="28"/>
              </w:rPr>
              <w:t> тыс. руб. (</w:t>
            </w:r>
            <w:r w:rsidR="00A73BAE">
              <w:rPr>
                <w:rFonts w:ascii="Times New Roman" w:hAnsi="Times New Roman" w:cs="Times New Roman"/>
                <w:sz w:val="28"/>
                <w:szCs w:val="28"/>
              </w:rPr>
              <w:t>414494,0</w:t>
            </w:r>
            <w:r w:rsidR="00A73BAE" w:rsidRPr="00A73BAE">
              <w:rPr>
                <w:rFonts w:ascii="Times New Roman" w:hAnsi="Times New Roman" w:cs="Times New Roman"/>
                <w:sz w:val="28"/>
                <w:szCs w:val="28"/>
              </w:rPr>
              <w:t xml:space="preserve"> тыс. руб. – федеральный бюджет, </w:t>
            </w:r>
            <w:r w:rsidR="00A73BAE">
              <w:rPr>
                <w:rFonts w:ascii="Times New Roman" w:hAnsi="Times New Roman" w:cs="Times New Roman"/>
                <w:sz w:val="28"/>
                <w:szCs w:val="28"/>
              </w:rPr>
              <w:t>7360949,47016</w:t>
            </w:r>
            <w:r w:rsidR="00A73BAE" w:rsidRPr="00A73BAE">
              <w:rPr>
                <w:rFonts w:ascii="Times New Roman" w:hAnsi="Times New Roman" w:cs="Times New Roman"/>
                <w:sz w:val="28"/>
                <w:szCs w:val="28"/>
              </w:rPr>
              <w:t>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2022 год – 7135590,74404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2023 год – 7135590,74404 тыс. руб. – областной бюджет;</w:t>
            </w:r>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2024 год – 7135590,74404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Объем финансирования подпрограмм:</w:t>
            </w:r>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по подпрограмме 1 «Развитие первичной медико-санитарной помощи» – </w:t>
            </w:r>
            <w:r w:rsidR="00BC44DA">
              <w:rPr>
                <w:rFonts w:ascii="Times New Roman" w:hAnsi="Times New Roman" w:cs="Times New Roman"/>
                <w:sz w:val="28"/>
                <w:szCs w:val="28"/>
              </w:rPr>
              <w:t>4301066,314</w:t>
            </w:r>
            <w:r w:rsidRPr="00A73BAE">
              <w:rPr>
                <w:rFonts w:ascii="Times New Roman" w:hAnsi="Times New Roman" w:cs="Times New Roman"/>
                <w:sz w:val="28"/>
                <w:szCs w:val="28"/>
              </w:rPr>
              <w:t xml:space="preserve"> тыс. руб. (</w:t>
            </w:r>
            <w:r w:rsidR="00471E4F">
              <w:rPr>
                <w:rFonts w:ascii="Times New Roman" w:hAnsi="Times New Roman" w:cs="Times New Roman"/>
                <w:sz w:val="28"/>
                <w:szCs w:val="28"/>
              </w:rPr>
              <w:t>361206,846</w:t>
            </w:r>
            <w:r w:rsidRPr="00A73BAE">
              <w:rPr>
                <w:rFonts w:ascii="Times New Roman" w:hAnsi="Times New Roman" w:cs="Times New Roman"/>
                <w:sz w:val="28"/>
                <w:szCs w:val="28"/>
              </w:rPr>
              <w:t xml:space="preserve"> тыс. руб. – федеральный бюджет, </w:t>
            </w:r>
            <w:r w:rsidR="00436D4E">
              <w:rPr>
                <w:rFonts w:ascii="Times New Roman" w:hAnsi="Times New Roman" w:cs="Times New Roman"/>
                <w:sz w:val="28"/>
                <w:szCs w:val="28"/>
              </w:rPr>
              <w:t>3939859,468</w:t>
            </w:r>
            <w:r w:rsidRPr="00A73BAE">
              <w:rPr>
                <w:rFonts w:ascii="Times New Roman" w:hAnsi="Times New Roman" w:cs="Times New Roman"/>
                <w:sz w:val="28"/>
                <w:szCs w:val="28"/>
              </w:rPr>
              <w:t xml:space="preserve"> тыс. руб. – областной бюджет), из них:</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2015 год – 286488,94601 тыс. руб. (2739,5 тыс. руб. – федеральный бюджет, 283749,44601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2016 год – 289451,49775 тыс. руб. (2429,8 тыс. руб. – федеральный бюджет, 287021,69775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2017 год – 350548,55736 тыс. руб. (354,546 тыс. руб. – федеральный бюджет, 350194,01136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2018 год – 558406,61807 тыс. руб. (123666,0 тыс. руб. – федеральный бюджет, 434740,61807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2019 год – </w:t>
            </w:r>
            <w:r w:rsidR="00436D4E">
              <w:rPr>
                <w:rFonts w:ascii="Times New Roman" w:hAnsi="Times New Roman" w:cs="Times New Roman"/>
                <w:sz w:val="28"/>
                <w:szCs w:val="28"/>
              </w:rPr>
              <w:t>636888,9243</w:t>
            </w:r>
            <w:r w:rsidRPr="00A73BAE">
              <w:rPr>
                <w:rFonts w:ascii="Times New Roman" w:hAnsi="Times New Roman" w:cs="Times New Roman"/>
                <w:sz w:val="28"/>
                <w:szCs w:val="28"/>
              </w:rPr>
              <w:t> тыс. руб. (</w:t>
            </w:r>
            <w:r w:rsidR="00436D4E">
              <w:rPr>
                <w:rFonts w:ascii="Times New Roman" w:hAnsi="Times New Roman" w:cs="Times New Roman"/>
                <w:sz w:val="28"/>
                <w:szCs w:val="28"/>
              </w:rPr>
              <w:t>143297,7</w:t>
            </w:r>
            <w:r w:rsidRPr="00A73BAE">
              <w:rPr>
                <w:rFonts w:ascii="Times New Roman" w:hAnsi="Times New Roman" w:cs="Times New Roman"/>
                <w:sz w:val="28"/>
                <w:szCs w:val="28"/>
              </w:rPr>
              <w:t xml:space="preserve"> тыс. руб. – федеральный бюджет, </w:t>
            </w:r>
            <w:r w:rsidR="00436D4E">
              <w:rPr>
                <w:rFonts w:ascii="Times New Roman" w:hAnsi="Times New Roman" w:cs="Times New Roman"/>
                <w:sz w:val="28"/>
                <w:szCs w:val="28"/>
              </w:rPr>
              <w:t>493591,2243</w:t>
            </w:r>
            <w:r w:rsidRPr="00A73BAE">
              <w:rPr>
                <w:rFonts w:ascii="Times New Roman" w:hAnsi="Times New Roman" w:cs="Times New Roman"/>
                <w:sz w:val="28"/>
                <w:szCs w:val="28"/>
              </w:rPr>
              <w:t>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2020 год – </w:t>
            </w:r>
            <w:r w:rsidR="00436D4E">
              <w:rPr>
                <w:rFonts w:ascii="Times New Roman" w:hAnsi="Times New Roman" w:cs="Times New Roman"/>
                <w:sz w:val="28"/>
                <w:szCs w:val="28"/>
              </w:rPr>
              <w:t>491935,04645</w:t>
            </w:r>
            <w:r w:rsidRPr="00A73BAE">
              <w:rPr>
                <w:rFonts w:ascii="Times New Roman" w:hAnsi="Times New Roman" w:cs="Times New Roman"/>
                <w:sz w:val="28"/>
                <w:szCs w:val="28"/>
              </w:rPr>
              <w:t> тыс. руб. (</w:t>
            </w:r>
            <w:r w:rsidR="00436D4E">
              <w:rPr>
                <w:rFonts w:ascii="Times New Roman" w:hAnsi="Times New Roman" w:cs="Times New Roman"/>
                <w:sz w:val="28"/>
                <w:szCs w:val="28"/>
              </w:rPr>
              <w:t>77918,7</w:t>
            </w:r>
            <w:r w:rsidRPr="00A73BAE">
              <w:rPr>
                <w:rFonts w:ascii="Times New Roman" w:hAnsi="Times New Roman" w:cs="Times New Roman"/>
                <w:sz w:val="28"/>
                <w:szCs w:val="28"/>
              </w:rPr>
              <w:t xml:space="preserve"> тыс. руб. – федеральный бюджет, </w:t>
            </w:r>
            <w:r w:rsidR="00436D4E">
              <w:rPr>
                <w:rFonts w:ascii="Times New Roman" w:hAnsi="Times New Roman" w:cs="Times New Roman"/>
                <w:sz w:val="28"/>
                <w:szCs w:val="28"/>
              </w:rPr>
              <w:t>414016,34645</w:t>
            </w:r>
            <w:r w:rsidRPr="00A73BAE">
              <w:rPr>
                <w:rFonts w:ascii="Times New Roman" w:hAnsi="Times New Roman" w:cs="Times New Roman"/>
                <w:sz w:val="28"/>
                <w:szCs w:val="28"/>
              </w:rPr>
              <w:t> тыс. руб. - областной бюджет);</w:t>
            </w:r>
            <w:proofErr w:type="gramEnd"/>
          </w:p>
          <w:p w:rsidR="00D6283F" w:rsidRPr="00A73BAE" w:rsidRDefault="00D6283F" w:rsidP="00D723EE">
            <w:pPr>
              <w:rPr>
                <w:rFonts w:ascii="Times New Roman" w:hAnsi="Times New Roman"/>
                <w:sz w:val="28"/>
                <w:szCs w:val="28"/>
              </w:rPr>
            </w:pPr>
            <w:proofErr w:type="gramStart"/>
            <w:r w:rsidRPr="00A73BAE">
              <w:rPr>
                <w:rFonts w:ascii="Times New Roman" w:hAnsi="Times New Roman"/>
                <w:sz w:val="28"/>
                <w:szCs w:val="28"/>
              </w:rPr>
              <w:t xml:space="preserve">2021 год – </w:t>
            </w:r>
            <w:r w:rsidR="00436D4E">
              <w:rPr>
                <w:rFonts w:ascii="Times New Roman" w:hAnsi="Times New Roman"/>
                <w:sz w:val="28"/>
                <w:szCs w:val="28"/>
              </w:rPr>
              <w:t>416217,09483</w:t>
            </w:r>
            <w:r w:rsidR="00436D4E" w:rsidRPr="00A73BAE">
              <w:rPr>
                <w:rFonts w:ascii="Times New Roman" w:hAnsi="Times New Roman"/>
                <w:sz w:val="28"/>
                <w:szCs w:val="28"/>
              </w:rPr>
              <w:t> тыс. руб. (</w:t>
            </w:r>
            <w:r w:rsidR="00436D4E">
              <w:rPr>
                <w:rFonts w:ascii="Times New Roman" w:hAnsi="Times New Roman"/>
                <w:sz w:val="28"/>
                <w:szCs w:val="28"/>
              </w:rPr>
              <w:t>10800,6</w:t>
            </w:r>
            <w:r w:rsidR="00436D4E" w:rsidRPr="00A73BAE">
              <w:rPr>
                <w:rFonts w:ascii="Times New Roman" w:hAnsi="Times New Roman"/>
                <w:sz w:val="28"/>
                <w:szCs w:val="28"/>
              </w:rPr>
              <w:t xml:space="preserve"> тыс. руб. – федеральный бюджет, </w:t>
            </w:r>
            <w:r w:rsidR="00436D4E">
              <w:rPr>
                <w:rFonts w:ascii="Times New Roman" w:hAnsi="Times New Roman"/>
                <w:sz w:val="28"/>
                <w:szCs w:val="28"/>
              </w:rPr>
              <w:t>405416,49483</w:t>
            </w:r>
            <w:r w:rsidR="00436D4E" w:rsidRPr="00A73BAE">
              <w:rPr>
                <w:rFonts w:ascii="Times New Roman" w:hAnsi="Times New Roman"/>
                <w:sz w:val="28"/>
                <w:szCs w:val="28"/>
              </w:rPr>
              <w:t> тыс. руб. - областной бюджет);</w:t>
            </w:r>
            <w:proofErr w:type="gramEnd"/>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2022 год – 423709,87641 тыс. руб. – областной бюджет;</w:t>
            </w:r>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2023 год – 423709,87641 тыс. руб. – областной бюджет;</w:t>
            </w:r>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2024 год – 423709,87641 тыс. руб. – областной бюджет;</w:t>
            </w:r>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по подпрограмме 2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 </w:t>
            </w:r>
            <w:r w:rsidR="00436D4E">
              <w:rPr>
                <w:rFonts w:ascii="Times New Roman" w:hAnsi="Times New Roman" w:cs="Times New Roman"/>
                <w:sz w:val="28"/>
                <w:szCs w:val="28"/>
              </w:rPr>
              <w:t>11633126,70734</w:t>
            </w:r>
            <w:r w:rsidRPr="00A73BAE">
              <w:rPr>
                <w:rFonts w:ascii="Times New Roman" w:hAnsi="Times New Roman" w:cs="Times New Roman"/>
                <w:sz w:val="28"/>
                <w:szCs w:val="28"/>
              </w:rPr>
              <w:t xml:space="preserve"> тыс. руб. (</w:t>
            </w:r>
            <w:r w:rsidR="00436D4E">
              <w:rPr>
                <w:rFonts w:ascii="Times New Roman" w:hAnsi="Times New Roman" w:cs="Times New Roman"/>
                <w:sz w:val="28"/>
                <w:szCs w:val="28"/>
              </w:rPr>
              <w:t>1572095,695</w:t>
            </w:r>
            <w:r w:rsidRPr="00A73BAE">
              <w:rPr>
                <w:rFonts w:ascii="Times New Roman" w:hAnsi="Times New Roman" w:cs="Times New Roman"/>
                <w:sz w:val="28"/>
                <w:szCs w:val="28"/>
              </w:rPr>
              <w:t xml:space="preserve"> тыс. руб. – федеральный бюджет, в том числе 110148,005 тыс. руб. – неиспользованные остатки субсидии и иных межбюджетных трансфертов из федерального бюджета по мероприятиям государственной программы Рязанской области «Совершенствование медицинской помощи на 2014-2017 годы», </w:t>
            </w:r>
            <w:r w:rsidR="00436D4E">
              <w:rPr>
                <w:rFonts w:ascii="Times New Roman" w:hAnsi="Times New Roman" w:cs="Times New Roman"/>
                <w:sz w:val="28"/>
                <w:szCs w:val="28"/>
              </w:rPr>
              <w:t>10061031,01234</w:t>
            </w:r>
            <w:r w:rsidRPr="00A73BAE">
              <w:rPr>
                <w:rFonts w:ascii="Times New Roman" w:hAnsi="Times New Roman" w:cs="Times New Roman"/>
                <w:sz w:val="28"/>
                <w:szCs w:val="28"/>
              </w:rPr>
              <w:t xml:space="preserve"> тыс. руб. – областной</w:t>
            </w:r>
            <w:proofErr w:type="gramEnd"/>
            <w:r w:rsidRPr="00A73BAE">
              <w:rPr>
                <w:rFonts w:ascii="Times New Roman" w:hAnsi="Times New Roman" w:cs="Times New Roman"/>
                <w:sz w:val="28"/>
                <w:szCs w:val="28"/>
              </w:rPr>
              <w:t xml:space="preserve"> бюджет), из них:</w:t>
            </w:r>
          </w:p>
          <w:p w:rsidR="00D6283F" w:rsidRPr="00A73BAE" w:rsidRDefault="00D6283F" w:rsidP="00D723EE">
            <w:pPr>
              <w:pStyle w:val="ae"/>
              <w:ind w:right="-57"/>
              <w:rPr>
                <w:rFonts w:ascii="Times New Roman" w:hAnsi="Times New Roman" w:cs="Times New Roman"/>
                <w:sz w:val="28"/>
                <w:szCs w:val="28"/>
              </w:rPr>
            </w:pPr>
            <w:r w:rsidRPr="00A73BAE">
              <w:rPr>
                <w:rFonts w:ascii="Times New Roman" w:hAnsi="Times New Roman" w:cs="Times New Roman"/>
                <w:sz w:val="28"/>
                <w:szCs w:val="28"/>
              </w:rPr>
              <w:t xml:space="preserve">2015 год – 1075076,87449 тыс. руб. (222000,205 тыс. руб. – федеральный бюджет, в том числе 110148,005 тыс. руб. – неиспользованные остатки субсидии и иных межбюджетных трансфертов из федерального бюджета по мероприятиям </w:t>
            </w:r>
            <w:hyperlink r:id="rId14" w:history="1">
              <w:r w:rsidRPr="00A73BAE">
                <w:rPr>
                  <w:rStyle w:val="ad"/>
                  <w:rFonts w:ascii="Times New Roman" w:hAnsi="Times New Roman" w:cs="Times New Roman"/>
                  <w:color w:val="auto"/>
                  <w:sz w:val="28"/>
                  <w:szCs w:val="28"/>
                </w:rPr>
                <w:t>государственной программы</w:t>
              </w:r>
            </w:hyperlink>
            <w:r w:rsidRPr="00A73BAE">
              <w:rPr>
                <w:rFonts w:ascii="Times New Roman" w:hAnsi="Times New Roman" w:cs="Times New Roman"/>
                <w:sz w:val="28"/>
                <w:szCs w:val="28"/>
              </w:rPr>
              <w:t xml:space="preserve"> Рязанской области «Совершенствование медицинской помощи на 2014-2017</w:t>
            </w:r>
            <w:r w:rsidRPr="00A73BAE">
              <w:rPr>
                <w:rFonts w:ascii="Times New Roman" w:hAnsi="Times New Roman" w:cs="Times New Roman"/>
                <w:spacing w:val="-6"/>
                <w:sz w:val="28"/>
                <w:szCs w:val="28"/>
              </w:rPr>
              <w:t xml:space="preserve"> годы</w:t>
            </w:r>
            <w:r w:rsidRPr="00A73BAE">
              <w:rPr>
                <w:rFonts w:ascii="Times New Roman" w:hAnsi="Times New Roman" w:cs="Times New Roman"/>
                <w:sz w:val="28"/>
                <w:szCs w:val="28"/>
              </w:rPr>
              <w:t>», 853076,66949 тыс. руб. – областной бюджет);</w:t>
            </w:r>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2016 год – 927145,7806 тыс. руб. (93787,5 тыс. руб. – федеральный бюджет, 833358,2806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2017 год – 921299,11781 тыс. руб. (18760,09 тыс. руб. – федеральный бюджет, 902539,02781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2018 год – 1192450,96193 тыс. руб. (17106,4 тыс. руб. – федеральный бюджет, 1175344,56193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2019 год – </w:t>
            </w:r>
            <w:r w:rsidR="00436D4E">
              <w:rPr>
                <w:rFonts w:ascii="Times New Roman" w:hAnsi="Times New Roman" w:cs="Times New Roman"/>
                <w:sz w:val="28"/>
                <w:szCs w:val="28"/>
              </w:rPr>
              <w:t>1453498,41141</w:t>
            </w:r>
            <w:r w:rsidRPr="00A73BAE">
              <w:rPr>
                <w:rFonts w:ascii="Times New Roman" w:hAnsi="Times New Roman" w:cs="Times New Roman"/>
                <w:sz w:val="28"/>
                <w:szCs w:val="28"/>
              </w:rPr>
              <w:t> тыс. руб. (</w:t>
            </w:r>
            <w:r w:rsidR="00436D4E">
              <w:rPr>
                <w:rFonts w:ascii="Times New Roman" w:hAnsi="Times New Roman" w:cs="Times New Roman"/>
                <w:sz w:val="28"/>
                <w:szCs w:val="28"/>
              </w:rPr>
              <w:t>367783,9</w:t>
            </w:r>
            <w:r w:rsidRPr="00A73BAE">
              <w:rPr>
                <w:rFonts w:ascii="Times New Roman" w:hAnsi="Times New Roman" w:cs="Times New Roman"/>
                <w:sz w:val="28"/>
                <w:szCs w:val="28"/>
              </w:rPr>
              <w:t xml:space="preserve"> тыс. руб. – федеральный бюджет, </w:t>
            </w:r>
            <w:r w:rsidR="00436D4E">
              <w:rPr>
                <w:rFonts w:ascii="Times New Roman" w:hAnsi="Times New Roman" w:cs="Times New Roman"/>
                <w:sz w:val="28"/>
                <w:szCs w:val="28"/>
              </w:rPr>
              <w:t>1085714,51141</w:t>
            </w:r>
            <w:r w:rsidRPr="00A73BAE">
              <w:rPr>
                <w:rFonts w:ascii="Times New Roman" w:hAnsi="Times New Roman" w:cs="Times New Roman"/>
                <w:sz w:val="28"/>
                <w:szCs w:val="28"/>
              </w:rPr>
              <w:t>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2020 год </w:t>
            </w:r>
            <w:r w:rsidR="00436D4E">
              <w:rPr>
                <w:rFonts w:ascii="Times New Roman" w:hAnsi="Times New Roman" w:cs="Times New Roman"/>
                <w:sz w:val="28"/>
                <w:szCs w:val="28"/>
              </w:rPr>
              <w:t>–</w:t>
            </w:r>
            <w:r w:rsidRPr="00A73BAE">
              <w:rPr>
                <w:rFonts w:ascii="Times New Roman" w:hAnsi="Times New Roman" w:cs="Times New Roman"/>
                <w:sz w:val="28"/>
                <w:szCs w:val="28"/>
              </w:rPr>
              <w:t xml:space="preserve"> </w:t>
            </w:r>
            <w:r w:rsidR="00436D4E">
              <w:rPr>
                <w:rFonts w:ascii="Times New Roman" w:hAnsi="Times New Roman" w:cs="Times New Roman"/>
                <w:sz w:val="28"/>
                <w:szCs w:val="28"/>
              </w:rPr>
              <w:t>1561815,24619</w:t>
            </w:r>
            <w:r w:rsidRPr="00A73BAE">
              <w:rPr>
                <w:rFonts w:ascii="Times New Roman" w:hAnsi="Times New Roman" w:cs="Times New Roman"/>
                <w:sz w:val="28"/>
                <w:szCs w:val="28"/>
              </w:rPr>
              <w:t> тыс. руб. (</w:t>
            </w:r>
            <w:r w:rsidR="00436D4E">
              <w:rPr>
                <w:rFonts w:ascii="Times New Roman" w:hAnsi="Times New Roman" w:cs="Times New Roman"/>
                <w:sz w:val="28"/>
                <w:szCs w:val="28"/>
              </w:rPr>
              <w:t>567813,4</w:t>
            </w:r>
            <w:r w:rsidRPr="00A73BAE">
              <w:rPr>
                <w:rFonts w:ascii="Times New Roman" w:hAnsi="Times New Roman" w:cs="Times New Roman"/>
                <w:sz w:val="28"/>
                <w:szCs w:val="28"/>
              </w:rPr>
              <w:t xml:space="preserve"> тыс. руб. – федеральный бюджет, </w:t>
            </w:r>
            <w:r w:rsidR="00436D4E">
              <w:rPr>
                <w:rFonts w:ascii="Times New Roman" w:hAnsi="Times New Roman" w:cs="Times New Roman"/>
                <w:sz w:val="28"/>
                <w:szCs w:val="28"/>
              </w:rPr>
              <w:t>994001,84619</w:t>
            </w:r>
            <w:r w:rsidRPr="00A73BAE">
              <w:rPr>
                <w:rFonts w:ascii="Times New Roman" w:hAnsi="Times New Roman" w:cs="Times New Roman"/>
                <w:sz w:val="28"/>
                <w:szCs w:val="28"/>
              </w:rPr>
              <w:t> тыс. руб. – областной бюджет);</w:t>
            </w:r>
            <w:proofErr w:type="gramEnd"/>
          </w:p>
          <w:p w:rsidR="00D6283F" w:rsidRPr="00A73BAE" w:rsidRDefault="00D6283F" w:rsidP="00D723EE">
            <w:pPr>
              <w:rPr>
                <w:rFonts w:ascii="Times New Roman" w:hAnsi="Times New Roman"/>
                <w:sz w:val="28"/>
                <w:szCs w:val="28"/>
              </w:rPr>
            </w:pPr>
            <w:proofErr w:type="gramStart"/>
            <w:r w:rsidRPr="00A73BAE">
              <w:rPr>
                <w:rFonts w:ascii="Times New Roman" w:hAnsi="Times New Roman"/>
                <w:sz w:val="28"/>
                <w:szCs w:val="28"/>
              </w:rPr>
              <w:t xml:space="preserve">2021 год – </w:t>
            </w:r>
            <w:r w:rsidR="00436D4E">
              <w:rPr>
                <w:rFonts w:ascii="Times New Roman" w:hAnsi="Times New Roman"/>
                <w:sz w:val="28"/>
                <w:szCs w:val="28"/>
              </w:rPr>
              <w:t>1284616,88713</w:t>
            </w:r>
            <w:r w:rsidR="00436D4E" w:rsidRPr="00A73BAE">
              <w:rPr>
                <w:rFonts w:ascii="Times New Roman" w:hAnsi="Times New Roman"/>
                <w:sz w:val="28"/>
                <w:szCs w:val="28"/>
              </w:rPr>
              <w:t> тыс. руб. (</w:t>
            </w:r>
            <w:r w:rsidR="00436D4E">
              <w:rPr>
                <w:rFonts w:ascii="Times New Roman" w:hAnsi="Times New Roman"/>
                <w:sz w:val="28"/>
                <w:szCs w:val="28"/>
              </w:rPr>
              <w:t>284844,2</w:t>
            </w:r>
            <w:r w:rsidR="00436D4E" w:rsidRPr="00A73BAE">
              <w:rPr>
                <w:rFonts w:ascii="Times New Roman" w:hAnsi="Times New Roman"/>
                <w:sz w:val="28"/>
                <w:szCs w:val="28"/>
              </w:rPr>
              <w:t xml:space="preserve"> тыс. руб. – федеральный бюджет, </w:t>
            </w:r>
            <w:r w:rsidR="00436D4E">
              <w:rPr>
                <w:rFonts w:ascii="Times New Roman" w:hAnsi="Times New Roman"/>
                <w:sz w:val="28"/>
                <w:szCs w:val="28"/>
              </w:rPr>
              <w:t>999772,68713</w:t>
            </w:r>
            <w:r w:rsidR="00436D4E" w:rsidRPr="00A73BAE">
              <w:rPr>
                <w:rFonts w:ascii="Times New Roman" w:hAnsi="Times New Roman"/>
                <w:sz w:val="28"/>
                <w:szCs w:val="28"/>
              </w:rPr>
              <w:t> тыс. руб. – областной бюджет);</w:t>
            </w:r>
            <w:proofErr w:type="gramEnd"/>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2022 год – 1072407,80926 тыс. руб. – областной бюджет;</w:t>
            </w:r>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2023 год – 1072407,80926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2024 год – 1072407,80926 тыс. руб. – областной бюджет;</w:t>
            </w:r>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по подпрограмме 3 «Совершенствование системы лекарственного обеспечения, в том числе в амбулаторных условиях» – </w:t>
            </w:r>
            <w:r w:rsidR="00752035">
              <w:rPr>
                <w:rFonts w:ascii="Times New Roman" w:hAnsi="Times New Roman" w:cs="Times New Roman"/>
                <w:sz w:val="28"/>
                <w:szCs w:val="28"/>
              </w:rPr>
              <w:t>5939529,37201</w:t>
            </w:r>
            <w:r w:rsidRPr="00A73BAE">
              <w:rPr>
                <w:rFonts w:ascii="Times New Roman" w:hAnsi="Times New Roman" w:cs="Times New Roman"/>
                <w:sz w:val="28"/>
                <w:szCs w:val="28"/>
              </w:rPr>
              <w:t xml:space="preserve"> тыс. руб. (</w:t>
            </w:r>
            <w:r w:rsidR="00752035">
              <w:rPr>
                <w:rFonts w:ascii="Times New Roman" w:hAnsi="Times New Roman" w:cs="Times New Roman"/>
                <w:sz w:val="28"/>
                <w:szCs w:val="28"/>
              </w:rPr>
              <w:t>1462402,49682</w:t>
            </w:r>
            <w:r w:rsidRPr="00A73BAE">
              <w:rPr>
                <w:rFonts w:ascii="Times New Roman" w:hAnsi="Times New Roman" w:cs="Times New Roman"/>
                <w:sz w:val="28"/>
                <w:szCs w:val="28"/>
              </w:rPr>
              <w:t xml:space="preserve"> тыс. руб. – федеральный бюджет, в том числе 14747,9 </w:t>
            </w:r>
            <w:r w:rsidRPr="00A73BAE">
              <w:rPr>
                <w:rFonts w:ascii="Times New Roman" w:hAnsi="Times New Roman" w:cs="Times New Roman"/>
                <w:spacing w:val="-6"/>
                <w:sz w:val="28"/>
                <w:szCs w:val="28"/>
              </w:rPr>
              <w:t>тыс. руб. –</w:t>
            </w:r>
            <w:r w:rsidRPr="00A73BAE">
              <w:rPr>
                <w:rFonts w:ascii="Times New Roman" w:hAnsi="Times New Roman" w:cs="Times New Roman"/>
                <w:sz w:val="28"/>
                <w:szCs w:val="28"/>
              </w:rPr>
              <w:t xml:space="preserve"> неиспользованный остаток иных межбюджетных трансфертов из федерального бюджета по мероприятиям государственной программы Рязанской области «Совершенствование медицинской помощи на 2014-2017 годы» и 273,93282 тыс. руб. – неиспользованный остаток иных межбюджетных трансфертов из федерального бюджета по</w:t>
            </w:r>
            <w:proofErr w:type="gramEnd"/>
            <w:r w:rsidRPr="00A73BAE">
              <w:rPr>
                <w:rFonts w:ascii="Times New Roman" w:hAnsi="Times New Roman" w:cs="Times New Roman"/>
                <w:sz w:val="28"/>
                <w:szCs w:val="28"/>
              </w:rPr>
              <w:t xml:space="preserve"> заключенным в 2015 году контрактам, </w:t>
            </w:r>
            <w:r w:rsidR="00752035">
              <w:rPr>
                <w:rFonts w:ascii="Times New Roman" w:hAnsi="Times New Roman" w:cs="Times New Roman"/>
                <w:sz w:val="28"/>
                <w:szCs w:val="28"/>
              </w:rPr>
              <w:t>4477126,87519</w:t>
            </w:r>
            <w:r w:rsidRPr="00A73BAE">
              <w:rPr>
                <w:rFonts w:ascii="Times New Roman" w:hAnsi="Times New Roman" w:cs="Times New Roman"/>
                <w:sz w:val="28"/>
                <w:szCs w:val="28"/>
              </w:rPr>
              <w:t xml:space="preserve"> тыс. руб. – областной бюджет), из них:</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 xml:space="preserve">2015 год – 760039,15453 тыс. руб. (449018,5 тыс. руб. – федеральный бюджет, в том числе 14747,9 тыс. руб. – неиспользованный остаток иных межбюджетных трансфертов из федерального бюджета по мероприятиям </w:t>
            </w:r>
            <w:hyperlink r:id="rId15" w:history="1">
              <w:r w:rsidRPr="00A73BAE">
                <w:rPr>
                  <w:rStyle w:val="ad"/>
                  <w:rFonts w:ascii="Times New Roman" w:hAnsi="Times New Roman" w:cs="Times New Roman"/>
                  <w:color w:val="auto"/>
                  <w:sz w:val="28"/>
                  <w:szCs w:val="28"/>
                </w:rPr>
                <w:t>государственной программы</w:t>
              </w:r>
            </w:hyperlink>
            <w:r w:rsidRPr="00A73BAE">
              <w:rPr>
                <w:rFonts w:ascii="Times New Roman" w:hAnsi="Times New Roman" w:cs="Times New Roman"/>
                <w:sz w:val="28"/>
                <w:szCs w:val="28"/>
              </w:rPr>
              <w:t xml:space="preserve"> Рязанской области «Совершенствование медицинской помощи на 2014-2017 годы», 311020,65453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2016 год – 644446,20536 тыс. руб. (285922,23282 </w:t>
            </w:r>
            <w:r w:rsidRPr="00A73BAE">
              <w:rPr>
                <w:rFonts w:ascii="Times New Roman" w:hAnsi="Times New Roman" w:cs="Times New Roman"/>
                <w:spacing w:val="-6"/>
                <w:sz w:val="28"/>
                <w:szCs w:val="28"/>
              </w:rPr>
              <w:t xml:space="preserve">тыс. руб. – </w:t>
            </w:r>
            <w:r w:rsidRPr="00A73BAE">
              <w:rPr>
                <w:rFonts w:ascii="Times New Roman" w:hAnsi="Times New Roman" w:cs="Times New Roman"/>
                <w:sz w:val="28"/>
                <w:szCs w:val="28"/>
              </w:rPr>
              <w:t>федеральный бюджет, в том числе 273,93282 тыс. руб. – неиспользованный остаток иных межбюджетных трансфертов из федерального бюджета по заключенным в 2015 году контрактам, 358523,97254 тыс. руб. – областной бюджет);</w:t>
            </w:r>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2017 год – 664704,85881 тыс. руб. (256035,064 тыс. руб. – федеральный бюджет, 408669,79481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bookmarkStart w:id="3" w:name="sub_4363475"/>
            <w:proofErr w:type="gramStart"/>
            <w:r w:rsidRPr="00A73BAE">
              <w:rPr>
                <w:rFonts w:ascii="Times New Roman" w:hAnsi="Times New Roman" w:cs="Times New Roman"/>
                <w:sz w:val="28"/>
                <w:szCs w:val="28"/>
              </w:rPr>
              <w:t>2018 год – 883259,49133 тыс. руб. (274670,3 тыс. руб. – федеральный бюджет, 608589,19133 тыс. руб. – областной бюджет);</w:t>
            </w:r>
            <w:bookmarkEnd w:id="3"/>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2019 год – </w:t>
            </w:r>
            <w:r w:rsidR="00752035">
              <w:rPr>
                <w:rFonts w:ascii="Times New Roman" w:hAnsi="Times New Roman" w:cs="Times New Roman"/>
                <w:sz w:val="28"/>
                <w:szCs w:val="28"/>
              </w:rPr>
              <w:t>587234,769</w:t>
            </w:r>
            <w:r w:rsidRPr="00A73BAE">
              <w:rPr>
                <w:rFonts w:ascii="Times New Roman" w:hAnsi="Times New Roman" w:cs="Times New Roman"/>
                <w:sz w:val="28"/>
                <w:szCs w:val="28"/>
              </w:rPr>
              <w:t> тыс. руб. (</w:t>
            </w:r>
            <w:r w:rsidR="00752035">
              <w:rPr>
                <w:rFonts w:ascii="Times New Roman" w:hAnsi="Times New Roman" w:cs="Times New Roman"/>
                <w:sz w:val="28"/>
                <w:szCs w:val="28"/>
              </w:rPr>
              <w:t>67139,0</w:t>
            </w:r>
            <w:r w:rsidRPr="00A73BAE">
              <w:rPr>
                <w:rFonts w:ascii="Times New Roman" w:hAnsi="Times New Roman" w:cs="Times New Roman"/>
                <w:sz w:val="28"/>
                <w:szCs w:val="28"/>
              </w:rPr>
              <w:t xml:space="preserve"> тыс. руб. – федеральный бюджет, </w:t>
            </w:r>
            <w:r w:rsidR="00752035">
              <w:rPr>
                <w:rFonts w:ascii="Times New Roman" w:hAnsi="Times New Roman" w:cs="Times New Roman"/>
                <w:sz w:val="28"/>
                <w:szCs w:val="28"/>
              </w:rPr>
              <w:t>520095,769</w:t>
            </w:r>
            <w:r w:rsidRPr="00A73BAE">
              <w:rPr>
                <w:rFonts w:ascii="Times New Roman" w:hAnsi="Times New Roman" w:cs="Times New Roman"/>
                <w:sz w:val="28"/>
                <w:szCs w:val="28"/>
              </w:rPr>
              <w:t>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2020 год – </w:t>
            </w:r>
            <w:r w:rsidR="00752035">
              <w:rPr>
                <w:rFonts w:ascii="Times New Roman" w:hAnsi="Times New Roman" w:cs="Times New Roman"/>
                <w:sz w:val="28"/>
                <w:szCs w:val="28"/>
              </w:rPr>
              <w:t>584651,41</w:t>
            </w:r>
            <w:r w:rsidR="009E47E4">
              <w:rPr>
                <w:rFonts w:ascii="Times New Roman" w:hAnsi="Times New Roman" w:cs="Times New Roman"/>
                <w:sz w:val="28"/>
                <w:szCs w:val="28"/>
              </w:rPr>
              <w:t>5</w:t>
            </w:r>
            <w:r w:rsidRPr="00A73BAE">
              <w:rPr>
                <w:rFonts w:ascii="Times New Roman" w:hAnsi="Times New Roman" w:cs="Times New Roman"/>
                <w:sz w:val="28"/>
                <w:szCs w:val="28"/>
              </w:rPr>
              <w:t> тыс. руб. (</w:t>
            </w:r>
            <w:r w:rsidR="00752035">
              <w:rPr>
                <w:rFonts w:ascii="Times New Roman" w:hAnsi="Times New Roman" w:cs="Times New Roman"/>
                <w:sz w:val="28"/>
                <w:szCs w:val="28"/>
              </w:rPr>
              <w:t>64808,7</w:t>
            </w:r>
            <w:r w:rsidRPr="00A73BAE">
              <w:rPr>
                <w:rFonts w:ascii="Times New Roman" w:hAnsi="Times New Roman" w:cs="Times New Roman"/>
                <w:sz w:val="28"/>
                <w:szCs w:val="28"/>
              </w:rPr>
              <w:t xml:space="preserve"> тыс. руб. – федеральный бюджет, </w:t>
            </w:r>
            <w:r w:rsidR="00752035">
              <w:rPr>
                <w:rFonts w:ascii="Times New Roman" w:hAnsi="Times New Roman" w:cs="Times New Roman"/>
                <w:sz w:val="28"/>
                <w:szCs w:val="28"/>
              </w:rPr>
              <w:t>519842,715</w:t>
            </w:r>
            <w:r w:rsidRPr="00A73BAE">
              <w:rPr>
                <w:rFonts w:ascii="Times New Roman" w:hAnsi="Times New Roman" w:cs="Times New Roman"/>
                <w:sz w:val="28"/>
                <w:szCs w:val="28"/>
              </w:rPr>
              <w:t> тыс. руб. – областной бюджет);</w:t>
            </w:r>
            <w:proofErr w:type="gramEnd"/>
          </w:p>
          <w:p w:rsidR="00D6283F" w:rsidRPr="00A73BAE" w:rsidRDefault="00D6283F" w:rsidP="00D723EE">
            <w:pPr>
              <w:rPr>
                <w:rFonts w:ascii="Times New Roman" w:hAnsi="Times New Roman"/>
                <w:sz w:val="28"/>
                <w:szCs w:val="28"/>
              </w:rPr>
            </w:pPr>
            <w:proofErr w:type="gramStart"/>
            <w:r w:rsidRPr="00A73BAE">
              <w:rPr>
                <w:rFonts w:ascii="Times New Roman" w:hAnsi="Times New Roman"/>
                <w:sz w:val="28"/>
                <w:szCs w:val="28"/>
              </w:rPr>
              <w:t xml:space="preserve">2021 год – </w:t>
            </w:r>
            <w:r w:rsidR="00752035">
              <w:rPr>
                <w:rFonts w:ascii="Times New Roman" w:hAnsi="Times New Roman"/>
                <w:sz w:val="28"/>
                <w:szCs w:val="28"/>
              </w:rPr>
              <w:t>584723,163</w:t>
            </w:r>
            <w:r w:rsidR="00752035" w:rsidRPr="00A73BAE">
              <w:rPr>
                <w:rFonts w:ascii="Times New Roman" w:hAnsi="Times New Roman"/>
                <w:sz w:val="28"/>
                <w:szCs w:val="28"/>
              </w:rPr>
              <w:t> тыс. руб. (</w:t>
            </w:r>
            <w:r w:rsidR="00752035">
              <w:rPr>
                <w:rFonts w:ascii="Times New Roman" w:hAnsi="Times New Roman"/>
                <w:sz w:val="28"/>
                <w:szCs w:val="28"/>
              </w:rPr>
              <w:t>64808,7</w:t>
            </w:r>
            <w:r w:rsidR="00752035" w:rsidRPr="00A73BAE">
              <w:rPr>
                <w:rFonts w:ascii="Times New Roman" w:hAnsi="Times New Roman"/>
                <w:sz w:val="28"/>
                <w:szCs w:val="28"/>
              </w:rPr>
              <w:t xml:space="preserve"> тыс. руб. – федеральный бюджет, </w:t>
            </w:r>
            <w:r w:rsidR="00752035">
              <w:rPr>
                <w:rFonts w:ascii="Times New Roman" w:hAnsi="Times New Roman"/>
                <w:sz w:val="28"/>
                <w:szCs w:val="28"/>
              </w:rPr>
              <w:t>519914,463</w:t>
            </w:r>
            <w:r w:rsidR="00752035" w:rsidRPr="00A73BAE">
              <w:rPr>
                <w:rFonts w:ascii="Times New Roman" w:hAnsi="Times New Roman"/>
                <w:sz w:val="28"/>
                <w:szCs w:val="28"/>
              </w:rPr>
              <w:t> тыс. руб. – областной бюджет);</w:t>
            </w:r>
            <w:proofErr w:type="gramEnd"/>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2022 год – 410156,77166 тыс. руб. – областной бюджет;</w:t>
            </w:r>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2023 год – 410156,77166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2024 год – 410156,77166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 xml:space="preserve">по подпрограмме 4 «Охрана здоровья матери и ребенка» – </w:t>
            </w:r>
            <w:r w:rsidR="00752035">
              <w:rPr>
                <w:rFonts w:ascii="Times New Roman" w:hAnsi="Times New Roman" w:cs="Times New Roman"/>
                <w:sz w:val="28"/>
                <w:szCs w:val="28"/>
              </w:rPr>
              <w:t>117498,36684</w:t>
            </w:r>
            <w:r w:rsidRPr="00A73BAE">
              <w:rPr>
                <w:rFonts w:ascii="Times New Roman" w:hAnsi="Times New Roman" w:cs="Times New Roman"/>
                <w:sz w:val="28"/>
                <w:szCs w:val="28"/>
              </w:rPr>
              <w:t xml:space="preserve"> тыс. руб. – областной бюджет, из них:</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2015 год – 25952,37037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2016 год – 11918,61228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2017 год – 8409,85373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2018 год – 7843,48146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 xml:space="preserve">2019 год – </w:t>
            </w:r>
            <w:r w:rsidR="00752035">
              <w:rPr>
                <w:rFonts w:ascii="Times New Roman" w:hAnsi="Times New Roman" w:cs="Times New Roman"/>
                <w:sz w:val="28"/>
                <w:szCs w:val="28"/>
              </w:rPr>
              <w:t>13333,081</w:t>
            </w:r>
            <w:r w:rsidRPr="00A73BAE">
              <w:rPr>
                <w:rFonts w:ascii="Times New Roman" w:hAnsi="Times New Roman" w:cs="Times New Roman"/>
                <w:sz w:val="28"/>
                <w:szCs w:val="28"/>
              </w:rPr>
              <w:t>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 xml:space="preserve">2020 год – </w:t>
            </w:r>
            <w:r w:rsidR="00752035">
              <w:rPr>
                <w:rFonts w:ascii="Times New Roman" w:hAnsi="Times New Roman" w:cs="Times New Roman"/>
                <w:sz w:val="28"/>
                <w:szCs w:val="28"/>
              </w:rPr>
              <w:t>13166,258</w:t>
            </w:r>
            <w:r w:rsidRPr="00A73BAE">
              <w:rPr>
                <w:rFonts w:ascii="Times New Roman" w:hAnsi="Times New Roman" w:cs="Times New Roman"/>
                <w:sz w:val="28"/>
                <w:szCs w:val="28"/>
              </w:rPr>
              <w:t> тыс. руб.;</w:t>
            </w:r>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 xml:space="preserve">2021 год – </w:t>
            </w:r>
            <w:r w:rsidR="00752035">
              <w:rPr>
                <w:rFonts w:ascii="Times New Roman" w:hAnsi="Times New Roman"/>
                <w:sz w:val="28"/>
                <w:szCs w:val="28"/>
              </w:rPr>
              <w:t>13213,557</w:t>
            </w:r>
            <w:r w:rsidRPr="00A73BAE">
              <w:rPr>
                <w:rFonts w:ascii="Times New Roman" w:hAnsi="Times New Roman"/>
                <w:sz w:val="28"/>
                <w:szCs w:val="28"/>
              </w:rPr>
              <w:t xml:space="preserve"> тыс. руб.;</w:t>
            </w:r>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2022 год – 7887,051 тыс. руб.;</w:t>
            </w:r>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2023 год – 7887,051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2024 год – 7887,051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pacing w:val="-2"/>
                <w:sz w:val="28"/>
                <w:szCs w:val="28"/>
              </w:rPr>
              <w:t xml:space="preserve">по подпрограмме 5 «Развитие медицинской реабилитации и санаторно-курортного лечения, в том числе детям» – </w:t>
            </w:r>
            <w:r w:rsidR="00DD5161">
              <w:rPr>
                <w:rFonts w:ascii="Times New Roman" w:hAnsi="Times New Roman" w:cs="Times New Roman"/>
                <w:spacing w:val="-2"/>
                <w:sz w:val="28"/>
                <w:szCs w:val="28"/>
              </w:rPr>
              <w:t>2014568,96538</w:t>
            </w:r>
            <w:r w:rsidRPr="00A73BAE">
              <w:rPr>
                <w:rFonts w:ascii="Times New Roman" w:hAnsi="Times New Roman" w:cs="Times New Roman"/>
                <w:spacing w:val="-2"/>
                <w:sz w:val="28"/>
                <w:szCs w:val="28"/>
              </w:rPr>
              <w:t xml:space="preserve"> тыс. руб. –</w:t>
            </w:r>
            <w:r w:rsidRPr="00A73BAE">
              <w:rPr>
                <w:rFonts w:ascii="Times New Roman" w:hAnsi="Times New Roman" w:cs="Times New Roman"/>
                <w:sz w:val="28"/>
                <w:szCs w:val="28"/>
              </w:rPr>
              <w:t xml:space="preserve"> областной бюджет, из них:</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2015 год – 164536,07656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2016 год – 166423,60571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2017 год – 177608,74863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2018 год – 202897,96448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 xml:space="preserve">2019 год – </w:t>
            </w:r>
            <w:r w:rsidR="00DD5161">
              <w:rPr>
                <w:rFonts w:ascii="Times New Roman" w:hAnsi="Times New Roman" w:cs="Times New Roman"/>
                <w:sz w:val="28"/>
                <w:szCs w:val="28"/>
              </w:rPr>
              <w:t>211314,544</w:t>
            </w:r>
            <w:r w:rsidRPr="00A73BAE">
              <w:rPr>
                <w:rFonts w:ascii="Times New Roman" w:hAnsi="Times New Roman" w:cs="Times New Roman"/>
                <w:sz w:val="28"/>
                <w:szCs w:val="28"/>
              </w:rPr>
              <w:t>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 xml:space="preserve">2020 год – </w:t>
            </w:r>
            <w:r w:rsidR="00DD5161">
              <w:rPr>
                <w:rFonts w:ascii="Times New Roman" w:hAnsi="Times New Roman" w:cs="Times New Roman"/>
                <w:sz w:val="28"/>
                <w:szCs w:val="28"/>
              </w:rPr>
              <w:t>208931,2</w:t>
            </w:r>
            <w:r w:rsidRPr="00A73BAE">
              <w:rPr>
                <w:rFonts w:ascii="Times New Roman" w:hAnsi="Times New Roman" w:cs="Times New Roman"/>
                <w:sz w:val="28"/>
                <w:szCs w:val="28"/>
              </w:rPr>
              <w:t> тыс. руб.;</w:t>
            </w:r>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 xml:space="preserve">2021 год – </w:t>
            </w:r>
            <w:r w:rsidR="00DD5161">
              <w:rPr>
                <w:rFonts w:ascii="Times New Roman" w:hAnsi="Times New Roman"/>
                <w:sz w:val="28"/>
                <w:szCs w:val="28"/>
              </w:rPr>
              <w:t>211024,601</w:t>
            </w:r>
            <w:r w:rsidRPr="00A73BAE">
              <w:rPr>
                <w:rFonts w:ascii="Times New Roman" w:hAnsi="Times New Roman"/>
                <w:sz w:val="28"/>
                <w:szCs w:val="28"/>
              </w:rPr>
              <w:t xml:space="preserve"> тыс. руб.;</w:t>
            </w:r>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2022 год – 223944,075 тыс. руб.;</w:t>
            </w:r>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2023 год – 223944,075 тыс. руб.;</w:t>
            </w:r>
          </w:p>
          <w:p w:rsidR="00D6283F" w:rsidRPr="00A73BAE" w:rsidRDefault="00D6283F" w:rsidP="00D723EE">
            <w:pPr>
              <w:pStyle w:val="ConsPlusNormal"/>
              <w:jc w:val="both"/>
            </w:pPr>
            <w:r w:rsidRPr="00A73BAE">
              <w:t>2024 год – 223944,075 тыс. руб.;</w:t>
            </w:r>
          </w:p>
          <w:p w:rsidR="00D6283F" w:rsidRPr="00A73BAE" w:rsidRDefault="00D6283F" w:rsidP="00D723EE">
            <w:pPr>
              <w:pStyle w:val="ConsPlusNormal"/>
            </w:pPr>
            <w:proofErr w:type="gramStart"/>
            <w:r w:rsidRPr="00A73BAE">
              <w:t xml:space="preserve">по подпрограмме 6 «Оказание паллиативной помощи, в том числе детям» – </w:t>
            </w:r>
            <w:r w:rsidR="00DD5161">
              <w:t>788578,20921</w:t>
            </w:r>
            <w:r w:rsidRPr="00A73BAE">
              <w:t xml:space="preserve"> тыс. руб. (</w:t>
            </w:r>
            <w:r w:rsidR="00DD5161">
              <w:t>183119,4</w:t>
            </w:r>
            <w:r w:rsidRPr="00A73BAE">
              <w:t xml:space="preserve"> тыс. руб. – федеральный бюджет, </w:t>
            </w:r>
            <w:r w:rsidR="00DD5161">
              <w:t>605458,80921</w:t>
            </w:r>
            <w:r w:rsidRPr="00A73BAE">
              <w:t xml:space="preserve"> тыс. руб. – областной бюджет), из них:</w:t>
            </w:r>
            <w:proofErr w:type="gramEnd"/>
          </w:p>
          <w:p w:rsidR="00D6283F" w:rsidRPr="00A73BAE" w:rsidRDefault="00D6283F" w:rsidP="00D723EE">
            <w:pPr>
              <w:pStyle w:val="ConsPlusNormal"/>
            </w:pPr>
            <w:r w:rsidRPr="00A73BAE">
              <w:t>2015 год – 37070,05521 тыс. руб. – областной бюджет;</w:t>
            </w:r>
          </w:p>
          <w:p w:rsidR="00D6283F" w:rsidRPr="00A73BAE" w:rsidRDefault="00D6283F" w:rsidP="00D723EE">
            <w:pPr>
              <w:pStyle w:val="ConsPlusNormal"/>
            </w:pPr>
            <w:r w:rsidRPr="00A73BAE">
              <w:t>2016 год – 45079,2288 тыс. руб. – областной бюджет;</w:t>
            </w:r>
          </w:p>
          <w:p w:rsidR="00D6283F" w:rsidRPr="00A73BAE" w:rsidRDefault="00D6283F" w:rsidP="00D723EE">
            <w:pPr>
              <w:pStyle w:val="ConsPlusNormal"/>
            </w:pPr>
            <w:bookmarkStart w:id="4" w:name="sub_15047"/>
            <w:r w:rsidRPr="00A73BAE">
              <w:t>2017 год – 50652,7773 тыс. руб. – областной бюджет;</w:t>
            </w:r>
            <w:bookmarkEnd w:id="4"/>
          </w:p>
          <w:p w:rsidR="00D6283F" w:rsidRPr="00A73BAE" w:rsidRDefault="00D6283F" w:rsidP="00D723EE">
            <w:pPr>
              <w:pStyle w:val="ConsPlusNormal"/>
            </w:pPr>
            <w:proofErr w:type="gramStart"/>
            <w:r w:rsidRPr="00A73BAE">
              <w:t>2018 год – 107158,399 тыс. руб. (47414,6 тыс. руб. – федеральный бюджет, 59743,799 тыс. руб. – областной бюджет);</w:t>
            </w:r>
            <w:proofErr w:type="gramEnd"/>
          </w:p>
          <w:p w:rsidR="00D6283F" w:rsidRPr="00A73BAE" w:rsidRDefault="00D6283F" w:rsidP="00D723EE">
            <w:pPr>
              <w:pStyle w:val="ConsPlusNormal"/>
            </w:pPr>
            <w:proofErr w:type="gramStart"/>
            <w:r w:rsidRPr="00A73BAE">
              <w:t xml:space="preserve">2019 год – </w:t>
            </w:r>
            <w:r w:rsidR="00DD5161">
              <w:t>120287,20224</w:t>
            </w:r>
            <w:r w:rsidR="00DD5161" w:rsidRPr="00A73BAE">
              <w:t xml:space="preserve"> тыс. руб. (</w:t>
            </w:r>
            <w:r w:rsidR="00DD5161">
              <w:t>45011,4</w:t>
            </w:r>
            <w:r w:rsidR="00DD5161" w:rsidRPr="00A73BAE">
              <w:t xml:space="preserve"> тыс. руб. – федеральный бюджет, </w:t>
            </w:r>
            <w:r w:rsidR="00DD5161">
              <w:t>75275,80224</w:t>
            </w:r>
            <w:r w:rsidR="00DD5161" w:rsidRPr="00A73BAE">
              <w:t xml:space="preserve"> тыс. руб. – областной бюджет);</w:t>
            </w:r>
            <w:proofErr w:type="gramEnd"/>
          </w:p>
          <w:p w:rsidR="00D6283F" w:rsidRPr="00A73BAE" w:rsidRDefault="00D6283F" w:rsidP="00D723EE">
            <w:pPr>
              <w:pStyle w:val="ConsPlusNormal"/>
            </w:pPr>
            <w:proofErr w:type="gramStart"/>
            <w:r w:rsidRPr="00A73BAE">
              <w:t xml:space="preserve">2020 год – </w:t>
            </w:r>
            <w:r w:rsidR="00DD5161">
              <w:t>118321,47583</w:t>
            </w:r>
            <w:r w:rsidR="00DD5161" w:rsidRPr="00DD5161">
              <w:t xml:space="preserve"> тыс. руб. (</w:t>
            </w:r>
            <w:r w:rsidR="00DD5161">
              <w:t>45346,7</w:t>
            </w:r>
            <w:r w:rsidR="00DD5161" w:rsidRPr="00DD5161">
              <w:t xml:space="preserve"> тыс. руб. – федеральный бюджет, </w:t>
            </w:r>
            <w:r w:rsidR="00DD5161">
              <w:t>72974,77583</w:t>
            </w:r>
            <w:r w:rsidR="00DD5161" w:rsidRPr="00DD5161">
              <w:t xml:space="preserve"> тыс. руб. – областной бюджет);</w:t>
            </w:r>
            <w:proofErr w:type="gramEnd"/>
          </w:p>
          <w:p w:rsidR="00D6283F" w:rsidRPr="00A73BAE" w:rsidRDefault="00D6283F" w:rsidP="00D723EE">
            <w:pPr>
              <w:rPr>
                <w:rFonts w:ascii="Times New Roman" w:hAnsi="Times New Roman"/>
                <w:sz w:val="28"/>
                <w:szCs w:val="28"/>
              </w:rPr>
            </w:pPr>
            <w:proofErr w:type="gramStart"/>
            <w:r w:rsidRPr="00A73BAE">
              <w:rPr>
                <w:rFonts w:ascii="Times New Roman" w:hAnsi="Times New Roman"/>
                <w:sz w:val="28"/>
                <w:szCs w:val="28"/>
              </w:rPr>
              <w:t xml:space="preserve">2021 год – </w:t>
            </w:r>
            <w:r w:rsidR="00DD5161">
              <w:rPr>
                <w:rFonts w:ascii="Times New Roman" w:hAnsi="Times New Roman"/>
                <w:sz w:val="28"/>
                <w:szCs w:val="28"/>
              </w:rPr>
              <w:t>118990,66783</w:t>
            </w:r>
            <w:r w:rsidR="00DD5161" w:rsidRPr="00DD5161">
              <w:rPr>
                <w:rFonts w:ascii="Times New Roman" w:hAnsi="Times New Roman"/>
                <w:sz w:val="28"/>
                <w:szCs w:val="28"/>
              </w:rPr>
              <w:t xml:space="preserve"> тыс. руб. (</w:t>
            </w:r>
            <w:r w:rsidR="00DD5161">
              <w:rPr>
                <w:rFonts w:ascii="Times New Roman" w:hAnsi="Times New Roman"/>
                <w:sz w:val="28"/>
                <w:szCs w:val="28"/>
              </w:rPr>
              <w:t>45346,7</w:t>
            </w:r>
            <w:r w:rsidR="00DD5161" w:rsidRPr="00DD5161">
              <w:rPr>
                <w:rFonts w:ascii="Times New Roman" w:hAnsi="Times New Roman"/>
                <w:sz w:val="28"/>
                <w:szCs w:val="28"/>
              </w:rPr>
              <w:t xml:space="preserve"> тыс. руб. – федеральный бюджет, </w:t>
            </w:r>
            <w:r w:rsidR="00DD5161">
              <w:rPr>
                <w:rFonts w:ascii="Times New Roman" w:hAnsi="Times New Roman"/>
                <w:sz w:val="28"/>
                <w:szCs w:val="28"/>
              </w:rPr>
              <w:t>73643,96783</w:t>
            </w:r>
            <w:r w:rsidR="00DD5161" w:rsidRPr="00DD5161">
              <w:rPr>
                <w:rFonts w:ascii="Times New Roman" w:hAnsi="Times New Roman"/>
                <w:sz w:val="28"/>
                <w:szCs w:val="28"/>
              </w:rPr>
              <w:t xml:space="preserve"> тыс. руб. – областной бюджет);</w:t>
            </w:r>
            <w:proofErr w:type="gramEnd"/>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2022 год – 63672,801 тыс. руб. – областной бюджет;</w:t>
            </w:r>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2023 год – 63672,801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2024 год – 63672,801 тыс. руб. – областной бюджет;</w:t>
            </w:r>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pacing w:val="-2"/>
                <w:sz w:val="28"/>
                <w:szCs w:val="28"/>
              </w:rPr>
              <w:t xml:space="preserve">по подпрограмме 7 «Кадровое обеспечение системы здравоохранения» – </w:t>
            </w:r>
            <w:r w:rsidR="00B2534E">
              <w:rPr>
                <w:rFonts w:ascii="Times New Roman" w:hAnsi="Times New Roman" w:cs="Times New Roman"/>
                <w:sz w:val="28"/>
                <w:szCs w:val="28"/>
              </w:rPr>
              <w:t>2033068,67534</w:t>
            </w:r>
            <w:r w:rsidRPr="00A73BAE">
              <w:rPr>
                <w:rFonts w:ascii="Times New Roman" w:hAnsi="Times New Roman" w:cs="Times New Roman"/>
                <w:sz w:val="28"/>
                <w:szCs w:val="28"/>
              </w:rPr>
              <w:t xml:space="preserve"> тыс. руб. (33</w:t>
            </w:r>
            <w:r w:rsidR="00B2534E">
              <w:rPr>
                <w:rFonts w:ascii="Times New Roman" w:hAnsi="Times New Roman" w:cs="Times New Roman"/>
                <w:sz w:val="28"/>
                <w:szCs w:val="28"/>
              </w:rPr>
              <w:t>6</w:t>
            </w:r>
            <w:r w:rsidRPr="00A73BAE">
              <w:rPr>
                <w:rFonts w:ascii="Times New Roman" w:hAnsi="Times New Roman" w:cs="Times New Roman"/>
                <w:sz w:val="28"/>
                <w:szCs w:val="28"/>
              </w:rPr>
              <w:t xml:space="preserve">00,0 тыс. руб. – федеральный бюджет, </w:t>
            </w:r>
            <w:r w:rsidR="00B2534E">
              <w:rPr>
                <w:rFonts w:ascii="Times New Roman" w:hAnsi="Times New Roman" w:cs="Times New Roman"/>
                <w:sz w:val="28"/>
                <w:szCs w:val="28"/>
              </w:rPr>
              <w:t>1999468,67534</w:t>
            </w:r>
            <w:r w:rsidRPr="00A73BAE">
              <w:rPr>
                <w:rFonts w:ascii="Times New Roman" w:hAnsi="Times New Roman" w:cs="Times New Roman"/>
                <w:sz w:val="28"/>
                <w:szCs w:val="28"/>
              </w:rPr>
              <w:t xml:space="preserve"> тыс. руб. – областной бюджет), из них:</w:t>
            </w:r>
            <w:proofErr w:type="gramEnd"/>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2015 год – 176354,85524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2016 год – 163155,00686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2017 год – 168861,84875 тыс. руб. – областной бюджет;</w:t>
            </w:r>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2018 год – 194886,37283 тыс. руб. (11100,0 тыс. руб. – федеральный бюджет, 183786,37283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2019 год – </w:t>
            </w:r>
            <w:r w:rsidR="00B2534E">
              <w:rPr>
                <w:rFonts w:ascii="Times New Roman" w:hAnsi="Times New Roman" w:cs="Times New Roman"/>
                <w:sz w:val="28"/>
                <w:szCs w:val="28"/>
              </w:rPr>
              <w:t>219544,8365</w:t>
            </w:r>
            <w:r w:rsidRPr="00A73BAE">
              <w:rPr>
                <w:rFonts w:ascii="Times New Roman" w:hAnsi="Times New Roman" w:cs="Times New Roman"/>
                <w:sz w:val="28"/>
                <w:szCs w:val="28"/>
              </w:rPr>
              <w:t> тыс. руб. (</w:t>
            </w:r>
            <w:r w:rsidR="00B2534E">
              <w:rPr>
                <w:rFonts w:ascii="Times New Roman" w:hAnsi="Times New Roman" w:cs="Times New Roman"/>
                <w:sz w:val="28"/>
                <w:szCs w:val="28"/>
              </w:rPr>
              <w:t>7500,0</w:t>
            </w:r>
            <w:r w:rsidRPr="00A73BAE">
              <w:rPr>
                <w:rFonts w:ascii="Times New Roman" w:hAnsi="Times New Roman" w:cs="Times New Roman"/>
                <w:sz w:val="28"/>
                <w:szCs w:val="28"/>
              </w:rPr>
              <w:t xml:space="preserve"> тыс. руб. – федеральный бюджет, </w:t>
            </w:r>
            <w:r w:rsidR="00B2534E">
              <w:rPr>
                <w:rFonts w:ascii="Times New Roman" w:hAnsi="Times New Roman" w:cs="Times New Roman"/>
                <w:sz w:val="28"/>
                <w:szCs w:val="28"/>
              </w:rPr>
              <w:t>212044,8365</w:t>
            </w:r>
            <w:r w:rsidRPr="00A73BAE">
              <w:rPr>
                <w:rFonts w:ascii="Times New Roman" w:hAnsi="Times New Roman" w:cs="Times New Roman"/>
                <w:sz w:val="28"/>
                <w:szCs w:val="28"/>
              </w:rPr>
              <w:t>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2020 год </w:t>
            </w:r>
            <w:r w:rsidR="00B2534E">
              <w:rPr>
                <w:rFonts w:ascii="Times New Roman" w:hAnsi="Times New Roman" w:cs="Times New Roman"/>
                <w:sz w:val="28"/>
                <w:szCs w:val="28"/>
              </w:rPr>
              <w:t>–</w:t>
            </w:r>
            <w:r w:rsidRPr="00A73BAE">
              <w:rPr>
                <w:rFonts w:ascii="Times New Roman" w:hAnsi="Times New Roman" w:cs="Times New Roman"/>
                <w:sz w:val="28"/>
                <w:szCs w:val="28"/>
              </w:rPr>
              <w:t xml:space="preserve"> </w:t>
            </w:r>
            <w:r w:rsidR="00B2534E">
              <w:rPr>
                <w:rFonts w:ascii="Times New Roman" w:hAnsi="Times New Roman" w:cs="Times New Roman"/>
                <w:sz w:val="28"/>
                <w:szCs w:val="28"/>
              </w:rPr>
              <w:t>234364,39028</w:t>
            </w:r>
            <w:r w:rsidRPr="00A73BAE">
              <w:rPr>
                <w:rFonts w:ascii="Times New Roman" w:hAnsi="Times New Roman" w:cs="Times New Roman"/>
                <w:sz w:val="28"/>
                <w:szCs w:val="28"/>
              </w:rPr>
              <w:t> тыс. руб. (</w:t>
            </w:r>
            <w:r w:rsidR="00B2534E">
              <w:rPr>
                <w:rFonts w:ascii="Times New Roman" w:hAnsi="Times New Roman" w:cs="Times New Roman"/>
                <w:sz w:val="28"/>
                <w:szCs w:val="28"/>
              </w:rPr>
              <w:t>7500,0</w:t>
            </w:r>
            <w:r w:rsidRPr="00A73BAE">
              <w:rPr>
                <w:rFonts w:ascii="Times New Roman" w:hAnsi="Times New Roman" w:cs="Times New Roman"/>
                <w:sz w:val="28"/>
                <w:szCs w:val="28"/>
              </w:rPr>
              <w:t xml:space="preserve"> тыс. руб. – федеральный бюджет, </w:t>
            </w:r>
            <w:r w:rsidR="00B2534E">
              <w:rPr>
                <w:rFonts w:ascii="Times New Roman" w:hAnsi="Times New Roman" w:cs="Times New Roman"/>
                <w:sz w:val="28"/>
                <w:szCs w:val="28"/>
              </w:rPr>
              <w:t>226864,39028</w:t>
            </w:r>
            <w:r w:rsidRPr="00A73BAE">
              <w:rPr>
                <w:rFonts w:ascii="Times New Roman" w:hAnsi="Times New Roman" w:cs="Times New Roman"/>
                <w:sz w:val="28"/>
                <w:szCs w:val="28"/>
              </w:rPr>
              <w:t> тыс. руб. – областной бюджет);</w:t>
            </w:r>
            <w:proofErr w:type="gramEnd"/>
          </w:p>
          <w:p w:rsidR="00B2534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2021 год – </w:t>
            </w:r>
            <w:r w:rsidR="00B2534E">
              <w:rPr>
                <w:rFonts w:ascii="Times New Roman" w:hAnsi="Times New Roman" w:cs="Times New Roman"/>
                <w:sz w:val="28"/>
                <w:szCs w:val="28"/>
              </w:rPr>
              <w:t>241089,4859</w:t>
            </w:r>
            <w:r w:rsidR="00B2534E" w:rsidRPr="00A73BAE">
              <w:rPr>
                <w:rFonts w:ascii="Times New Roman" w:hAnsi="Times New Roman" w:cs="Times New Roman"/>
                <w:sz w:val="28"/>
                <w:szCs w:val="28"/>
              </w:rPr>
              <w:t> тыс. руб. (</w:t>
            </w:r>
            <w:r w:rsidR="00B2534E">
              <w:rPr>
                <w:rFonts w:ascii="Times New Roman" w:hAnsi="Times New Roman" w:cs="Times New Roman"/>
                <w:sz w:val="28"/>
                <w:szCs w:val="28"/>
              </w:rPr>
              <w:t>7500,0</w:t>
            </w:r>
            <w:r w:rsidR="00B2534E" w:rsidRPr="00A73BAE">
              <w:rPr>
                <w:rFonts w:ascii="Times New Roman" w:hAnsi="Times New Roman" w:cs="Times New Roman"/>
                <w:sz w:val="28"/>
                <w:szCs w:val="28"/>
              </w:rPr>
              <w:t xml:space="preserve"> тыс. руб. – федеральный бюджет, </w:t>
            </w:r>
            <w:r w:rsidR="00B2534E">
              <w:rPr>
                <w:rFonts w:ascii="Times New Roman" w:hAnsi="Times New Roman" w:cs="Times New Roman"/>
                <w:sz w:val="28"/>
                <w:szCs w:val="28"/>
              </w:rPr>
              <w:t>233589,4859</w:t>
            </w:r>
            <w:r w:rsidR="00B2534E" w:rsidRPr="00A73BAE">
              <w:rPr>
                <w:rFonts w:ascii="Times New Roman" w:hAnsi="Times New Roman" w:cs="Times New Roman"/>
                <w:sz w:val="28"/>
                <w:szCs w:val="28"/>
              </w:rPr>
              <w:t>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2022 год – 211603,95966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2023 год – 211603,95966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2024 год – 211603,95966 тыс. руб. – областной бюджет;</w:t>
            </w:r>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по подпрограмме 8 «Развитие информатизации в здравоохранении» – </w:t>
            </w:r>
            <w:r w:rsidR="00454C2E">
              <w:rPr>
                <w:rFonts w:ascii="Times New Roman" w:hAnsi="Times New Roman" w:cs="Times New Roman"/>
                <w:sz w:val="28"/>
                <w:szCs w:val="28"/>
              </w:rPr>
              <w:t>350837,51439</w:t>
            </w:r>
            <w:r w:rsidRPr="00A73BAE">
              <w:rPr>
                <w:rFonts w:ascii="Times New Roman" w:hAnsi="Times New Roman" w:cs="Times New Roman"/>
                <w:sz w:val="28"/>
                <w:szCs w:val="28"/>
              </w:rPr>
              <w:t xml:space="preserve"> тыс. руб. (34000,0 тыс. руб. – федеральный бюджет, </w:t>
            </w:r>
            <w:r w:rsidR="00454C2E">
              <w:rPr>
                <w:rFonts w:ascii="Times New Roman" w:hAnsi="Times New Roman" w:cs="Times New Roman"/>
                <w:sz w:val="28"/>
                <w:szCs w:val="28"/>
              </w:rPr>
              <w:t>316837,51439</w:t>
            </w:r>
            <w:r w:rsidRPr="00A73BAE">
              <w:rPr>
                <w:rFonts w:ascii="Times New Roman" w:hAnsi="Times New Roman" w:cs="Times New Roman"/>
                <w:sz w:val="28"/>
                <w:szCs w:val="28"/>
              </w:rPr>
              <w:t xml:space="preserve"> тыс. руб. – областной бюджет), из них:</w:t>
            </w:r>
            <w:proofErr w:type="gramEnd"/>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2016 год – 29332,0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2017 год – 29294,182 тыс. руб. – областной бюджет;</w:t>
            </w:r>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2018 год – 71054,98317 тыс. руб. (34000,0 тыс. руб. – федеральный бюджет, 37054,98317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 xml:space="preserve">2019 год – </w:t>
            </w:r>
            <w:r w:rsidR="00454C2E">
              <w:rPr>
                <w:rFonts w:ascii="Times New Roman" w:hAnsi="Times New Roman" w:cs="Times New Roman"/>
                <w:sz w:val="28"/>
                <w:szCs w:val="28"/>
              </w:rPr>
              <w:t>37972,678</w:t>
            </w:r>
            <w:r w:rsidRPr="00A73BAE">
              <w:rPr>
                <w:rFonts w:ascii="Times New Roman" w:hAnsi="Times New Roman" w:cs="Times New Roman"/>
                <w:sz w:val="28"/>
                <w:szCs w:val="28"/>
              </w:rPr>
              <w:t>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 xml:space="preserve">2020 год – </w:t>
            </w:r>
            <w:r w:rsidR="00454C2E">
              <w:rPr>
                <w:rFonts w:ascii="Times New Roman" w:hAnsi="Times New Roman" w:cs="Times New Roman"/>
                <w:sz w:val="28"/>
                <w:szCs w:val="28"/>
              </w:rPr>
              <w:t>36799,367</w:t>
            </w:r>
            <w:r w:rsidRPr="00A73BAE">
              <w:rPr>
                <w:rFonts w:ascii="Times New Roman" w:hAnsi="Times New Roman" w:cs="Times New Roman"/>
                <w:sz w:val="28"/>
                <w:szCs w:val="28"/>
              </w:rPr>
              <w:t> тыс. руб. – областной бюджет;</w:t>
            </w:r>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 xml:space="preserve">2021 год – </w:t>
            </w:r>
            <w:r w:rsidR="00454C2E">
              <w:rPr>
                <w:rFonts w:ascii="Times New Roman" w:hAnsi="Times New Roman"/>
                <w:sz w:val="28"/>
                <w:szCs w:val="28"/>
              </w:rPr>
              <w:t>37132,036</w:t>
            </w:r>
            <w:r w:rsidRPr="00A73BAE">
              <w:rPr>
                <w:rFonts w:ascii="Times New Roman" w:hAnsi="Times New Roman"/>
                <w:sz w:val="28"/>
                <w:szCs w:val="28"/>
              </w:rPr>
              <w:t xml:space="preserve"> тыс. руб. – областной бюджет;</w:t>
            </w:r>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2022 год – 36417,42274 тыс. руб. – областной бюджет;</w:t>
            </w:r>
          </w:p>
          <w:p w:rsidR="00D6283F" w:rsidRPr="00A73BAE" w:rsidRDefault="00D6283F" w:rsidP="00D723EE">
            <w:pPr>
              <w:rPr>
                <w:rFonts w:ascii="Times New Roman" w:hAnsi="Times New Roman"/>
                <w:sz w:val="28"/>
                <w:szCs w:val="28"/>
              </w:rPr>
            </w:pPr>
            <w:r w:rsidRPr="00A73BAE">
              <w:rPr>
                <w:rFonts w:ascii="Times New Roman" w:hAnsi="Times New Roman"/>
                <w:sz w:val="28"/>
                <w:szCs w:val="28"/>
              </w:rPr>
              <w:t>2023 год – 36417,42274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2024 год – 36417,42274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 xml:space="preserve">по подпрограмме 9 «Развитие государственной судебно-медицинской экспертной деятельности» – </w:t>
            </w:r>
            <w:r w:rsidR="00454C2E">
              <w:rPr>
                <w:rFonts w:ascii="Times New Roman" w:hAnsi="Times New Roman" w:cs="Times New Roman"/>
                <w:sz w:val="28"/>
                <w:szCs w:val="28"/>
              </w:rPr>
              <w:t>822204,636</w:t>
            </w:r>
            <w:r w:rsidRPr="00A73BAE">
              <w:rPr>
                <w:rFonts w:ascii="Times New Roman" w:hAnsi="Times New Roman" w:cs="Times New Roman"/>
                <w:sz w:val="28"/>
                <w:szCs w:val="28"/>
              </w:rPr>
              <w:t xml:space="preserve"> тыс. руб. – областной бюджет, из них:</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2015 год – 59594,5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2016 год – 65204,5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2017 год – 73772,9742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2018 год – 88886,8318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 xml:space="preserve">2019 год – </w:t>
            </w:r>
            <w:r w:rsidR="00454C2E">
              <w:rPr>
                <w:rFonts w:ascii="Times New Roman" w:hAnsi="Times New Roman" w:cs="Times New Roman"/>
                <w:sz w:val="28"/>
                <w:szCs w:val="28"/>
              </w:rPr>
              <w:t>94841,917</w:t>
            </w:r>
            <w:r w:rsidRPr="00A73BAE">
              <w:rPr>
                <w:rFonts w:ascii="Times New Roman" w:hAnsi="Times New Roman" w:cs="Times New Roman"/>
                <w:sz w:val="28"/>
                <w:szCs w:val="28"/>
              </w:rPr>
              <w:t>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 xml:space="preserve">2020 год – </w:t>
            </w:r>
            <w:r w:rsidR="00454C2E">
              <w:rPr>
                <w:rFonts w:ascii="Times New Roman" w:hAnsi="Times New Roman" w:cs="Times New Roman"/>
                <w:sz w:val="28"/>
                <w:szCs w:val="28"/>
              </w:rPr>
              <w:t>87029,212</w:t>
            </w:r>
            <w:r w:rsidRPr="00A73BAE">
              <w:rPr>
                <w:rFonts w:ascii="Times New Roman" w:hAnsi="Times New Roman" w:cs="Times New Roman"/>
                <w:sz w:val="28"/>
                <w:szCs w:val="28"/>
              </w:rPr>
              <w:t>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 xml:space="preserve">2021 год – </w:t>
            </w:r>
            <w:r w:rsidR="00454C2E">
              <w:rPr>
                <w:rFonts w:ascii="Times New Roman" w:hAnsi="Times New Roman" w:cs="Times New Roman"/>
                <w:sz w:val="28"/>
                <w:szCs w:val="28"/>
              </w:rPr>
              <w:t>87826,699</w:t>
            </w:r>
            <w:r w:rsidRPr="00A73BAE">
              <w:rPr>
                <w:rFonts w:ascii="Times New Roman" w:hAnsi="Times New Roman" w:cs="Times New Roman"/>
                <w:sz w:val="28"/>
                <w:szCs w:val="28"/>
              </w:rPr>
              <w:t xml:space="preserve">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2022 год – 88349,334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2023 год – 88349,334 тыс. руб.;</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2024 год – 88349,334 тыс. руб.;</w:t>
            </w:r>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по подпрограмме 10 «Обеспечение реализации Программы» – </w:t>
            </w:r>
            <w:r w:rsidR="00454C2E">
              <w:rPr>
                <w:rFonts w:ascii="Times New Roman" w:hAnsi="Times New Roman" w:cs="Times New Roman"/>
                <w:sz w:val="28"/>
                <w:szCs w:val="28"/>
              </w:rPr>
              <w:t>43862240,76015</w:t>
            </w:r>
            <w:r w:rsidRPr="00A73BAE">
              <w:rPr>
                <w:rFonts w:ascii="Times New Roman" w:hAnsi="Times New Roman" w:cs="Times New Roman"/>
                <w:sz w:val="28"/>
                <w:szCs w:val="28"/>
              </w:rPr>
              <w:t xml:space="preserve"> тыс. руб. (</w:t>
            </w:r>
            <w:r w:rsidR="00454C2E">
              <w:rPr>
                <w:rFonts w:ascii="Times New Roman" w:hAnsi="Times New Roman" w:cs="Times New Roman"/>
                <w:sz w:val="28"/>
                <w:szCs w:val="28"/>
              </w:rPr>
              <w:t>5698,5</w:t>
            </w:r>
            <w:r w:rsidRPr="00A73BAE">
              <w:rPr>
                <w:rFonts w:ascii="Times New Roman" w:hAnsi="Times New Roman" w:cs="Times New Roman"/>
                <w:sz w:val="28"/>
                <w:szCs w:val="28"/>
              </w:rPr>
              <w:t xml:space="preserve"> тыс. руб. – федеральный бюджет, </w:t>
            </w:r>
            <w:r w:rsidR="00454C2E">
              <w:rPr>
                <w:rFonts w:ascii="Times New Roman" w:hAnsi="Times New Roman" w:cs="Times New Roman"/>
                <w:sz w:val="28"/>
                <w:szCs w:val="28"/>
              </w:rPr>
              <w:t>43856542,26015</w:t>
            </w:r>
            <w:r w:rsidRPr="00A73BAE">
              <w:rPr>
                <w:rFonts w:ascii="Times New Roman" w:hAnsi="Times New Roman" w:cs="Times New Roman"/>
                <w:sz w:val="28"/>
                <w:szCs w:val="28"/>
              </w:rPr>
              <w:t xml:space="preserve"> тыс. руб. – областной бюджет), из них:</w:t>
            </w:r>
            <w:proofErr w:type="gramEnd"/>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2015 год – 4015879,41753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2016 год – 4012451,41385 тыс. руб. – областной бюджет;</w:t>
            </w:r>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2017 год – 3972091,83978 тыс. руб. (1124,3 тыс. руб. – федеральный бюджет, 3970967,53978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2018 год – 4254709,27532  тыс. руб. (1115,2 тыс. руб. – федеральный бюджет, 4253594,07532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2019 год – </w:t>
            </w:r>
            <w:r w:rsidR="00454C2E">
              <w:rPr>
                <w:rFonts w:ascii="Times New Roman" w:hAnsi="Times New Roman" w:cs="Times New Roman"/>
                <w:sz w:val="28"/>
                <w:szCs w:val="28"/>
              </w:rPr>
              <w:t>4434407,80233</w:t>
            </w:r>
            <w:r w:rsidRPr="00A73BAE">
              <w:rPr>
                <w:rFonts w:ascii="Times New Roman" w:hAnsi="Times New Roman" w:cs="Times New Roman"/>
                <w:sz w:val="28"/>
                <w:szCs w:val="28"/>
              </w:rPr>
              <w:t xml:space="preserve"> тыс. руб. (1121,0 тыс. руб. – федеральный бюджет, </w:t>
            </w:r>
            <w:r w:rsidR="00454C2E">
              <w:rPr>
                <w:rFonts w:ascii="Times New Roman" w:hAnsi="Times New Roman" w:cs="Times New Roman"/>
                <w:sz w:val="28"/>
                <w:szCs w:val="28"/>
              </w:rPr>
              <w:t>4433286,80233</w:t>
            </w:r>
            <w:r w:rsidRPr="00A73BAE">
              <w:rPr>
                <w:rFonts w:ascii="Times New Roman" w:hAnsi="Times New Roman" w:cs="Times New Roman"/>
                <w:sz w:val="28"/>
                <w:szCs w:val="28"/>
              </w:rPr>
              <w:t>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2020 год – </w:t>
            </w:r>
            <w:r w:rsidR="00454C2E">
              <w:rPr>
                <w:rFonts w:ascii="Times New Roman" w:hAnsi="Times New Roman" w:cs="Times New Roman"/>
                <w:sz w:val="28"/>
                <w:szCs w:val="28"/>
              </w:rPr>
              <w:t>4599766,80294</w:t>
            </w:r>
            <w:r w:rsidRPr="00A73BAE">
              <w:rPr>
                <w:rFonts w:ascii="Times New Roman" w:hAnsi="Times New Roman" w:cs="Times New Roman"/>
                <w:sz w:val="28"/>
                <w:szCs w:val="28"/>
              </w:rPr>
              <w:t xml:space="preserve"> тыс. руб. (1144,2 тыс. руб. – федеральный бюджет, </w:t>
            </w:r>
            <w:r w:rsidR="00454C2E">
              <w:rPr>
                <w:rFonts w:ascii="Times New Roman" w:hAnsi="Times New Roman" w:cs="Times New Roman"/>
                <w:sz w:val="28"/>
                <w:szCs w:val="28"/>
              </w:rPr>
              <w:t>4598622,60294</w:t>
            </w:r>
            <w:r w:rsidRPr="00A73BAE">
              <w:rPr>
                <w:rFonts w:ascii="Times New Roman" w:hAnsi="Times New Roman" w:cs="Times New Roman"/>
                <w:sz w:val="28"/>
                <w:szCs w:val="28"/>
              </w:rPr>
              <w:t>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proofErr w:type="gramStart"/>
            <w:r w:rsidRPr="00A73BAE">
              <w:rPr>
                <w:rFonts w:ascii="Times New Roman" w:hAnsi="Times New Roman" w:cs="Times New Roman"/>
                <w:sz w:val="28"/>
                <w:szCs w:val="28"/>
              </w:rPr>
              <w:t xml:space="preserve">2021 год – </w:t>
            </w:r>
            <w:r w:rsidR="00454C2E">
              <w:rPr>
                <w:rFonts w:ascii="Times New Roman" w:hAnsi="Times New Roman" w:cs="Times New Roman"/>
                <w:sz w:val="28"/>
                <w:szCs w:val="28"/>
              </w:rPr>
              <w:t>4780609,27847</w:t>
            </w:r>
            <w:r w:rsidRPr="00A73BAE">
              <w:rPr>
                <w:rFonts w:ascii="Times New Roman" w:hAnsi="Times New Roman" w:cs="Times New Roman"/>
                <w:sz w:val="28"/>
                <w:szCs w:val="28"/>
              </w:rPr>
              <w:t xml:space="preserve"> тыс. руб. </w:t>
            </w:r>
            <w:r w:rsidR="00454C2E" w:rsidRPr="00A73BAE">
              <w:rPr>
                <w:rFonts w:ascii="Times New Roman" w:hAnsi="Times New Roman" w:cs="Times New Roman"/>
                <w:sz w:val="28"/>
                <w:szCs w:val="28"/>
              </w:rPr>
              <w:t>(</w:t>
            </w:r>
            <w:r w:rsidR="00454C2E">
              <w:rPr>
                <w:rFonts w:ascii="Times New Roman" w:hAnsi="Times New Roman" w:cs="Times New Roman"/>
                <w:sz w:val="28"/>
                <w:szCs w:val="28"/>
              </w:rPr>
              <w:t>1193,8</w:t>
            </w:r>
            <w:r w:rsidR="00454C2E" w:rsidRPr="00A73BAE">
              <w:rPr>
                <w:rFonts w:ascii="Times New Roman" w:hAnsi="Times New Roman" w:cs="Times New Roman"/>
                <w:sz w:val="28"/>
                <w:szCs w:val="28"/>
              </w:rPr>
              <w:t xml:space="preserve"> тыс. руб. – федеральный бюджет, </w:t>
            </w:r>
            <w:r w:rsidR="00454C2E">
              <w:rPr>
                <w:rFonts w:ascii="Times New Roman" w:hAnsi="Times New Roman" w:cs="Times New Roman"/>
                <w:sz w:val="28"/>
                <w:szCs w:val="28"/>
              </w:rPr>
              <w:t>4779415,47847</w:t>
            </w:r>
            <w:r w:rsidR="00454C2E" w:rsidRPr="00A73BAE">
              <w:rPr>
                <w:rFonts w:ascii="Times New Roman" w:hAnsi="Times New Roman" w:cs="Times New Roman"/>
                <w:sz w:val="28"/>
                <w:szCs w:val="28"/>
              </w:rPr>
              <w:t> тыс. руб. – областной бюджет);</w:t>
            </w:r>
            <w:proofErr w:type="gramEnd"/>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2022 год – 4597441,64331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2023 год – 4597441,64331 тыс. руб. – областной бюджет;</w:t>
            </w:r>
          </w:p>
          <w:p w:rsidR="00D6283F" w:rsidRPr="00A73BAE" w:rsidRDefault="00D6283F" w:rsidP="00D723EE">
            <w:pPr>
              <w:pStyle w:val="ae"/>
              <w:rPr>
                <w:rFonts w:ascii="Times New Roman" w:hAnsi="Times New Roman" w:cs="Times New Roman"/>
                <w:sz w:val="28"/>
                <w:szCs w:val="28"/>
              </w:rPr>
            </w:pPr>
            <w:r w:rsidRPr="00A73BAE">
              <w:rPr>
                <w:rFonts w:ascii="Times New Roman" w:hAnsi="Times New Roman" w:cs="Times New Roman"/>
                <w:sz w:val="28"/>
                <w:szCs w:val="28"/>
              </w:rPr>
              <w:t>2024 год – 4597441,64331 тыс. руб. – областной бюджет</w:t>
            </w:r>
            <w:r w:rsidR="00443F18">
              <w:rPr>
                <w:rFonts w:ascii="Times New Roman" w:hAnsi="Times New Roman" w:cs="Times New Roman"/>
                <w:sz w:val="28"/>
                <w:szCs w:val="28"/>
              </w:rPr>
              <w:t>»</w:t>
            </w:r>
          </w:p>
        </w:tc>
      </w:tr>
    </w:tbl>
    <w:p w:rsidR="0004654D" w:rsidRDefault="0004654D"/>
    <w:tbl>
      <w:tblPr>
        <w:tblW w:w="5000" w:type="pct"/>
        <w:jc w:val="right"/>
        <w:tblLook w:val="01E0" w:firstRow="1" w:lastRow="1" w:firstColumn="1" w:lastColumn="1" w:noHBand="0" w:noVBand="0"/>
      </w:tblPr>
      <w:tblGrid>
        <w:gridCol w:w="9571"/>
      </w:tblGrid>
      <w:tr w:rsidR="0004654D" w:rsidRPr="00E2156A">
        <w:trPr>
          <w:jc w:val="right"/>
        </w:trPr>
        <w:tc>
          <w:tcPr>
            <w:tcW w:w="5000" w:type="pct"/>
          </w:tcPr>
          <w:p w:rsidR="002931C8" w:rsidRDefault="00DE1516" w:rsidP="00D723EE">
            <w:pPr>
              <w:pStyle w:val="ConsPlusNormal"/>
              <w:ind w:firstLine="709"/>
              <w:jc w:val="both"/>
              <w:rPr>
                <w:color w:val="000000"/>
              </w:rPr>
            </w:pPr>
            <w:r>
              <w:rPr>
                <w:color w:val="000000"/>
              </w:rPr>
              <w:t>2) </w:t>
            </w:r>
            <w:r w:rsidR="002931C8" w:rsidRPr="00772F62">
              <w:rPr>
                <w:color w:val="000000"/>
              </w:rPr>
              <w:t>раздел 4 «Ресурсное обеспечение Программы» изложить в следующей редакции:</w:t>
            </w:r>
          </w:p>
          <w:p w:rsidR="002931C8" w:rsidRDefault="002931C8" w:rsidP="00D723EE">
            <w:pPr>
              <w:pStyle w:val="ConsPlusNormal"/>
              <w:ind w:firstLine="709"/>
              <w:jc w:val="center"/>
              <w:rPr>
                <w:color w:val="000000"/>
              </w:rPr>
            </w:pPr>
            <w:r>
              <w:rPr>
                <w:color w:val="000000"/>
              </w:rPr>
              <w:t>«4. Ресурсное обеспечение Программы</w:t>
            </w:r>
          </w:p>
          <w:p w:rsidR="002931C8" w:rsidRDefault="002931C8" w:rsidP="00D723EE">
            <w:pPr>
              <w:pStyle w:val="ConsPlusNormal"/>
              <w:ind w:firstLine="709"/>
              <w:jc w:val="both"/>
              <w:rPr>
                <w:color w:val="000000"/>
              </w:rPr>
            </w:pPr>
          </w:p>
          <w:p w:rsidR="002931C8" w:rsidRPr="00772F62" w:rsidRDefault="002931C8" w:rsidP="00D723EE">
            <w:pPr>
              <w:pStyle w:val="ConsPlusNormal"/>
              <w:ind w:firstLine="709"/>
              <w:jc w:val="both"/>
              <w:rPr>
                <w:color w:val="000000"/>
              </w:rPr>
            </w:pPr>
            <w:proofErr w:type="gramStart"/>
            <w:r w:rsidRPr="00772F62">
              <w:rPr>
                <w:color w:val="000000"/>
              </w:rPr>
              <w:t xml:space="preserve">Общий объем финансирования мероприятий Программы составляет </w:t>
            </w:r>
            <w:r>
              <w:rPr>
                <w:color w:val="000000"/>
              </w:rPr>
              <w:t>71862719,52066</w:t>
            </w:r>
            <w:r w:rsidRPr="00772F62">
              <w:rPr>
                <w:color w:val="000000"/>
              </w:rPr>
              <w:t xml:space="preserve"> тыс. руб. (</w:t>
            </w:r>
            <w:r>
              <w:rPr>
                <w:color w:val="000000"/>
              </w:rPr>
              <w:t>3652122,93782</w:t>
            </w:r>
            <w:r w:rsidRPr="00772F62">
              <w:rPr>
                <w:color w:val="000000"/>
              </w:rPr>
              <w:t xml:space="preserve"> тыс. руб. - федеральный бюджет, в том числе 124895,905 тыс. руб. </w:t>
            </w:r>
            <w:r w:rsidRPr="00414A97">
              <w:t>–</w:t>
            </w:r>
            <w:r w:rsidRPr="00772F62">
              <w:rPr>
                <w:color w:val="000000"/>
              </w:rPr>
              <w:t xml:space="preserve"> неиспользованные остатки субсидии и иных межбюджетных трансфертов из федерального бюджета по мероприятиям государственной программы Рязанской области «Совершенствов</w:t>
            </w:r>
            <w:r>
              <w:rPr>
                <w:color w:val="000000"/>
              </w:rPr>
              <w:t>ание медицинской помощи на 2014-</w:t>
            </w:r>
            <w:r w:rsidRPr="00772F62">
              <w:rPr>
                <w:color w:val="000000"/>
              </w:rPr>
              <w:t>2</w:t>
            </w:r>
            <w:r>
              <w:rPr>
                <w:color w:val="000000"/>
              </w:rPr>
              <w:t>017 годы» и 273,93282 тыс. руб.</w:t>
            </w:r>
            <w:r w:rsidRPr="00414A97">
              <w:t xml:space="preserve"> –</w:t>
            </w:r>
            <w:r w:rsidRPr="00772F62">
              <w:rPr>
                <w:color w:val="000000"/>
              </w:rPr>
              <w:t xml:space="preserve"> неиспользованный остаток иных межбюджетных трансфертов из федерального бюджета по заключенным в 2015 году контрактам</w:t>
            </w:r>
            <w:proofErr w:type="gramEnd"/>
            <w:r w:rsidRPr="00772F62">
              <w:rPr>
                <w:color w:val="000000"/>
              </w:rPr>
              <w:t xml:space="preserve">, </w:t>
            </w:r>
            <w:proofErr w:type="gramStart"/>
            <w:r>
              <w:rPr>
                <w:color w:val="000000"/>
              </w:rPr>
              <w:t>68210596,58284</w:t>
            </w:r>
            <w:r w:rsidRPr="00772F62">
              <w:rPr>
                <w:color w:val="000000"/>
              </w:rPr>
              <w:t xml:space="preserve"> тыс. руб. </w:t>
            </w:r>
            <w:r w:rsidRPr="00414A97">
              <w:t>–</w:t>
            </w:r>
            <w:r w:rsidRPr="00772F62">
              <w:rPr>
                <w:color w:val="000000"/>
              </w:rPr>
              <w:t xml:space="preserve"> областной бюджет), из них:</w:t>
            </w:r>
            <w:proofErr w:type="gramEnd"/>
          </w:p>
          <w:p w:rsidR="002931C8" w:rsidRPr="00772F62" w:rsidRDefault="002931C8" w:rsidP="00D723EE">
            <w:pPr>
              <w:pStyle w:val="ConsPlusNormal"/>
              <w:ind w:firstLine="709"/>
              <w:jc w:val="both"/>
              <w:rPr>
                <w:color w:val="000000"/>
              </w:rPr>
            </w:pPr>
            <w:r w:rsidRPr="00772F62">
              <w:rPr>
                <w:color w:val="000000"/>
              </w:rPr>
              <w:t xml:space="preserve">2015 год </w:t>
            </w:r>
            <w:r w:rsidRPr="00414A97">
              <w:t>–</w:t>
            </w:r>
            <w:r w:rsidRPr="00772F62">
              <w:rPr>
                <w:color w:val="000000"/>
              </w:rPr>
              <w:t xml:space="preserve"> 6600992,24994 тыс. руб. (673758,205 тыс. руб. </w:t>
            </w:r>
            <w:r w:rsidRPr="00414A97">
              <w:t>–</w:t>
            </w:r>
            <w:r w:rsidRPr="00772F62">
              <w:rPr>
                <w:color w:val="000000"/>
              </w:rPr>
              <w:t xml:space="preserve"> федеральный бюджет, в том числе 124895,905 тыс. руб. - неиспользованные остатки субсидии и иных межбюджетных трансфертов из федерального бюджета по мероприятиям государственной программы Рязанской области «Совершенствов</w:t>
            </w:r>
            <w:r>
              <w:rPr>
                <w:color w:val="000000"/>
              </w:rPr>
              <w:t>ание медицинской помощи на 2014-</w:t>
            </w:r>
            <w:r w:rsidRPr="00772F62">
              <w:rPr>
                <w:color w:val="000000"/>
              </w:rPr>
              <w:t xml:space="preserve">2017 годы», 5927234,04494 тыс. руб. </w:t>
            </w:r>
            <w:r w:rsidRPr="00414A97">
              <w:t>–</w:t>
            </w:r>
            <w:r w:rsidRPr="00772F62">
              <w:rPr>
                <w:color w:val="000000"/>
              </w:rPr>
              <w:t xml:space="preserve"> областной бюджет);</w:t>
            </w:r>
          </w:p>
          <w:p w:rsidR="002931C8" w:rsidRPr="00772F62" w:rsidRDefault="002931C8" w:rsidP="00D723EE">
            <w:pPr>
              <w:pStyle w:val="ConsPlusNormal"/>
              <w:ind w:firstLine="709"/>
              <w:jc w:val="both"/>
              <w:rPr>
                <w:color w:val="000000"/>
              </w:rPr>
            </w:pPr>
            <w:r w:rsidRPr="00772F62">
              <w:rPr>
                <w:color w:val="000000"/>
              </w:rPr>
              <w:t xml:space="preserve">2016 год </w:t>
            </w:r>
            <w:r w:rsidRPr="00414A97">
              <w:t>–</w:t>
            </w:r>
            <w:r w:rsidRPr="00772F62">
              <w:rPr>
                <w:color w:val="000000"/>
              </w:rPr>
              <w:t xml:space="preserve"> 6354607,85121 тыс. руб. (382139,53282 тыс. руб. </w:t>
            </w:r>
            <w:r w:rsidRPr="00414A97">
              <w:t>–</w:t>
            </w:r>
            <w:r w:rsidRPr="00772F62">
              <w:rPr>
                <w:color w:val="000000"/>
              </w:rPr>
              <w:t xml:space="preserve"> федеральный бюджет, в том числе 273,93282 тыс. руб. </w:t>
            </w:r>
            <w:r w:rsidRPr="00414A97">
              <w:t>–</w:t>
            </w:r>
            <w:r w:rsidRPr="00772F62">
              <w:rPr>
                <w:color w:val="000000"/>
              </w:rPr>
              <w:t xml:space="preserve"> неиспользованный остаток иных межбюджетных трансфертов из федерального бюджета по заключенным в 2015 году контрактам, 5972468,31839 тыс. руб. </w:t>
            </w:r>
            <w:r>
              <w:rPr>
                <w:color w:val="000000"/>
              </w:rPr>
              <w:t>–</w:t>
            </w:r>
            <w:r w:rsidRPr="00772F62">
              <w:rPr>
                <w:color w:val="000000"/>
              </w:rPr>
              <w:t xml:space="preserve"> областной бюджет);</w:t>
            </w:r>
          </w:p>
          <w:p w:rsidR="002931C8" w:rsidRPr="00772F62" w:rsidRDefault="002931C8" w:rsidP="00D723EE">
            <w:pPr>
              <w:pStyle w:val="ConsPlusNormal"/>
              <w:ind w:firstLine="709"/>
              <w:jc w:val="both"/>
              <w:rPr>
                <w:color w:val="000000"/>
              </w:rPr>
            </w:pPr>
            <w:proofErr w:type="gramStart"/>
            <w:r w:rsidRPr="00772F62">
              <w:rPr>
                <w:color w:val="000000"/>
              </w:rPr>
              <w:t xml:space="preserve">2017 год </w:t>
            </w:r>
            <w:r w:rsidRPr="00414A97">
              <w:t>–</w:t>
            </w:r>
            <w:r w:rsidRPr="00772F62">
              <w:rPr>
                <w:color w:val="000000"/>
              </w:rPr>
              <w:t xml:space="preserve"> 6417244,75837 тыс. руб. (276274,0 тыс. руб. </w:t>
            </w:r>
            <w:r w:rsidRPr="00414A97">
              <w:t>–</w:t>
            </w:r>
            <w:r w:rsidRPr="00772F62">
              <w:rPr>
                <w:color w:val="000000"/>
              </w:rPr>
              <w:t xml:space="preserve"> федеральный бюджет, 6140970,75837 тыс. руб. </w:t>
            </w:r>
            <w:r w:rsidRPr="00414A97">
              <w:t>–</w:t>
            </w:r>
            <w:r w:rsidRPr="00772F62">
              <w:rPr>
                <w:color w:val="000000"/>
              </w:rPr>
              <w:t xml:space="preserve"> областной бюджет);</w:t>
            </w:r>
            <w:proofErr w:type="gramEnd"/>
          </w:p>
          <w:p w:rsidR="002931C8" w:rsidRPr="00772F62" w:rsidRDefault="002931C8" w:rsidP="00D723EE">
            <w:pPr>
              <w:pStyle w:val="ConsPlusNormal"/>
              <w:ind w:firstLine="709"/>
              <w:jc w:val="both"/>
              <w:rPr>
                <w:color w:val="000000"/>
              </w:rPr>
            </w:pPr>
            <w:proofErr w:type="gramStart"/>
            <w:r w:rsidRPr="00772F62">
              <w:rPr>
                <w:color w:val="000000"/>
              </w:rPr>
              <w:t xml:space="preserve">2018 год – </w:t>
            </w:r>
            <w:r>
              <w:rPr>
                <w:color w:val="000000"/>
              </w:rPr>
              <w:t>7561554,37939</w:t>
            </w:r>
            <w:r w:rsidRPr="00772F62">
              <w:rPr>
                <w:color w:val="000000"/>
              </w:rPr>
              <w:t xml:space="preserve"> тыс. руб. (</w:t>
            </w:r>
            <w:r>
              <w:rPr>
                <w:color w:val="000000"/>
              </w:rPr>
              <w:t>509072,5</w:t>
            </w:r>
            <w:r w:rsidRPr="00772F62">
              <w:rPr>
                <w:color w:val="000000"/>
              </w:rPr>
              <w:t xml:space="preserve"> тыс. руб. </w:t>
            </w:r>
            <w:r w:rsidRPr="00414A97">
              <w:t>–</w:t>
            </w:r>
            <w:r w:rsidRPr="00772F62">
              <w:rPr>
                <w:color w:val="000000"/>
              </w:rPr>
              <w:t xml:space="preserve"> федеральный бюджет, </w:t>
            </w:r>
            <w:r>
              <w:rPr>
                <w:color w:val="000000"/>
              </w:rPr>
              <w:t>7052481,87939</w:t>
            </w:r>
            <w:r w:rsidRPr="00772F62">
              <w:rPr>
                <w:color w:val="000000"/>
              </w:rPr>
              <w:t xml:space="preserve"> тыс. руб. </w:t>
            </w:r>
            <w:r w:rsidRPr="00414A97">
              <w:t>–</w:t>
            </w:r>
            <w:r w:rsidRPr="00772F62">
              <w:rPr>
                <w:color w:val="000000"/>
              </w:rPr>
              <w:t xml:space="preserve"> областной бюджет);</w:t>
            </w:r>
            <w:proofErr w:type="gramEnd"/>
          </w:p>
          <w:p w:rsidR="002931C8" w:rsidRPr="00772F62" w:rsidRDefault="002931C8" w:rsidP="00D723EE">
            <w:pPr>
              <w:pStyle w:val="ConsPlusNormal"/>
              <w:ind w:firstLine="709"/>
              <w:jc w:val="both"/>
              <w:rPr>
                <w:color w:val="000000"/>
              </w:rPr>
            </w:pPr>
            <w:proofErr w:type="gramStart"/>
            <w:r w:rsidRPr="00772F62">
              <w:rPr>
                <w:color w:val="000000"/>
              </w:rPr>
              <w:t xml:space="preserve">2019 год </w:t>
            </w:r>
            <w:r w:rsidRPr="00414A97">
              <w:t>–</w:t>
            </w:r>
            <w:r w:rsidRPr="00772F62">
              <w:rPr>
                <w:color w:val="000000"/>
              </w:rPr>
              <w:t xml:space="preserve"> </w:t>
            </w:r>
            <w:r>
              <w:rPr>
                <w:color w:val="000000"/>
              </w:rPr>
              <w:t>7809324,16578</w:t>
            </w:r>
            <w:r w:rsidRPr="00772F62">
              <w:rPr>
                <w:color w:val="000000"/>
              </w:rPr>
              <w:t xml:space="preserve"> тыс. руб. (</w:t>
            </w:r>
            <w:r>
              <w:rPr>
                <w:color w:val="000000"/>
              </w:rPr>
              <w:t>631853,0</w:t>
            </w:r>
            <w:r w:rsidRPr="00772F62">
              <w:rPr>
                <w:color w:val="000000"/>
              </w:rPr>
              <w:t xml:space="preserve"> тыс. руб. </w:t>
            </w:r>
            <w:r w:rsidRPr="00414A97">
              <w:t>–</w:t>
            </w:r>
            <w:r w:rsidRPr="00772F62">
              <w:rPr>
                <w:color w:val="000000"/>
              </w:rPr>
              <w:t xml:space="preserve"> федеральный бюджет, </w:t>
            </w:r>
            <w:r>
              <w:rPr>
                <w:color w:val="000000"/>
              </w:rPr>
              <w:t>7177471,16578</w:t>
            </w:r>
            <w:r w:rsidRPr="00772F62">
              <w:rPr>
                <w:color w:val="000000"/>
              </w:rPr>
              <w:t xml:space="preserve"> тыс. руб. </w:t>
            </w:r>
            <w:r w:rsidRPr="00414A97">
              <w:t>–</w:t>
            </w:r>
            <w:r w:rsidRPr="00772F62">
              <w:rPr>
                <w:color w:val="000000"/>
              </w:rPr>
              <w:t xml:space="preserve"> областной бюджет);</w:t>
            </w:r>
            <w:proofErr w:type="gramEnd"/>
          </w:p>
          <w:p w:rsidR="002931C8" w:rsidRPr="00772F62" w:rsidRDefault="002931C8" w:rsidP="00D723EE">
            <w:pPr>
              <w:pStyle w:val="ConsPlusNormal"/>
              <w:ind w:firstLine="709"/>
              <w:jc w:val="both"/>
              <w:rPr>
                <w:color w:val="000000"/>
              </w:rPr>
            </w:pPr>
            <w:proofErr w:type="gramStart"/>
            <w:r w:rsidRPr="00772F62">
              <w:rPr>
                <w:color w:val="000000"/>
              </w:rPr>
              <w:t xml:space="preserve">2020 год </w:t>
            </w:r>
            <w:r w:rsidRPr="00414A97">
              <w:t>–</w:t>
            </w:r>
            <w:r w:rsidRPr="00772F62">
              <w:rPr>
                <w:color w:val="000000"/>
              </w:rPr>
              <w:t xml:space="preserve"> </w:t>
            </w:r>
            <w:r>
              <w:rPr>
                <w:color w:val="000000"/>
              </w:rPr>
              <w:t>7936780,41369</w:t>
            </w:r>
            <w:r w:rsidRPr="00772F62">
              <w:rPr>
                <w:color w:val="000000"/>
              </w:rPr>
              <w:t xml:space="preserve"> тыс. руб. (</w:t>
            </w:r>
            <w:r>
              <w:rPr>
                <w:color w:val="000000"/>
              </w:rPr>
              <w:t>764531,7</w:t>
            </w:r>
            <w:r w:rsidRPr="00772F62">
              <w:rPr>
                <w:color w:val="000000"/>
              </w:rPr>
              <w:t xml:space="preserve"> тыс. руб. </w:t>
            </w:r>
            <w:r w:rsidRPr="00414A97">
              <w:t>–</w:t>
            </w:r>
            <w:r w:rsidRPr="00772F62">
              <w:rPr>
                <w:color w:val="000000"/>
              </w:rPr>
              <w:t xml:space="preserve"> федеральный бюджет, </w:t>
            </w:r>
            <w:r w:rsidR="00325C3A">
              <w:rPr>
                <w:color w:val="000000"/>
              </w:rPr>
              <w:t>7172248,71369</w:t>
            </w:r>
            <w:r w:rsidRPr="00772F62">
              <w:rPr>
                <w:color w:val="000000"/>
              </w:rPr>
              <w:t xml:space="preserve"> тыс. руб. </w:t>
            </w:r>
            <w:r w:rsidRPr="00414A97">
              <w:t>–</w:t>
            </w:r>
            <w:r w:rsidRPr="00772F62">
              <w:rPr>
                <w:color w:val="000000"/>
              </w:rPr>
              <w:t xml:space="preserve"> областной бюджет);</w:t>
            </w:r>
            <w:proofErr w:type="gramEnd"/>
          </w:p>
          <w:p w:rsidR="002931C8" w:rsidRPr="00772F62" w:rsidRDefault="002931C8" w:rsidP="00D723EE">
            <w:pPr>
              <w:pStyle w:val="ConsPlusNormal"/>
              <w:ind w:firstLine="709"/>
              <w:jc w:val="both"/>
              <w:rPr>
                <w:color w:val="000000"/>
              </w:rPr>
            </w:pPr>
            <w:proofErr w:type="gramStart"/>
            <w:r w:rsidRPr="00772F62">
              <w:rPr>
                <w:color w:val="000000"/>
              </w:rPr>
              <w:t xml:space="preserve">2021 год – </w:t>
            </w:r>
            <w:r>
              <w:rPr>
                <w:color w:val="000000"/>
              </w:rPr>
              <w:t>7775443,47016</w:t>
            </w:r>
            <w:r w:rsidRPr="00772F62">
              <w:rPr>
                <w:color w:val="000000"/>
              </w:rPr>
              <w:t xml:space="preserve"> тыс. руб. (</w:t>
            </w:r>
            <w:r>
              <w:rPr>
                <w:color w:val="000000"/>
              </w:rPr>
              <w:t>414494,0</w:t>
            </w:r>
            <w:r w:rsidRPr="00772F62">
              <w:rPr>
                <w:color w:val="000000"/>
              </w:rPr>
              <w:t xml:space="preserve"> тыс. руб. </w:t>
            </w:r>
            <w:r w:rsidRPr="00414A97">
              <w:t>–</w:t>
            </w:r>
            <w:r w:rsidRPr="00772F62">
              <w:rPr>
                <w:color w:val="000000"/>
              </w:rPr>
              <w:t xml:space="preserve"> федеральный бюджет, </w:t>
            </w:r>
            <w:r>
              <w:rPr>
                <w:color w:val="000000"/>
              </w:rPr>
              <w:t>7360949,47016</w:t>
            </w:r>
            <w:r w:rsidRPr="00772F62">
              <w:rPr>
                <w:color w:val="000000"/>
              </w:rPr>
              <w:t xml:space="preserve"> тыс. руб. </w:t>
            </w:r>
            <w:r w:rsidRPr="00414A97">
              <w:t>–</w:t>
            </w:r>
            <w:r w:rsidRPr="00772F62">
              <w:rPr>
                <w:color w:val="000000"/>
              </w:rPr>
              <w:t xml:space="preserve"> областной бюджет);</w:t>
            </w:r>
            <w:proofErr w:type="gramEnd"/>
          </w:p>
          <w:p w:rsidR="002931C8" w:rsidRPr="00772F62" w:rsidRDefault="002931C8" w:rsidP="00D723EE">
            <w:pPr>
              <w:pStyle w:val="ConsPlusNormal"/>
              <w:ind w:firstLine="709"/>
              <w:jc w:val="both"/>
              <w:rPr>
                <w:color w:val="000000"/>
              </w:rPr>
            </w:pPr>
            <w:r w:rsidRPr="00772F62">
              <w:rPr>
                <w:color w:val="000000"/>
              </w:rPr>
              <w:t>2022 год – 7135590,74404 тыс. руб. – областной бюджет;</w:t>
            </w:r>
          </w:p>
          <w:p w:rsidR="002931C8" w:rsidRPr="00772F62" w:rsidRDefault="002931C8" w:rsidP="00D723EE">
            <w:pPr>
              <w:pStyle w:val="ConsPlusNormal"/>
              <w:ind w:firstLine="709"/>
              <w:jc w:val="both"/>
              <w:rPr>
                <w:color w:val="000000"/>
              </w:rPr>
            </w:pPr>
            <w:r w:rsidRPr="00772F62">
              <w:rPr>
                <w:color w:val="000000"/>
              </w:rPr>
              <w:t>2023 год – 7135590,74404 тыс. руб. – областной бюджет;</w:t>
            </w:r>
          </w:p>
          <w:p w:rsidR="002931C8" w:rsidRPr="00772F62" w:rsidRDefault="002931C8" w:rsidP="00D723EE">
            <w:pPr>
              <w:pStyle w:val="ConsPlusNormal"/>
              <w:ind w:firstLine="709"/>
              <w:jc w:val="both"/>
              <w:rPr>
                <w:color w:val="000000"/>
              </w:rPr>
            </w:pPr>
            <w:r w:rsidRPr="00772F62">
              <w:rPr>
                <w:color w:val="000000"/>
              </w:rPr>
              <w:t>2024 год – 7135590,744</w:t>
            </w:r>
            <w:r>
              <w:rPr>
                <w:color w:val="000000"/>
              </w:rPr>
              <w:t>04 тыс. руб. – областной бюджет.</w:t>
            </w:r>
          </w:p>
          <w:p w:rsidR="002931C8" w:rsidRPr="00772F62" w:rsidRDefault="002931C8" w:rsidP="00D723EE">
            <w:pPr>
              <w:pStyle w:val="ConsPlusNormal"/>
              <w:ind w:firstLine="709"/>
              <w:jc w:val="both"/>
              <w:rPr>
                <w:color w:val="000000"/>
              </w:rPr>
            </w:pPr>
            <w:r w:rsidRPr="00772F62">
              <w:rPr>
                <w:color w:val="000000"/>
              </w:rPr>
              <w:t>Объем финансирования подпрограмм:</w:t>
            </w:r>
          </w:p>
          <w:p w:rsidR="002931C8" w:rsidRPr="00772F62" w:rsidRDefault="002931C8" w:rsidP="00D723EE">
            <w:pPr>
              <w:pStyle w:val="ConsPlusNormal"/>
              <w:ind w:firstLine="709"/>
              <w:jc w:val="both"/>
              <w:rPr>
                <w:color w:val="000000"/>
              </w:rPr>
            </w:pPr>
            <w:proofErr w:type="gramStart"/>
            <w:r w:rsidRPr="00772F62">
              <w:rPr>
                <w:color w:val="000000"/>
              </w:rPr>
              <w:t>по подпрограмме 1 «Развитие первичной медико-санитарной помощи»</w:t>
            </w:r>
            <w:r>
              <w:rPr>
                <w:color w:val="000000"/>
              </w:rPr>
              <w:t xml:space="preserve"> </w:t>
            </w:r>
            <w:r w:rsidRPr="00DE1516">
              <w:rPr>
                <w:color w:val="000000"/>
                <w:spacing w:val="-4"/>
              </w:rPr>
              <w:t xml:space="preserve">(приложение № 1 к Программе) – </w:t>
            </w:r>
            <w:r w:rsidR="00556103" w:rsidRPr="00DE1516">
              <w:rPr>
                <w:color w:val="000000"/>
                <w:spacing w:val="-4"/>
              </w:rPr>
              <w:t>4301066,314</w:t>
            </w:r>
            <w:r w:rsidRPr="00DE1516">
              <w:rPr>
                <w:color w:val="000000"/>
                <w:spacing w:val="-4"/>
              </w:rPr>
              <w:t xml:space="preserve"> тыс. руб. (</w:t>
            </w:r>
            <w:r w:rsidR="00556103" w:rsidRPr="00DE1516">
              <w:rPr>
                <w:color w:val="000000"/>
                <w:spacing w:val="-4"/>
              </w:rPr>
              <w:t>361206,846</w:t>
            </w:r>
            <w:r w:rsidRPr="00DE1516">
              <w:rPr>
                <w:color w:val="000000"/>
                <w:spacing w:val="-4"/>
              </w:rPr>
              <w:t xml:space="preserve"> тыс. руб. –</w:t>
            </w:r>
            <w:r w:rsidRPr="00772F62">
              <w:rPr>
                <w:color w:val="000000"/>
              </w:rPr>
              <w:t xml:space="preserve"> федеральный бюджет, </w:t>
            </w:r>
            <w:r w:rsidR="00556103">
              <w:rPr>
                <w:color w:val="000000"/>
              </w:rPr>
              <w:t>3939859,468</w:t>
            </w:r>
            <w:r w:rsidRPr="00772F62">
              <w:rPr>
                <w:color w:val="000000"/>
              </w:rPr>
              <w:t xml:space="preserve"> тыс. руб. – областной бюджет), из них:</w:t>
            </w:r>
            <w:proofErr w:type="gramEnd"/>
          </w:p>
          <w:p w:rsidR="002931C8" w:rsidRPr="00772F62" w:rsidRDefault="002931C8" w:rsidP="00D723EE">
            <w:pPr>
              <w:pStyle w:val="ConsPlusNormal"/>
              <w:ind w:firstLine="709"/>
              <w:jc w:val="both"/>
              <w:rPr>
                <w:color w:val="000000"/>
              </w:rPr>
            </w:pPr>
            <w:proofErr w:type="gramStart"/>
            <w:r w:rsidRPr="00772F62">
              <w:rPr>
                <w:color w:val="000000"/>
              </w:rPr>
              <w:t xml:space="preserve">2015 год </w:t>
            </w:r>
            <w:r w:rsidRPr="00414A97">
              <w:t>–</w:t>
            </w:r>
            <w:r w:rsidRPr="00772F62">
              <w:rPr>
                <w:color w:val="000000"/>
              </w:rPr>
              <w:t xml:space="preserve"> 286488,94601 тыс. руб. (2739,5 тыс. руб. </w:t>
            </w:r>
            <w:r w:rsidRPr="00414A97">
              <w:t>–</w:t>
            </w:r>
            <w:r w:rsidRPr="00772F62">
              <w:rPr>
                <w:color w:val="000000"/>
              </w:rPr>
              <w:t xml:space="preserve"> федеральный бюджет, 283749,44601 тыс. руб. </w:t>
            </w:r>
            <w:r w:rsidRPr="00414A97">
              <w:t>–</w:t>
            </w:r>
            <w:r w:rsidRPr="00772F62">
              <w:rPr>
                <w:color w:val="000000"/>
              </w:rPr>
              <w:t xml:space="preserve"> областной бюджет);</w:t>
            </w:r>
            <w:proofErr w:type="gramEnd"/>
          </w:p>
          <w:p w:rsidR="002931C8" w:rsidRPr="00772F62" w:rsidRDefault="002931C8" w:rsidP="00D723EE">
            <w:pPr>
              <w:pStyle w:val="ConsPlusNormal"/>
              <w:ind w:firstLine="709"/>
              <w:jc w:val="both"/>
              <w:rPr>
                <w:color w:val="000000"/>
              </w:rPr>
            </w:pPr>
            <w:proofErr w:type="gramStart"/>
            <w:r w:rsidRPr="00772F62">
              <w:rPr>
                <w:color w:val="000000"/>
              </w:rPr>
              <w:t xml:space="preserve">2016 год </w:t>
            </w:r>
            <w:r w:rsidRPr="00414A97">
              <w:t>–</w:t>
            </w:r>
            <w:r w:rsidRPr="00772F62">
              <w:rPr>
                <w:color w:val="000000"/>
              </w:rPr>
              <w:t xml:space="preserve"> 289451,49775 тыс. руб. (2429,8 тыс. руб. </w:t>
            </w:r>
            <w:r w:rsidRPr="00414A97">
              <w:t>–</w:t>
            </w:r>
            <w:r w:rsidRPr="00772F62">
              <w:rPr>
                <w:color w:val="000000"/>
              </w:rPr>
              <w:t xml:space="preserve"> федеральный бюджет, 287021,69775 тыс. руб. </w:t>
            </w:r>
            <w:r w:rsidRPr="00414A97">
              <w:t>–</w:t>
            </w:r>
            <w:r w:rsidRPr="00772F62">
              <w:rPr>
                <w:color w:val="000000"/>
              </w:rPr>
              <w:t xml:space="preserve"> областной бюджет);</w:t>
            </w:r>
            <w:proofErr w:type="gramEnd"/>
          </w:p>
          <w:p w:rsidR="002931C8" w:rsidRPr="00772F62" w:rsidRDefault="002931C8" w:rsidP="00D723EE">
            <w:pPr>
              <w:pStyle w:val="ConsPlusNormal"/>
              <w:ind w:firstLine="709"/>
              <w:jc w:val="both"/>
              <w:rPr>
                <w:color w:val="000000"/>
              </w:rPr>
            </w:pPr>
            <w:proofErr w:type="gramStart"/>
            <w:r w:rsidRPr="00772F62">
              <w:rPr>
                <w:color w:val="000000"/>
              </w:rPr>
              <w:t xml:space="preserve">2017 год </w:t>
            </w:r>
            <w:r w:rsidRPr="00414A97">
              <w:t>–</w:t>
            </w:r>
            <w:r w:rsidRPr="00772F62">
              <w:rPr>
                <w:color w:val="000000"/>
              </w:rPr>
              <w:t xml:space="preserve"> 350548,55736 тыс. руб. (354,546 тыс. руб. </w:t>
            </w:r>
            <w:r w:rsidRPr="00414A97">
              <w:t>–</w:t>
            </w:r>
            <w:r w:rsidRPr="00772F62">
              <w:rPr>
                <w:color w:val="000000"/>
              </w:rPr>
              <w:t xml:space="preserve"> федеральный бюджет, 350194,01136 тыс. руб. </w:t>
            </w:r>
            <w:r w:rsidRPr="00414A97">
              <w:t>–</w:t>
            </w:r>
            <w:r w:rsidRPr="00772F62">
              <w:rPr>
                <w:color w:val="000000"/>
              </w:rPr>
              <w:t xml:space="preserve"> областной бюджет);</w:t>
            </w:r>
            <w:proofErr w:type="gramEnd"/>
          </w:p>
          <w:p w:rsidR="002931C8" w:rsidRPr="00772F62" w:rsidRDefault="002931C8" w:rsidP="00D723EE">
            <w:pPr>
              <w:pStyle w:val="ConsPlusNormal"/>
              <w:ind w:firstLine="709"/>
              <w:jc w:val="both"/>
              <w:rPr>
                <w:color w:val="000000"/>
              </w:rPr>
            </w:pPr>
            <w:proofErr w:type="gramStart"/>
            <w:r w:rsidRPr="00772F62">
              <w:rPr>
                <w:color w:val="000000"/>
              </w:rPr>
              <w:t xml:space="preserve">2018 год – </w:t>
            </w:r>
            <w:r>
              <w:rPr>
                <w:color w:val="000000"/>
              </w:rPr>
              <w:t>558406,61807</w:t>
            </w:r>
            <w:r w:rsidRPr="00772F62">
              <w:rPr>
                <w:color w:val="000000"/>
              </w:rPr>
              <w:t xml:space="preserve"> тыс. руб. (123666,0 тыс. руб. </w:t>
            </w:r>
            <w:r w:rsidRPr="00414A97">
              <w:t>–</w:t>
            </w:r>
            <w:r w:rsidRPr="00772F62">
              <w:rPr>
                <w:color w:val="000000"/>
              </w:rPr>
              <w:t xml:space="preserve"> федеральный бюджет, </w:t>
            </w:r>
            <w:r>
              <w:rPr>
                <w:color w:val="000000"/>
              </w:rPr>
              <w:t>434740,61807</w:t>
            </w:r>
            <w:r w:rsidRPr="00772F62">
              <w:rPr>
                <w:color w:val="000000"/>
              </w:rPr>
              <w:t xml:space="preserve"> тыс. руб. </w:t>
            </w:r>
            <w:r w:rsidRPr="00414A97">
              <w:t>–</w:t>
            </w:r>
            <w:r w:rsidRPr="00772F62">
              <w:rPr>
                <w:color w:val="000000"/>
              </w:rPr>
              <w:t xml:space="preserve"> областной бюджет);</w:t>
            </w:r>
            <w:proofErr w:type="gramEnd"/>
          </w:p>
          <w:p w:rsidR="002931C8" w:rsidRPr="00772F62" w:rsidRDefault="002931C8" w:rsidP="00D723EE">
            <w:pPr>
              <w:pStyle w:val="ConsPlusNormal"/>
              <w:ind w:firstLine="709"/>
              <w:jc w:val="both"/>
              <w:rPr>
                <w:color w:val="000000"/>
              </w:rPr>
            </w:pPr>
            <w:proofErr w:type="gramStart"/>
            <w:r w:rsidRPr="00772F62">
              <w:rPr>
                <w:color w:val="000000"/>
              </w:rPr>
              <w:t xml:space="preserve">2019 год </w:t>
            </w:r>
            <w:r w:rsidRPr="00414A97">
              <w:t>–</w:t>
            </w:r>
            <w:r w:rsidRPr="00772F62">
              <w:rPr>
                <w:color w:val="000000"/>
              </w:rPr>
              <w:t xml:space="preserve"> </w:t>
            </w:r>
            <w:r w:rsidR="00556103">
              <w:rPr>
                <w:color w:val="000000"/>
              </w:rPr>
              <w:t>636888,9243</w:t>
            </w:r>
            <w:r w:rsidRPr="00772F62">
              <w:rPr>
                <w:color w:val="000000"/>
              </w:rPr>
              <w:t xml:space="preserve"> тыс. руб. (</w:t>
            </w:r>
            <w:r w:rsidR="00556103">
              <w:rPr>
                <w:color w:val="000000"/>
              </w:rPr>
              <w:t>143297,7</w:t>
            </w:r>
            <w:r w:rsidRPr="00772F62">
              <w:rPr>
                <w:color w:val="000000"/>
              </w:rPr>
              <w:t xml:space="preserve"> тыс. руб. </w:t>
            </w:r>
            <w:r w:rsidRPr="00414A97">
              <w:t>–</w:t>
            </w:r>
            <w:r w:rsidRPr="00772F62">
              <w:rPr>
                <w:color w:val="000000"/>
              </w:rPr>
              <w:t xml:space="preserve"> федеральный бюджет, </w:t>
            </w:r>
            <w:r w:rsidR="00556103">
              <w:rPr>
                <w:color w:val="000000"/>
              </w:rPr>
              <w:t>493591,2243</w:t>
            </w:r>
            <w:r w:rsidRPr="00772F62">
              <w:rPr>
                <w:color w:val="000000"/>
              </w:rPr>
              <w:t xml:space="preserve"> тыс. руб. </w:t>
            </w:r>
            <w:r w:rsidRPr="00414A97">
              <w:t>–</w:t>
            </w:r>
            <w:r w:rsidRPr="00772F62">
              <w:rPr>
                <w:color w:val="000000"/>
              </w:rPr>
              <w:t xml:space="preserve"> областной бюджет);</w:t>
            </w:r>
            <w:proofErr w:type="gramEnd"/>
          </w:p>
          <w:p w:rsidR="002931C8" w:rsidRPr="00772F62" w:rsidRDefault="002931C8" w:rsidP="00D723EE">
            <w:pPr>
              <w:pStyle w:val="ConsPlusNormal"/>
              <w:ind w:firstLine="709"/>
              <w:jc w:val="both"/>
              <w:rPr>
                <w:color w:val="000000"/>
              </w:rPr>
            </w:pPr>
            <w:proofErr w:type="gramStart"/>
            <w:r w:rsidRPr="00772F62">
              <w:rPr>
                <w:color w:val="000000"/>
              </w:rPr>
              <w:t xml:space="preserve">2020 год </w:t>
            </w:r>
            <w:r w:rsidRPr="00414A97">
              <w:t>–</w:t>
            </w:r>
            <w:r w:rsidRPr="00772F62">
              <w:rPr>
                <w:color w:val="000000"/>
              </w:rPr>
              <w:t xml:space="preserve"> </w:t>
            </w:r>
            <w:r w:rsidR="00556103">
              <w:rPr>
                <w:color w:val="000000"/>
              </w:rPr>
              <w:t>491935,04645</w:t>
            </w:r>
            <w:r w:rsidRPr="00772F62">
              <w:rPr>
                <w:color w:val="000000"/>
              </w:rPr>
              <w:t xml:space="preserve"> тыс. руб. (</w:t>
            </w:r>
            <w:r w:rsidR="00556103">
              <w:rPr>
                <w:color w:val="000000"/>
              </w:rPr>
              <w:t>77918,7</w:t>
            </w:r>
            <w:r w:rsidRPr="00772F62">
              <w:rPr>
                <w:color w:val="000000"/>
              </w:rPr>
              <w:t xml:space="preserve"> тыс. руб. </w:t>
            </w:r>
            <w:r w:rsidRPr="00414A97">
              <w:t>–</w:t>
            </w:r>
            <w:r w:rsidRPr="00772F62">
              <w:rPr>
                <w:color w:val="000000"/>
              </w:rPr>
              <w:t xml:space="preserve"> федеральный бюджет, </w:t>
            </w:r>
            <w:r w:rsidR="00556103">
              <w:rPr>
                <w:color w:val="000000"/>
              </w:rPr>
              <w:t>414016,346</w:t>
            </w:r>
            <w:r w:rsidR="0020361D">
              <w:rPr>
                <w:color w:val="000000"/>
              </w:rPr>
              <w:t>45</w:t>
            </w:r>
            <w:r w:rsidRPr="00772F62">
              <w:rPr>
                <w:color w:val="000000"/>
              </w:rPr>
              <w:t xml:space="preserve"> тыс. руб. - областной бюджет);</w:t>
            </w:r>
            <w:proofErr w:type="gramEnd"/>
          </w:p>
          <w:p w:rsidR="002931C8" w:rsidRPr="00772F62" w:rsidRDefault="002931C8" w:rsidP="00D723EE">
            <w:pPr>
              <w:pStyle w:val="ConsPlusNormal"/>
              <w:ind w:firstLine="709"/>
              <w:jc w:val="both"/>
              <w:rPr>
                <w:color w:val="000000"/>
              </w:rPr>
            </w:pPr>
            <w:proofErr w:type="gramStart"/>
            <w:r w:rsidRPr="00772F62">
              <w:rPr>
                <w:color w:val="000000"/>
              </w:rPr>
              <w:t xml:space="preserve">2021 год – </w:t>
            </w:r>
            <w:r w:rsidR="00955FDF">
              <w:rPr>
                <w:color w:val="000000"/>
              </w:rPr>
              <w:t>416217,09483</w:t>
            </w:r>
            <w:r w:rsidR="00955FDF" w:rsidRPr="00772F62">
              <w:rPr>
                <w:color w:val="000000"/>
              </w:rPr>
              <w:t xml:space="preserve"> тыс. руб. (</w:t>
            </w:r>
            <w:r w:rsidR="00955FDF">
              <w:rPr>
                <w:color w:val="000000"/>
              </w:rPr>
              <w:t>10800,6</w:t>
            </w:r>
            <w:r w:rsidR="00955FDF" w:rsidRPr="00772F62">
              <w:rPr>
                <w:color w:val="000000"/>
              </w:rPr>
              <w:t xml:space="preserve"> тыс. руб. </w:t>
            </w:r>
            <w:r w:rsidR="00955FDF" w:rsidRPr="00414A97">
              <w:t>–</w:t>
            </w:r>
            <w:r w:rsidR="00955FDF" w:rsidRPr="00772F62">
              <w:rPr>
                <w:color w:val="000000"/>
              </w:rPr>
              <w:t xml:space="preserve"> федеральный бюджет, </w:t>
            </w:r>
            <w:r w:rsidR="00955FDF">
              <w:rPr>
                <w:color w:val="000000"/>
              </w:rPr>
              <w:t>405416,49483</w:t>
            </w:r>
            <w:r w:rsidR="00955FDF" w:rsidRPr="00772F62">
              <w:rPr>
                <w:color w:val="000000"/>
              </w:rPr>
              <w:t xml:space="preserve"> тыс. руб. - областной бюджет);</w:t>
            </w:r>
            <w:proofErr w:type="gramEnd"/>
          </w:p>
          <w:p w:rsidR="002931C8" w:rsidRPr="00772F62" w:rsidRDefault="002931C8" w:rsidP="00D723EE">
            <w:pPr>
              <w:pStyle w:val="ConsPlusNormal"/>
              <w:ind w:firstLine="709"/>
              <w:jc w:val="both"/>
              <w:rPr>
                <w:color w:val="000000"/>
              </w:rPr>
            </w:pPr>
            <w:r w:rsidRPr="00772F62">
              <w:rPr>
                <w:color w:val="000000"/>
              </w:rPr>
              <w:t>2022 год – 423709,87641 тыс. руб. – областной бюджет;</w:t>
            </w:r>
          </w:p>
          <w:p w:rsidR="002931C8" w:rsidRPr="00772F62" w:rsidRDefault="002931C8" w:rsidP="00D723EE">
            <w:pPr>
              <w:pStyle w:val="ConsPlusNormal"/>
              <w:ind w:firstLine="709"/>
              <w:jc w:val="both"/>
              <w:rPr>
                <w:color w:val="000000"/>
              </w:rPr>
            </w:pPr>
            <w:r w:rsidRPr="00772F62">
              <w:rPr>
                <w:color w:val="000000"/>
              </w:rPr>
              <w:t>2023 год – 423709,87641 тыс. руб. – областной бюджет;</w:t>
            </w:r>
          </w:p>
          <w:p w:rsidR="002931C8" w:rsidRPr="00772F62" w:rsidRDefault="002931C8" w:rsidP="00D723EE">
            <w:pPr>
              <w:pStyle w:val="ConsPlusNormal"/>
              <w:ind w:firstLine="709"/>
              <w:jc w:val="both"/>
              <w:rPr>
                <w:color w:val="000000"/>
              </w:rPr>
            </w:pPr>
            <w:r w:rsidRPr="00772F62">
              <w:rPr>
                <w:color w:val="000000"/>
              </w:rPr>
              <w:t>2024 год – 423709,87641 тыс. руб. – областной бюджет;</w:t>
            </w:r>
          </w:p>
          <w:p w:rsidR="009E47E4" w:rsidRPr="009E47E4" w:rsidRDefault="002931C8" w:rsidP="00D723EE">
            <w:pPr>
              <w:pStyle w:val="ConsPlusNormal"/>
              <w:ind w:firstLine="709"/>
              <w:jc w:val="both"/>
              <w:rPr>
                <w:color w:val="000000"/>
              </w:rPr>
            </w:pPr>
            <w:proofErr w:type="gramStart"/>
            <w:r w:rsidRPr="00772F62">
              <w:rPr>
                <w:color w:val="000000"/>
              </w:rPr>
              <w:t>по подпрограмме 2 «Совершенствование оказания</w:t>
            </w:r>
            <w:r>
              <w:rPr>
                <w:color w:val="000000"/>
              </w:rPr>
              <w:t xml:space="preserve"> </w:t>
            </w:r>
            <w:r w:rsidRPr="00772F62">
              <w:rPr>
                <w:color w:val="000000"/>
              </w:rPr>
              <w:t>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rPr>
              <w:t xml:space="preserve"> (приложение № 2 к Программе)</w:t>
            </w:r>
            <w:r w:rsidRPr="00772F62">
              <w:rPr>
                <w:color w:val="000000"/>
              </w:rPr>
              <w:t xml:space="preserve"> – </w:t>
            </w:r>
            <w:r w:rsidR="009E47E4" w:rsidRPr="009E47E4">
              <w:rPr>
                <w:color w:val="000000"/>
              </w:rPr>
              <w:t>11633126,70734 тыс. руб. (1572095,695 тыс. руб. – федеральный бюджет, в том числе 110148,005 тыс. руб. – неиспользованные остатки субсидии и иных межбюджетных трансфертов из федерального бюджета по мероприятиям государственной программы Рязанской области «Совершенствование медицинской помощи на 2014-2017 годы</w:t>
            </w:r>
            <w:proofErr w:type="gramEnd"/>
            <w:r w:rsidR="009E47E4" w:rsidRPr="009E47E4">
              <w:rPr>
                <w:color w:val="000000"/>
              </w:rPr>
              <w:t xml:space="preserve">», </w:t>
            </w:r>
            <w:proofErr w:type="gramStart"/>
            <w:r w:rsidR="009E47E4" w:rsidRPr="009E47E4">
              <w:rPr>
                <w:color w:val="000000"/>
              </w:rPr>
              <w:t>10061031,01234 тыс. руб. – областной бюджет), из них:</w:t>
            </w:r>
            <w:proofErr w:type="gramEnd"/>
          </w:p>
          <w:p w:rsidR="009E47E4" w:rsidRPr="009E47E4" w:rsidRDefault="009E47E4" w:rsidP="00D723EE">
            <w:pPr>
              <w:pStyle w:val="ConsPlusNormal"/>
              <w:ind w:firstLine="709"/>
              <w:jc w:val="both"/>
              <w:rPr>
                <w:color w:val="000000"/>
              </w:rPr>
            </w:pPr>
            <w:r w:rsidRPr="009E47E4">
              <w:rPr>
                <w:color w:val="000000"/>
              </w:rPr>
              <w:t>2015 год – 1075076,87449 тыс. руб. (222000,205 тыс. руб. – федеральный бюджет, в том числе 110148,005 тыс. руб. – неиспользованные остатки субсидии и иных межбюджетных трансфертов из федерального бюджета по мероприятиям государственной программы Рязанской области «Совершенствование медицинской помощи на 2014-2017 годы», 853076,66949 тыс. руб. – областной бюджет);</w:t>
            </w:r>
          </w:p>
          <w:p w:rsidR="009E47E4" w:rsidRPr="009E47E4" w:rsidRDefault="009E47E4" w:rsidP="00D723EE">
            <w:pPr>
              <w:pStyle w:val="ConsPlusNormal"/>
              <w:ind w:firstLine="709"/>
              <w:jc w:val="both"/>
              <w:rPr>
                <w:color w:val="000000"/>
              </w:rPr>
            </w:pPr>
            <w:proofErr w:type="gramStart"/>
            <w:r w:rsidRPr="009E47E4">
              <w:rPr>
                <w:color w:val="000000"/>
              </w:rPr>
              <w:t>2016 год – 927145,7806 тыс. руб. (93787,5 тыс. руб. – федеральный бюджет, 833358,2806 тыс. руб. – областной бюджет);</w:t>
            </w:r>
            <w:proofErr w:type="gramEnd"/>
          </w:p>
          <w:p w:rsidR="009E47E4" w:rsidRPr="009E47E4" w:rsidRDefault="009E47E4" w:rsidP="00D723EE">
            <w:pPr>
              <w:pStyle w:val="ConsPlusNormal"/>
              <w:ind w:firstLine="709"/>
              <w:jc w:val="both"/>
              <w:rPr>
                <w:color w:val="000000"/>
              </w:rPr>
            </w:pPr>
            <w:proofErr w:type="gramStart"/>
            <w:r w:rsidRPr="009E47E4">
              <w:rPr>
                <w:color w:val="000000"/>
              </w:rPr>
              <w:t>2017 год – 921299,11781 тыс. руб. (18760,09 тыс. руб. – федеральный бюджет, 902539,02781 тыс. руб. – областной бюджет);</w:t>
            </w:r>
            <w:proofErr w:type="gramEnd"/>
          </w:p>
          <w:p w:rsidR="009E47E4" w:rsidRPr="009E47E4" w:rsidRDefault="009E47E4" w:rsidP="00D723EE">
            <w:pPr>
              <w:pStyle w:val="ConsPlusNormal"/>
              <w:ind w:firstLine="709"/>
              <w:jc w:val="both"/>
              <w:rPr>
                <w:color w:val="000000"/>
              </w:rPr>
            </w:pPr>
            <w:proofErr w:type="gramStart"/>
            <w:r w:rsidRPr="009E47E4">
              <w:rPr>
                <w:color w:val="000000"/>
              </w:rPr>
              <w:t>2018 год – 1192450,96193 тыс. руб. (17106,4 тыс. руб. – федеральный бюджет, 1175344,56193 тыс. руб. – областной бюджет);</w:t>
            </w:r>
            <w:proofErr w:type="gramEnd"/>
          </w:p>
          <w:p w:rsidR="009E47E4" w:rsidRPr="009E47E4" w:rsidRDefault="009E47E4" w:rsidP="00D723EE">
            <w:pPr>
              <w:pStyle w:val="ConsPlusNormal"/>
              <w:ind w:firstLine="709"/>
              <w:jc w:val="both"/>
              <w:rPr>
                <w:color w:val="000000"/>
              </w:rPr>
            </w:pPr>
            <w:proofErr w:type="gramStart"/>
            <w:r w:rsidRPr="009E47E4">
              <w:rPr>
                <w:color w:val="000000"/>
              </w:rPr>
              <w:t>2019 год – 1453498,41141 тыс. руб. (367783,9 тыс. руб. – федеральный бюджет, 1085714,51141 тыс. руб. – областной бюджет);</w:t>
            </w:r>
            <w:proofErr w:type="gramEnd"/>
          </w:p>
          <w:p w:rsidR="009E47E4" w:rsidRPr="009E47E4" w:rsidRDefault="009E47E4" w:rsidP="00D723EE">
            <w:pPr>
              <w:pStyle w:val="ConsPlusNormal"/>
              <w:ind w:firstLine="709"/>
              <w:jc w:val="both"/>
              <w:rPr>
                <w:color w:val="000000"/>
              </w:rPr>
            </w:pPr>
            <w:proofErr w:type="gramStart"/>
            <w:r w:rsidRPr="009E47E4">
              <w:rPr>
                <w:color w:val="000000"/>
              </w:rPr>
              <w:t>2020 год – 1561815,24619 тыс. руб. (567813,4 тыс. руб. – федеральный бюджет, 994001,84619 тыс. руб. – областной бюджет);</w:t>
            </w:r>
            <w:proofErr w:type="gramEnd"/>
          </w:p>
          <w:p w:rsidR="009E47E4" w:rsidRPr="009E47E4" w:rsidRDefault="009E47E4" w:rsidP="00D723EE">
            <w:pPr>
              <w:pStyle w:val="ConsPlusNormal"/>
              <w:ind w:firstLine="709"/>
              <w:jc w:val="both"/>
              <w:rPr>
                <w:color w:val="000000"/>
              </w:rPr>
            </w:pPr>
            <w:proofErr w:type="gramStart"/>
            <w:r w:rsidRPr="009E47E4">
              <w:rPr>
                <w:color w:val="000000"/>
              </w:rPr>
              <w:t>2021 год – 1284616,88713 тыс. руб. (284844,2 тыс. руб. – федеральный бюджет, 999772,68713 тыс. руб. – областной бюджет);</w:t>
            </w:r>
            <w:proofErr w:type="gramEnd"/>
          </w:p>
          <w:p w:rsidR="009E47E4" w:rsidRPr="009E47E4" w:rsidRDefault="009E47E4" w:rsidP="00D723EE">
            <w:pPr>
              <w:pStyle w:val="ConsPlusNormal"/>
              <w:ind w:firstLine="709"/>
              <w:jc w:val="both"/>
              <w:rPr>
                <w:color w:val="000000"/>
              </w:rPr>
            </w:pPr>
            <w:r w:rsidRPr="009E47E4">
              <w:rPr>
                <w:color w:val="000000"/>
              </w:rPr>
              <w:t>2022 год – 1072407,80926 тыс. руб. – областной бюджет;</w:t>
            </w:r>
          </w:p>
          <w:p w:rsidR="009E47E4" w:rsidRPr="009E47E4" w:rsidRDefault="009E47E4" w:rsidP="00D723EE">
            <w:pPr>
              <w:pStyle w:val="ConsPlusNormal"/>
              <w:ind w:firstLine="709"/>
              <w:jc w:val="both"/>
              <w:rPr>
                <w:color w:val="000000"/>
              </w:rPr>
            </w:pPr>
            <w:r w:rsidRPr="009E47E4">
              <w:rPr>
                <w:color w:val="000000"/>
              </w:rPr>
              <w:t>2023 год – 1072407,80926 тыс. руб. – областной бюджет;</w:t>
            </w:r>
          </w:p>
          <w:p w:rsidR="009E47E4" w:rsidRDefault="009E47E4" w:rsidP="00D723EE">
            <w:pPr>
              <w:pStyle w:val="ConsPlusNormal"/>
              <w:ind w:firstLine="709"/>
              <w:jc w:val="both"/>
              <w:rPr>
                <w:color w:val="000000"/>
              </w:rPr>
            </w:pPr>
            <w:r w:rsidRPr="009E47E4">
              <w:rPr>
                <w:color w:val="000000"/>
              </w:rPr>
              <w:t>2024 год – 1072407,80926 тыс. руб. – областной бюджет;</w:t>
            </w:r>
          </w:p>
          <w:p w:rsidR="009E47E4" w:rsidRPr="009E47E4" w:rsidRDefault="002931C8" w:rsidP="00D723EE">
            <w:pPr>
              <w:pStyle w:val="ConsPlusNormal"/>
              <w:ind w:firstLine="709"/>
              <w:jc w:val="both"/>
              <w:rPr>
                <w:color w:val="000000"/>
              </w:rPr>
            </w:pPr>
            <w:proofErr w:type="gramStart"/>
            <w:r w:rsidRPr="00772F62">
              <w:rPr>
                <w:color w:val="000000"/>
              </w:rPr>
              <w:t>по подпрограмме 3 «Совершенствование системы лекарственного обеспечения, в том числе в амбулаторных условиях»</w:t>
            </w:r>
            <w:r>
              <w:rPr>
                <w:color w:val="000000"/>
              </w:rPr>
              <w:t xml:space="preserve"> (приложение № 3 к Программе)</w:t>
            </w:r>
            <w:r w:rsidRPr="00772F62">
              <w:rPr>
                <w:color w:val="000000"/>
              </w:rPr>
              <w:t xml:space="preserve"> – </w:t>
            </w:r>
            <w:r w:rsidR="009E47E4">
              <w:rPr>
                <w:color w:val="000000"/>
              </w:rPr>
              <w:t>5939529,37201</w:t>
            </w:r>
            <w:r w:rsidR="009E47E4" w:rsidRPr="009E47E4">
              <w:rPr>
                <w:color w:val="000000"/>
              </w:rPr>
              <w:t xml:space="preserve"> тыс. руб. (1462402,49682 тыс. руб. – федеральный бюджет, в том числе 14747,9 тыс. руб. – неиспользованный остаток иных межбюджетных трансфертов из федерального бюджета по мероприятиям государственной программы Рязанской области «Совершенствование медицинской помощи на 2014-2017 годы» и 273,93282 тыс. руб. – неиспользованный остаток иных межбюджетных трансфертов</w:t>
            </w:r>
            <w:proofErr w:type="gramEnd"/>
            <w:r w:rsidR="009E47E4" w:rsidRPr="009E47E4">
              <w:rPr>
                <w:color w:val="000000"/>
              </w:rPr>
              <w:t xml:space="preserve"> из федерального бюджета по заключенным в 2015 году контрактам, 4477126,87519 тыс. руб. – областной бюджет), из них:</w:t>
            </w:r>
          </w:p>
          <w:p w:rsidR="009E47E4" w:rsidRPr="009E47E4" w:rsidRDefault="009E47E4" w:rsidP="00D723EE">
            <w:pPr>
              <w:pStyle w:val="ConsPlusNormal"/>
              <w:ind w:firstLine="709"/>
              <w:jc w:val="both"/>
              <w:rPr>
                <w:color w:val="000000"/>
              </w:rPr>
            </w:pPr>
            <w:r w:rsidRPr="009E47E4">
              <w:rPr>
                <w:color w:val="000000"/>
              </w:rPr>
              <w:t>2015 год – 760039,15453 тыс. руб. (449018,5 тыс. руб. – федеральный бюджет, в том числе 14747,9 тыс. руб. – неиспользованный остаток иных межбюджетных трансфертов из федерального бюджета по мероприятиям государственной программы Рязанской области «Совершенствование медицинской помощи на 2014-2017 годы», 311020,65453 тыс. руб. – областной бюджет);</w:t>
            </w:r>
          </w:p>
          <w:p w:rsidR="009E47E4" w:rsidRPr="009E47E4" w:rsidRDefault="009E47E4" w:rsidP="00D723EE">
            <w:pPr>
              <w:pStyle w:val="ConsPlusNormal"/>
              <w:ind w:firstLine="709"/>
              <w:jc w:val="both"/>
              <w:rPr>
                <w:color w:val="000000"/>
              </w:rPr>
            </w:pPr>
            <w:r w:rsidRPr="009E47E4">
              <w:rPr>
                <w:color w:val="000000"/>
              </w:rPr>
              <w:t>2016 год – 644446,20536 тыс. руб. (285922,23282 тыс. руб. – федеральный бюджет, в том числе 273,93282 тыс. руб. – неиспользованный остаток иных межбюджетных трансфертов из федерального бюджета по заключенным в 2015 году контрактам, 358523,97254 тыс. руб. – областной бюджет);</w:t>
            </w:r>
          </w:p>
          <w:p w:rsidR="009E47E4" w:rsidRPr="009E47E4" w:rsidRDefault="009E47E4" w:rsidP="00D723EE">
            <w:pPr>
              <w:pStyle w:val="ConsPlusNormal"/>
              <w:ind w:firstLine="709"/>
              <w:jc w:val="both"/>
              <w:rPr>
                <w:color w:val="000000"/>
              </w:rPr>
            </w:pPr>
            <w:proofErr w:type="gramStart"/>
            <w:r w:rsidRPr="009E47E4">
              <w:rPr>
                <w:color w:val="000000"/>
              </w:rPr>
              <w:t>2017 год – 664704,85881 тыс. руб. (256035,064 тыс. руб. – федеральный бюджет, 408669,79481 тыс. руб. – областной бюджет);</w:t>
            </w:r>
            <w:proofErr w:type="gramEnd"/>
          </w:p>
          <w:p w:rsidR="009E47E4" w:rsidRPr="009E47E4" w:rsidRDefault="009E47E4" w:rsidP="00D723EE">
            <w:pPr>
              <w:pStyle w:val="ConsPlusNormal"/>
              <w:ind w:firstLine="709"/>
              <w:jc w:val="both"/>
              <w:rPr>
                <w:color w:val="000000"/>
              </w:rPr>
            </w:pPr>
            <w:proofErr w:type="gramStart"/>
            <w:r w:rsidRPr="009E47E4">
              <w:rPr>
                <w:color w:val="000000"/>
              </w:rPr>
              <w:t>2018 год – 883259,49133 тыс. руб. (274670,3 тыс. руб. – федеральный бюджет, 608589,19133 тыс. руб. – областной бюджет);</w:t>
            </w:r>
            <w:proofErr w:type="gramEnd"/>
          </w:p>
          <w:p w:rsidR="009E47E4" w:rsidRPr="009E47E4" w:rsidRDefault="009E47E4" w:rsidP="00D723EE">
            <w:pPr>
              <w:pStyle w:val="ConsPlusNormal"/>
              <w:ind w:firstLine="709"/>
              <w:jc w:val="both"/>
              <w:rPr>
                <w:color w:val="000000"/>
              </w:rPr>
            </w:pPr>
            <w:proofErr w:type="gramStart"/>
            <w:r w:rsidRPr="009E47E4">
              <w:rPr>
                <w:color w:val="000000"/>
              </w:rPr>
              <w:t>2019 год – 587234,769 тыс. руб. (67139,0 тыс. руб. – федеральный бюджет, 520095,769 тыс. руб. – областной бюджет);</w:t>
            </w:r>
            <w:proofErr w:type="gramEnd"/>
          </w:p>
          <w:p w:rsidR="009E47E4" w:rsidRPr="009E47E4" w:rsidRDefault="009E47E4" w:rsidP="00D723EE">
            <w:pPr>
              <w:pStyle w:val="ConsPlusNormal"/>
              <w:ind w:firstLine="709"/>
              <w:jc w:val="both"/>
              <w:rPr>
                <w:color w:val="000000"/>
              </w:rPr>
            </w:pPr>
            <w:proofErr w:type="gramStart"/>
            <w:r w:rsidRPr="009E47E4">
              <w:rPr>
                <w:color w:val="000000"/>
              </w:rPr>
              <w:t>2020 год – 584651,41</w:t>
            </w:r>
            <w:r>
              <w:rPr>
                <w:color w:val="000000"/>
              </w:rPr>
              <w:t>5</w:t>
            </w:r>
            <w:r w:rsidRPr="009E47E4">
              <w:rPr>
                <w:color w:val="000000"/>
              </w:rPr>
              <w:t xml:space="preserve"> тыс. руб. (64808,7 тыс. руб. – федеральный бюджет, 519842,715 тыс. руб. – областной бюджет);</w:t>
            </w:r>
            <w:proofErr w:type="gramEnd"/>
          </w:p>
          <w:p w:rsidR="009E47E4" w:rsidRPr="009E47E4" w:rsidRDefault="009E47E4" w:rsidP="00D723EE">
            <w:pPr>
              <w:pStyle w:val="ConsPlusNormal"/>
              <w:ind w:firstLine="709"/>
              <w:jc w:val="both"/>
              <w:rPr>
                <w:color w:val="000000"/>
              </w:rPr>
            </w:pPr>
            <w:proofErr w:type="gramStart"/>
            <w:r w:rsidRPr="009E47E4">
              <w:rPr>
                <w:color w:val="000000"/>
              </w:rPr>
              <w:t>2021 год – 584723,163 тыс. руб. (64808,7 тыс. руб. – федеральный бюджет, 519914,463 тыс. руб. – областной бюджет);</w:t>
            </w:r>
            <w:proofErr w:type="gramEnd"/>
          </w:p>
          <w:p w:rsidR="009E47E4" w:rsidRPr="009E47E4" w:rsidRDefault="009E47E4" w:rsidP="00D723EE">
            <w:pPr>
              <w:pStyle w:val="ConsPlusNormal"/>
              <w:ind w:firstLine="709"/>
              <w:jc w:val="both"/>
              <w:rPr>
                <w:color w:val="000000"/>
              </w:rPr>
            </w:pPr>
            <w:r w:rsidRPr="009E47E4">
              <w:rPr>
                <w:color w:val="000000"/>
              </w:rPr>
              <w:t>2022 год – 410156,77166 тыс. руб. – областной бюджет;</w:t>
            </w:r>
          </w:p>
          <w:p w:rsidR="009E47E4" w:rsidRPr="009E47E4" w:rsidRDefault="009E47E4" w:rsidP="00D723EE">
            <w:pPr>
              <w:pStyle w:val="ConsPlusNormal"/>
              <w:ind w:firstLine="709"/>
              <w:jc w:val="both"/>
              <w:rPr>
                <w:color w:val="000000"/>
              </w:rPr>
            </w:pPr>
            <w:r w:rsidRPr="009E47E4">
              <w:rPr>
                <w:color w:val="000000"/>
              </w:rPr>
              <w:t>2023 год – 410156,77166 тыс. руб. – областной бюджет;</w:t>
            </w:r>
          </w:p>
          <w:p w:rsidR="002931C8" w:rsidRPr="00772F62" w:rsidRDefault="009E47E4" w:rsidP="00D723EE">
            <w:pPr>
              <w:pStyle w:val="ConsPlusNormal"/>
              <w:ind w:firstLine="709"/>
              <w:jc w:val="both"/>
              <w:rPr>
                <w:color w:val="000000"/>
              </w:rPr>
            </w:pPr>
            <w:r w:rsidRPr="009E47E4">
              <w:rPr>
                <w:color w:val="000000"/>
              </w:rPr>
              <w:t>2024 год – 410156,77166 тыс. руб. – областной бюджет;</w:t>
            </w:r>
          </w:p>
          <w:p w:rsidR="009E47E4" w:rsidRPr="009E47E4" w:rsidRDefault="002931C8" w:rsidP="00D723EE">
            <w:pPr>
              <w:pStyle w:val="ConsPlusNormal"/>
              <w:ind w:firstLine="709"/>
              <w:jc w:val="both"/>
              <w:rPr>
                <w:color w:val="000000"/>
              </w:rPr>
            </w:pPr>
            <w:r w:rsidRPr="00772F62">
              <w:rPr>
                <w:color w:val="000000"/>
              </w:rPr>
              <w:t>по подпрограмме 4 «Охрана здоровья матери и ребенка»</w:t>
            </w:r>
            <w:r>
              <w:rPr>
                <w:color w:val="000000"/>
              </w:rPr>
              <w:t xml:space="preserve"> </w:t>
            </w:r>
            <w:r>
              <w:rPr>
                <w:color w:val="000000"/>
              </w:rPr>
              <w:br/>
              <w:t>(приложение № 4 к Программе)</w:t>
            </w:r>
            <w:r w:rsidRPr="00772F62">
              <w:rPr>
                <w:color w:val="000000"/>
              </w:rPr>
              <w:t xml:space="preserve"> – </w:t>
            </w:r>
            <w:r w:rsidR="009E47E4" w:rsidRPr="009E47E4">
              <w:rPr>
                <w:color w:val="000000"/>
              </w:rPr>
              <w:t>117498,36684 тыс. руб. – областной бюджет, из них:</w:t>
            </w:r>
          </w:p>
          <w:p w:rsidR="009E47E4" w:rsidRPr="009E47E4" w:rsidRDefault="009E47E4" w:rsidP="00D723EE">
            <w:pPr>
              <w:pStyle w:val="ConsPlusNormal"/>
              <w:ind w:firstLine="709"/>
              <w:jc w:val="both"/>
              <w:rPr>
                <w:color w:val="000000"/>
              </w:rPr>
            </w:pPr>
            <w:r w:rsidRPr="009E47E4">
              <w:rPr>
                <w:color w:val="000000"/>
              </w:rPr>
              <w:t>2015 год – 25952,37037 тыс. руб.;</w:t>
            </w:r>
          </w:p>
          <w:p w:rsidR="009E47E4" w:rsidRPr="009E47E4" w:rsidRDefault="009E47E4" w:rsidP="00D723EE">
            <w:pPr>
              <w:pStyle w:val="ConsPlusNormal"/>
              <w:ind w:firstLine="709"/>
              <w:jc w:val="both"/>
              <w:rPr>
                <w:color w:val="000000"/>
              </w:rPr>
            </w:pPr>
            <w:r w:rsidRPr="009E47E4">
              <w:rPr>
                <w:color w:val="000000"/>
              </w:rPr>
              <w:t>2016 год – 11918,61228 тыс. руб.;</w:t>
            </w:r>
          </w:p>
          <w:p w:rsidR="009E47E4" w:rsidRPr="009E47E4" w:rsidRDefault="009E47E4" w:rsidP="00D723EE">
            <w:pPr>
              <w:pStyle w:val="ConsPlusNormal"/>
              <w:ind w:firstLine="709"/>
              <w:jc w:val="both"/>
              <w:rPr>
                <w:color w:val="000000"/>
              </w:rPr>
            </w:pPr>
            <w:r w:rsidRPr="009E47E4">
              <w:rPr>
                <w:color w:val="000000"/>
              </w:rPr>
              <w:t>2017 год – 8409,85373 тыс. руб.;</w:t>
            </w:r>
          </w:p>
          <w:p w:rsidR="009E47E4" w:rsidRPr="009E47E4" w:rsidRDefault="009E47E4" w:rsidP="00D723EE">
            <w:pPr>
              <w:pStyle w:val="ConsPlusNormal"/>
              <w:ind w:firstLine="709"/>
              <w:jc w:val="both"/>
              <w:rPr>
                <w:color w:val="000000"/>
              </w:rPr>
            </w:pPr>
            <w:r w:rsidRPr="009E47E4">
              <w:rPr>
                <w:color w:val="000000"/>
              </w:rPr>
              <w:t>2018 год – 7843,48146 тыс. руб.;</w:t>
            </w:r>
          </w:p>
          <w:p w:rsidR="009E47E4" w:rsidRPr="009E47E4" w:rsidRDefault="009E47E4" w:rsidP="00D723EE">
            <w:pPr>
              <w:pStyle w:val="ConsPlusNormal"/>
              <w:ind w:firstLine="709"/>
              <w:jc w:val="both"/>
              <w:rPr>
                <w:color w:val="000000"/>
              </w:rPr>
            </w:pPr>
            <w:r w:rsidRPr="009E47E4">
              <w:rPr>
                <w:color w:val="000000"/>
              </w:rPr>
              <w:t>2019 год – 13333,081 тыс. руб.;</w:t>
            </w:r>
          </w:p>
          <w:p w:rsidR="009E47E4" w:rsidRPr="009E47E4" w:rsidRDefault="009E47E4" w:rsidP="00D723EE">
            <w:pPr>
              <w:pStyle w:val="ConsPlusNormal"/>
              <w:ind w:firstLine="709"/>
              <w:jc w:val="both"/>
              <w:rPr>
                <w:color w:val="000000"/>
              </w:rPr>
            </w:pPr>
            <w:r w:rsidRPr="009E47E4">
              <w:rPr>
                <w:color w:val="000000"/>
              </w:rPr>
              <w:t>2020 год – 13166,258 тыс. руб.;</w:t>
            </w:r>
          </w:p>
          <w:p w:rsidR="009E47E4" w:rsidRPr="009E47E4" w:rsidRDefault="009E47E4" w:rsidP="00D723EE">
            <w:pPr>
              <w:pStyle w:val="ConsPlusNormal"/>
              <w:ind w:firstLine="709"/>
              <w:jc w:val="both"/>
              <w:rPr>
                <w:color w:val="000000"/>
              </w:rPr>
            </w:pPr>
            <w:r w:rsidRPr="009E47E4">
              <w:rPr>
                <w:color w:val="000000"/>
              </w:rPr>
              <w:t>2021 год – 13213,557 тыс. руб.;</w:t>
            </w:r>
          </w:p>
          <w:p w:rsidR="009E47E4" w:rsidRPr="009E47E4" w:rsidRDefault="009E47E4" w:rsidP="00D723EE">
            <w:pPr>
              <w:pStyle w:val="ConsPlusNormal"/>
              <w:ind w:firstLine="709"/>
              <w:jc w:val="both"/>
              <w:rPr>
                <w:color w:val="000000"/>
              </w:rPr>
            </w:pPr>
            <w:r w:rsidRPr="009E47E4">
              <w:rPr>
                <w:color w:val="000000"/>
              </w:rPr>
              <w:t>2022 год – 7887,051 тыс. руб.;</w:t>
            </w:r>
          </w:p>
          <w:p w:rsidR="009E47E4" w:rsidRPr="009E47E4" w:rsidRDefault="009E47E4" w:rsidP="00D723EE">
            <w:pPr>
              <w:pStyle w:val="ConsPlusNormal"/>
              <w:ind w:firstLine="709"/>
              <w:jc w:val="both"/>
              <w:rPr>
                <w:color w:val="000000"/>
              </w:rPr>
            </w:pPr>
            <w:r w:rsidRPr="009E47E4">
              <w:rPr>
                <w:color w:val="000000"/>
              </w:rPr>
              <w:t>2023 год – 7887,051 тыс. руб.;</w:t>
            </w:r>
          </w:p>
          <w:p w:rsidR="002931C8" w:rsidRPr="00772F62" w:rsidRDefault="009E47E4" w:rsidP="00D723EE">
            <w:pPr>
              <w:pStyle w:val="ConsPlusNormal"/>
              <w:ind w:firstLine="709"/>
              <w:jc w:val="both"/>
              <w:rPr>
                <w:color w:val="000000"/>
              </w:rPr>
            </w:pPr>
            <w:r w:rsidRPr="009E47E4">
              <w:rPr>
                <w:color w:val="000000"/>
              </w:rPr>
              <w:t>2024 год – 7887,051 тыс. руб.;</w:t>
            </w:r>
          </w:p>
          <w:p w:rsidR="0016520D" w:rsidRPr="0016520D" w:rsidRDefault="002931C8" w:rsidP="00D723EE">
            <w:pPr>
              <w:pStyle w:val="ConsPlusNormal"/>
              <w:ind w:firstLine="709"/>
              <w:jc w:val="both"/>
              <w:rPr>
                <w:color w:val="000000"/>
              </w:rPr>
            </w:pPr>
            <w:r w:rsidRPr="00772F62">
              <w:rPr>
                <w:color w:val="000000"/>
              </w:rPr>
              <w:t>по подпрограмме 5 «Развитие медицинской реабилитации и санаторно-курортного лечения, в том числе детям»</w:t>
            </w:r>
            <w:r>
              <w:rPr>
                <w:color w:val="000000"/>
              </w:rPr>
              <w:t xml:space="preserve"> (приложение № 5 к Программе)</w:t>
            </w:r>
            <w:r w:rsidRPr="00772F62">
              <w:rPr>
                <w:color w:val="000000"/>
              </w:rPr>
              <w:t xml:space="preserve"> – </w:t>
            </w:r>
            <w:r w:rsidR="0016520D" w:rsidRPr="0016520D">
              <w:rPr>
                <w:color w:val="000000"/>
              </w:rPr>
              <w:t>2014568,96538 тыс. руб. – областной бюджет, из них:</w:t>
            </w:r>
          </w:p>
          <w:p w:rsidR="0016520D" w:rsidRPr="0016520D" w:rsidRDefault="0016520D" w:rsidP="00D723EE">
            <w:pPr>
              <w:pStyle w:val="ConsPlusNormal"/>
              <w:ind w:firstLine="709"/>
              <w:jc w:val="both"/>
              <w:rPr>
                <w:color w:val="000000"/>
              </w:rPr>
            </w:pPr>
            <w:r w:rsidRPr="0016520D">
              <w:rPr>
                <w:color w:val="000000"/>
              </w:rPr>
              <w:t>2015 год – 164536,07656 тыс. руб.;</w:t>
            </w:r>
          </w:p>
          <w:p w:rsidR="0016520D" w:rsidRPr="0016520D" w:rsidRDefault="0016520D" w:rsidP="00D723EE">
            <w:pPr>
              <w:pStyle w:val="ConsPlusNormal"/>
              <w:ind w:firstLine="709"/>
              <w:jc w:val="both"/>
              <w:rPr>
                <w:color w:val="000000"/>
              </w:rPr>
            </w:pPr>
            <w:r w:rsidRPr="0016520D">
              <w:rPr>
                <w:color w:val="000000"/>
              </w:rPr>
              <w:t>2016 год – 166423,60571 тыс. руб.;</w:t>
            </w:r>
          </w:p>
          <w:p w:rsidR="0016520D" w:rsidRPr="0016520D" w:rsidRDefault="0016520D" w:rsidP="00D723EE">
            <w:pPr>
              <w:pStyle w:val="ConsPlusNormal"/>
              <w:ind w:firstLine="709"/>
              <w:jc w:val="both"/>
              <w:rPr>
                <w:color w:val="000000"/>
              </w:rPr>
            </w:pPr>
            <w:r w:rsidRPr="0016520D">
              <w:rPr>
                <w:color w:val="000000"/>
              </w:rPr>
              <w:t>2017 год – 177608,74863 тыс. руб.;</w:t>
            </w:r>
          </w:p>
          <w:p w:rsidR="0016520D" w:rsidRPr="0016520D" w:rsidRDefault="0016520D" w:rsidP="00D723EE">
            <w:pPr>
              <w:pStyle w:val="ConsPlusNormal"/>
              <w:ind w:firstLine="709"/>
              <w:jc w:val="both"/>
              <w:rPr>
                <w:color w:val="000000"/>
              </w:rPr>
            </w:pPr>
            <w:r w:rsidRPr="0016520D">
              <w:rPr>
                <w:color w:val="000000"/>
              </w:rPr>
              <w:t>2018 год – 202897,96448 тыс. руб.;</w:t>
            </w:r>
          </w:p>
          <w:p w:rsidR="0016520D" w:rsidRPr="0016520D" w:rsidRDefault="0016520D" w:rsidP="00D723EE">
            <w:pPr>
              <w:pStyle w:val="ConsPlusNormal"/>
              <w:ind w:firstLine="709"/>
              <w:jc w:val="both"/>
              <w:rPr>
                <w:color w:val="000000"/>
              </w:rPr>
            </w:pPr>
            <w:r w:rsidRPr="0016520D">
              <w:rPr>
                <w:color w:val="000000"/>
              </w:rPr>
              <w:t>2019 год – 211314,544 тыс. руб.;</w:t>
            </w:r>
          </w:p>
          <w:p w:rsidR="0016520D" w:rsidRPr="0016520D" w:rsidRDefault="0016520D" w:rsidP="00D723EE">
            <w:pPr>
              <w:pStyle w:val="ConsPlusNormal"/>
              <w:ind w:firstLine="709"/>
              <w:jc w:val="both"/>
              <w:rPr>
                <w:color w:val="000000"/>
              </w:rPr>
            </w:pPr>
            <w:r w:rsidRPr="0016520D">
              <w:rPr>
                <w:color w:val="000000"/>
              </w:rPr>
              <w:t>2020 год – 208931,2 тыс. руб.;</w:t>
            </w:r>
          </w:p>
          <w:p w:rsidR="0016520D" w:rsidRPr="0016520D" w:rsidRDefault="0016520D" w:rsidP="00D723EE">
            <w:pPr>
              <w:pStyle w:val="ConsPlusNormal"/>
              <w:ind w:firstLine="709"/>
              <w:jc w:val="both"/>
              <w:rPr>
                <w:color w:val="000000"/>
              </w:rPr>
            </w:pPr>
            <w:r w:rsidRPr="0016520D">
              <w:rPr>
                <w:color w:val="000000"/>
              </w:rPr>
              <w:t>2021 год – 211024,601 тыс. руб.;</w:t>
            </w:r>
          </w:p>
          <w:p w:rsidR="0016520D" w:rsidRPr="0016520D" w:rsidRDefault="0016520D" w:rsidP="00D723EE">
            <w:pPr>
              <w:pStyle w:val="ConsPlusNormal"/>
              <w:ind w:firstLine="709"/>
              <w:jc w:val="both"/>
              <w:rPr>
                <w:color w:val="000000"/>
              </w:rPr>
            </w:pPr>
            <w:r w:rsidRPr="0016520D">
              <w:rPr>
                <w:color w:val="000000"/>
              </w:rPr>
              <w:t>2022 год – 223944,075 тыс. руб.;</w:t>
            </w:r>
          </w:p>
          <w:p w:rsidR="0016520D" w:rsidRPr="0016520D" w:rsidRDefault="0016520D" w:rsidP="00D723EE">
            <w:pPr>
              <w:pStyle w:val="ConsPlusNormal"/>
              <w:ind w:firstLine="709"/>
              <w:jc w:val="both"/>
              <w:rPr>
                <w:color w:val="000000"/>
              </w:rPr>
            </w:pPr>
            <w:r w:rsidRPr="0016520D">
              <w:rPr>
                <w:color w:val="000000"/>
              </w:rPr>
              <w:t>2023 год – 223944,075 тыс. руб.;</w:t>
            </w:r>
          </w:p>
          <w:p w:rsidR="0016520D" w:rsidRDefault="0016520D" w:rsidP="00D723EE">
            <w:pPr>
              <w:pStyle w:val="ConsPlusNormal"/>
              <w:ind w:firstLine="709"/>
              <w:jc w:val="both"/>
              <w:rPr>
                <w:color w:val="000000"/>
              </w:rPr>
            </w:pPr>
            <w:r w:rsidRPr="0016520D">
              <w:rPr>
                <w:color w:val="000000"/>
              </w:rPr>
              <w:t>2024 год – 223944,075 тыс. руб.;</w:t>
            </w:r>
          </w:p>
          <w:p w:rsidR="0016520D" w:rsidRPr="0016520D" w:rsidRDefault="002931C8" w:rsidP="00D723EE">
            <w:pPr>
              <w:pStyle w:val="ConsPlusNormal"/>
              <w:ind w:firstLine="709"/>
              <w:jc w:val="both"/>
              <w:rPr>
                <w:color w:val="000000"/>
              </w:rPr>
            </w:pPr>
            <w:proofErr w:type="gramStart"/>
            <w:r w:rsidRPr="00772F62">
              <w:rPr>
                <w:color w:val="000000"/>
              </w:rPr>
              <w:t>по подпрограмме 6 «Оказание паллиативной помощи, в том числе детям»</w:t>
            </w:r>
            <w:r>
              <w:rPr>
                <w:color w:val="000000"/>
              </w:rPr>
              <w:t xml:space="preserve"> (приложение № 6 к Программе)</w:t>
            </w:r>
            <w:r w:rsidRPr="00772F62">
              <w:rPr>
                <w:color w:val="000000"/>
              </w:rPr>
              <w:t xml:space="preserve"> – </w:t>
            </w:r>
            <w:r w:rsidR="0016520D" w:rsidRPr="0016520D">
              <w:rPr>
                <w:color w:val="000000"/>
              </w:rPr>
              <w:t>788578,20921 тыс. руб. (183119,4 тыс. руб. – федеральный бюджет, 605458,80921 тыс. руб. – областной бюджет), из них:</w:t>
            </w:r>
            <w:proofErr w:type="gramEnd"/>
          </w:p>
          <w:p w:rsidR="0016520D" w:rsidRPr="0016520D" w:rsidRDefault="0016520D" w:rsidP="00D723EE">
            <w:pPr>
              <w:pStyle w:val="ConsPlusNormal"/>
              <w:ind w:firstLine="709"/>
              <w:jc w:val="both"/>
              <w:rPr>
                <w:color w:val="000000"/>
              </w:rPr>
            </w:pPr>
            <w:r w:rsidRPr="0016520D">
              <w:rPr>
                <w:color w:val="000000"/>
              </w:rPr>
              <w:t>2015 год – 37070,05521 тыс. руб. – областной бюджет;</w:t>
            </w:r>
          </w:p>
          <w:p w:rsidR="0016520D" w:rsidRPr="0016520D" w:rsidRDefault="0016520D" w:rsidP="00D723EE">
            <w:pPr>
              <w:pStyle w:val="ConsPlusNormal"/>
              <w:ind w:firstLine="709"/>
              <w:jc w:val="both"/>
              <w:rPr>
                <w:color w:val="000000"/>
              </w:rPr>
            </w:pPr>
            <w:r w:rsidRPr="0016520D">
              <w:rPr>
                <w:color w:val="000000"/>
              </w:rPr>
              <w:t>2016 год – 45079,2288 тыс. руб. – областной бюджет;</w:t>
            </w:r>
          </w:p>
          <w:p w:rsidR="0016520D" w:rsidRPr="0016520D" w:rsidRDefault="0016520D" w:rsidP="00D723EE">
            <w:pPr>
              <w:pStyle w:val="ConsPlusNormal"/>
              <w:ind w:firstLine="709"/>
              <w:jc w:val="both"/>
              <w:rPr>
                <w:color w:val="000000"/>
              </w:rPr>
            </w:pPr>
            <w:r w:rsidRPr="0016520D">
              <w:rPr>
                <w:color w:val="000000"/>
              </w:rPr>
              <w:t>2017 год – 50652,7773 тыс. руб. – областной бюджет;</w:t>
            </w:r>
          </w:p>
          <w:p w:rsidR="0016520D" w:rsidRPr="0016520D" w:rsidRDefault="0016520D" w:rsidP="00D723EE">
            <w:pPr>
              <w:pStyle w:val="ConsPlusNormal"/>
              <w:ind w:firstLine="709"/>
              <w:jc w:val="both"/>
              <w:rPr>
                <w:color w:val="000000"/>
              </w:rPr>
            </w:pPr>
            <w:proofErr w:type="gramStart"/>
            <w:r w:rsidRPr="0016520D">
              <w:rPr>
                <w:color w:val="000000"/>
              </w:rPr>
              <w:t>2018 год – 107158,399 тыс. руб. (47414,6 тыс. руб. – федеральный бюджет, 59743,799 тыс. руб. – областной бюджет);</w:t>
            </w:r>
            <w:proofErr w:type="gramEnd"/>
          </w:p>
          <w:p w:rsidR="0016520D" w:rsidRPr="0016520D" w:rsidRDefault="0016520D" w:rsidP="00D723EE">
            <w:pPr>
              <w:pStyle w:val="ConsPlusNormal"/>
              <w:ind w:firstLine="709"/>
              <w:jc w:val="both"/>
              <w:rPr>
                <w:color w:val="000000"/>
              </w:rPr>
            </w:pPr>
            <w:proofErr w:type="gramStart"/>
            <w:r w:rsidRPr="0016520D">
              <w:rPr>
                <w:color w:val="000000"/>
              </w:rPr>
              <w:t>2019 год – 120287,20224 тыс. руб. (45011,4 тыс. руб. – федеральный бюджет, 75275,80224 тыс. руб. – областной бюджет);</w:t>
            </w:r>
            <w:proofErr w:type="gramEnd"/>
          </w:p>
          <w:p w:rsidR="0016520D" w:rsidRPr="0016520D" w:rsidRDefault="0016520D" w:rsidP="00D723EE">
            <w:pPr>
              <w:pStyle w:val="ConsPlusNormal"/>
              <w:ind w:firstLine="709"/>
              <w:jc w:val="both"/>
              <w:rPr>
                <w:color w:val="000000"/>
              </w:rPr>
            </w:pPr>
            <w:proofErr w:type="gramStart"/>
            <w:r w:rsidRPr="0016520D">
              <w:rPr>
                <w:color w:val="000000"/>
              </w:rPr>
              <w:t>2020 год – 118321,47583 тыс. руб. (45346,7 тыс. руб. – федеральный бюджет, 72974,77583 тыс. руб. – областной бюджет);</w:t>
            </w:r>
            <w:proofErr w:type="gramEnd"/>
          </w:p>
          <w:p w:rsidR="0016520D" w:rsidRPr="0016520D" w:rsidRDefault="0016520D" w:rsidP="00D723EE">
            <w:pPr>
              <w:pStyle w:val="ConsPlusNormal"/>
              <w:ind w:firstLine="709"/>
              <w:jc w:val="both"/>
              <w:rPr>
                <w:color w:val="000000"/>
              </w:rPr>
            </w:pPr>
            <w:proofErr w:type="gramStart"/>
            <w:r w:rsidRPr="0016520D">
              <w:rPr>
                <w:color w:val="000000"/>
              </w:rPr>
              <w:t>2021 год – 118990,66783 тыс. руб. (45346,7 тыс. руб. – федеральный бюджет, 73643,96783 тыс. руб. – областной бюджет);</w:t>
            </w:r>
            <w:proofErr w:type="gramEnd"/>
          </w:p>
          <w:p w:rsidR="0016520D" w:rsidRPr="0016520D" w:rsidRDefault="0016520D" w:rsidP="00D723EE">
            <w:pPr>
              <w:pStyle w:val="ConsPlusNormal"/>
              <w:ind w:firstLine="709"/>
              <w:jc w:val="both"/>
              <w:rPr>
                <w:color w:val="000000"/>
              </w:rPr>
            </w:pPr>
            <w:r w:rsidRPr="0016520D">
              <w:rPr>
                <w:color w:val="000000"/>
              </w:rPr>
              <w:t>2022 год – 63672,801 тыс. руб. – областной бюджет;</w:t>
            </w:r>
          </w:p>
          <w:p w:rsidR="0016520D" w:rsidRPr="0016520D" w:rsidRDefault="0016520D" w:rsidP="00D723EE">
            <w:pPr>
              <w:pStyle w:val="ConsPlusNormal"/>
              <w:ind w:firstLine="709"/>
              <w:jc w:val="both"/>
              <w:rPr>
                <w:color w:val="000000"/>
              </w:rPr>
            </w:pPr>
            <w:r w:rsidRPr="0016520D">
              <w:rPr>
                <w:color w:val="000000"/>
              </w:rPr>
              <w:t>2023 год – 63672,801 тыс. руб. – областной бюджет;</w:t>
            </w:r>
          </w:p>
          <w:p w:rsidR="002931C8" w:rsidRPr="00772F62" w:rsidRDefault="0016520D" w:rsidP="00D723EE">
            <w:pPr>
              <w:pStyle w:val="ConsPlusNormal"/>
              <w:ind w:firstLine="709"/>
              <w:jc w:val="both"/>
              <w:rPr>
                <w:color w:val="000000"/>
              </w:rPr>
            </w:pPr>
            <w:r w:rsidRPr="0016520D">
              <w:rPr>
                <w:color w:val="000000"/>
              </w:rPr>
              <w:t>2024 год – 63672,801 тыс. руб. – областной бюджет;</w:t>
            </w:r>
          </w:p>
          <w:p w:rsidR="0016520D" w:rsidRPr="0016520D" w:rsidRDefault="002931C8" w:rsidP="00D723EE">
            <w:pPr>
              <w:pStyle w:val="ConsPlusNormal"/>
              <w:ind w:firstLine="709"/>
              <w:jc w:val="both"/>
              <w:rPr>
                <w:color w:val="000000"/>
                <w:spacing w:val="-4"/>
              </w:rPr>
            </w:pPr>
            <w:proofErr w:type="gramStart"/>
            <w:r w:rsidRPr="00772F62">
              <w:rPr>
                <w:color w:val="000000"/>
              </w:rPr>
              <w:t>по подпрограмме 7 «Кадровое обеспечение системы здравоохранения»</w:t>
            </w:r>
            <w:r>
              <w:rPr>
                <w:color w:val="000000"/>
              </w:rPr>
              <w:t xml:space="preserve"> (</w:t>
            </w:r>
            <w:r w:rsidRPr="00916391">
              <w:rPr>
                <w:color w:val="000000"/>
                <w:spacing w:val="-4"/>
              </w:rPr>
              <w:t xml:space="preserve">приложение № 7 к Программе) – </w:t>
            </w:r>
            <w:r w:rsidR="0016520D" w:rsidRPr="0016520D">
              <w:rPr>
                <w:color w:val="000000"/>
                <w:spacing w:val="-4"/>
              </w:rPr>
              <w:t>2033068,67534 тыс. руб. (33600,0 тыс. руб. – федеральный бюджет, 1999468,67534 тыс. руб. – областной бюджет), из них:</w:t>
            </w:r>
            <w:proofErr w:type="gramEnd"/>
          </w:p>
          <w:p w:rsidR="0016520D" w:rsidRPr="0016520D" w:rsidRDefault="0016520D" w:rsidP="00D723EE">
            <w:pPr>
              <w:pStyle w:val="ConsPlusNormal"/>
              <w:ind w:firstLine="709"/>
              <w:jc w:val="both"/>
              <w:rPr>
                <w:color w:val="000000"/>
                <w:spacing w:val="-4"/>
              </w:rPr>
            </w:pPr>
            <w:r w:rsidRPr="0016520D">
              <w:rPr>
                <w:color w:val="000000"/>
                <w:spacing w:val="-4"/>
              </w:rPr>
              <w:t>2015 год – 176354,85524 тыс. руб. – областной бюджет;</w:t>
            </w:r>
          </w:p>
          <w:p w:rsidR="0016520D" w:rsidRPr="0016520D" w:rsidRDefault="0016520D" w:rsidP="00D723EE">
            <w:pPr>
              <w:pStyle w:val="ConsPlusNormal"/>
              <w:ind w:firstLine="709"/>
              <w:jc w:val="both"/>
              <w:rPr>
                <w:color w:val="000000"/>
                <w:spacing w:val="-4"/>
              </w:rPr>
            </w:pPr>
            <w:r w:rsidRPr="0016520D">
              <w:rPr>
                <w:color w:val="000000"/>
                <w:spacing w:val="-4"/>
              </w:rPr>
              <w:t>2016 год – 163155,00686 тыс. руб. – областной бюджет;</w:t>
            </w:r>
          </w:p>
          <w:p w:rsidR="0016520D" w:rsidRPr="0016520D" w:rsidRDefault="0016520D" w:rsidP="00D723EE">
            <w:pPr>
              <w:pStyle w:val="ConsPlusNormal"/>
              <w:ind w:firstLine="709"/>
              <w:jc w:val="both"/>
              <w:rPr>
                <w:color w:val="000000"/>
                <w:spacing w:val="-4"/>
              </w:rPr>
            </w:pPr>
            <w:r w:rsidRPr="0016520D">
              <w:rPr>
                <w:color w:val="000000"/>
                <w:spacing w:val="-4"/>
              </w:rPr>
              <w:t>2017 год – 168861,84875 тыс. руб. – областной бюджет;</w:t>
            </w:r>
          </w:p>
          <w:p w:rsidR="0016520D" w:rsidRPr="0016520D" w:rsidRDefault="0016520D" w:rsidP="00D723EE">
            <w:pPr>
              <w:pStyle w:val="ConsPlusNormal"/>
              <w:ind w:firstLine="709"/>
              <w:jc w:val="both"/>
              <w:rPr>
                <w:color w:val="000000"/>
                <w:spacing w:val="-4"/>
              </w:rPr>
            </w:pPr>
            <w:proofErr w:type="gramStart"/>
            <w:r w:rsidRPr="0016520D">
              <w:rPr>
                <w:color w:val="000000"/>
                <w:spacing w:val="-4"/>
              </w:rPr>
              <w:t>2018 год – 194886,37283 тыс. руб. (11100,0 тыс. руб. – федеральный бюджет, 183786,37283 тыс. руб. – областной бюджет);</w:t>
            </w:r>
            <w:proofErr w:type="gramEnd"/>
          </w:p>
          <w:p w:rsidR="0016520D" w:rsidRPr="0016520D" w:rsidRDefault="0016520D" w:rsidP="00D723EE">
            <w:pPr>
              <w:pStyle w:val="ConsPlusNormal"/>
              <w:ind w:firstLine="709"/>
              <w:jc w:val="both"/>
              <w:rPr>
                <w:color w:val="000000"/>
                <w:spacing w:val="-4"/>
              </w:rPr>
            </w:pPr>
            <w:proofErr w:type="gramStart"/>
            <w:r w:rsidRPr="0016520D">
              <w:rPr>
                <w:color w:val="000000"/>
                <w:spacing w:val="-4"/>
              </w:rPr>
              <w:t>2019 год – 219544,8365 тыс. руб. (7500,0 тыс. руб. – федеральный бюджет, 212044,8365 тыс. руб. – областной бюджет);</w:t>
            </w:r>
            <w:proofErr w:type="gramEnd"/>
          </w:p>
          <w:p w:rsidR="0016520D" w:rsidRPr="0016520D" w:rsidRDefault="0016520D" w:rsidP="00D723EE">
            <w:pPr>
              <w:pStyle w:val="ConsPlusNormal"/>
              <w:ind w:firstLine="709"/>
              <w:jc w:val="both"/>
              <w:rPr>
                <w:color w:val="000000"/>
                <w:spacing w:val="-4"/>
              </w:rPr>
            </w:pPr>
            <w:proofErr w:type="gramStart"/>
            <w:r w:rsidRPr="0016520D">
              <w:rPr>
                <w:color w:val="000000"/>
                <w:spacing w:val="-4"/>
              </w:rPr>
              <w:t>2020 год – 234364,39028 тыс. руб. (7500,0 тыс. руб. – федеральный бюджет, 226864,39028 тыс. руб. – областной бюджет);</w:t>
            </w:r>
            <w:proofErr w:type="gramEnd"/>
          </w:p>
          <w:p w:rsidR="0016520D" w:rsidRPr="0016520D" w:rsidRDefault="0016520D" w:rsidP="00D723EE">
            <w:pPr>
              <w:pStyle w:val="ConsPlusNormal"/>
              <w:ind w:firstLine="709"/>
              <w:jc w:val="both"/>
              <w:rPr>
                <w:color w:val="000000"/>
                <w:spacing w:val="-4"/>
              </w:rPr>
            </w:pPr>
            <w:proofErr w:type="gramStart"/>
            <w:r w:rsidRPr="0016520D">
              <w:rPr>
                <w:color w:val="000000"/>
                <w:spacing w:val="-4"/>
              </w:rPr>
              <w:t>2021 год – 241089,4859 тыс. руб. (7500,0 тыс. руб. – федеральный бюджет, 233589,4859 тыс. руб. – областной бюджет);</w:t>
            </w:r>
            <w:proofErr w:type="gramEnd"/>
          </w:p>
          <w:p w:rsidR="0016520D" w:rsidRPr="0016520D" w:rsidRDefault="0016520D" w:rsidP="00D723EE">
            <w:pPr>
              <w:pStyle w:val="ConsPlusNormal"/>
              <w:ind w:firstLine="709"/>
              <w:jc w:val="both"/>
              <w:rPr>
                <w:color w:val="000000"/>
                <w:spacing w:val="-4"/>
              </w:rPr>
            </w:pPr>
            <w:r w:rsidRPr="0016520D">
              <w:rPr>
                <w:color w:val="000000"/>
                <w:spacing w:val="-4"/>
              </w:rPr>
              <w:t>2022 год – 211603,95966 тыс. руб. – областной бюджет;</w:t>
            </w:r>
          </w:p>
          <w:p w:rsidR="0016520D" w:rsidRPr="0016520D" w:rsidRDefault="0016520D" w:rsidP="00D723EE">
            <w:pPr>
              <w:pStyle w:val="ConsPlusNormal"/>
              <w:ind w:firstLine="709"/>
              <w:jc w:val="both"/>
              <w:rPr>
                <w:color w:val="000000"/>
                <w:spacing w:val="-4"/>
              </w:rPr>
            </w:pPr>
            <w:r w:rsidRPr="0016520D">
              <w:rPr>
                <w:color w:val="000000"/>
                <w:spacing w:val="-4"/>
              </w:rPr>
              <w:t>2023 год – 211603,95966 тыс. руб. – областной бюджет;</w:t>
            </w:r>
          </w:p>
          <w:p w:rsidR="002931C8" w:rsidRPr="00772F62" w:rsidRDefault="0016520D" w:rsidP="00D723EE">
            <w:pPr>
              <w:pStyle w:val="ConsPlusNormal"/>
              <w:ind w:firstLine="709"/>
              <w:jc w:val="both"/>
              <w:rPr>
                <w:color w:val="000000"/>
              </w:rPr>
            </w:pPr>
            <w:r w:rsidRPr="0016520D">
              <w:rPr>
                <w:color w:val="000000"/>
                <w:spacing w:val="-4"/>
              </w:rPr>
              <w:t>2024 год – 211603,95966 тыс. руб. – областной бюджет;</w:t>
            </w:r>
          </w:p>
          <w:p w:rsidR="0016520D" w:rsidRPr="0016520D" w:rsidRDefault="002931C8" w:rsidP="00D723EE">
            <w:pPr>
              <w:pStyle w:val="ConsPlusNormal"/>
              <w:ind w:firstLine="709"/>
              <w:jc w:val="both"/>
              <w:rPr>
                <w:color w:val="000000"/>
              </w:rPr>
            </w:pPr>
            <w:proofErr w:type="gramStart"/>
            <w:r w:rsidRPr="00772F62">
              <w:rPr>
                <w:color w:val="000000"/>
              </w:rPr>
              <w:t>по подпрограмме 8 «Развитие информатизации в здравоохранении»</w:t>
            </w:r>
            <w:r>
              <w:rPr>
                <w:color w:val="000000"/>
              </w:rPr>
              <w:t xml:space="preserve"> (приложение № 8 к Программе)</w:t>
            </w:r>
            <w:r w:rsidRPr="00772F62">
              <w:rPr>
                <w:color w:val="000000"/>
              </w:rPr>
              <w:t xml:space="preserve"> – </w:t>
            </w:r>
            <w:r w:rsidR="0016520D" w:rsidRPr="0016520D">
              <w:rPr>
                <w:color w:val="000000"/>
              </w:rPr>
              <w:t>350837,51439 тыс. руб. (34000,0 тыс. руб. – федеральный бюджет, 316837,51439 тыс. руб. – областной бюджет), из них:</w:t>
            </w:r>
            <w:proofErr w:type="gramEnd"/>
          </w:p>
          <w:p w:rsidR="0016520D" w:rsidRPr="0016520D" w:rsidRDefault="0016520D" w:rsidP="00D723EE">
            <w:pPr>
              <w:pStyle w:val="ConsPlusNormal"/>
              <w:ind w:firstLine="709"/>
              <w:jc w:val="both"/>
              <w:rPr>
                <w:color w:val="000000"/>
              </w:rPr>
            </w:pPr>
            <w:r w:rsidRPr="0016520D">
              <w:rPr>
                <w:color w:val="000000"/>
              </w:rPr>
              <w:t>2016 год – 29332,0 тыс. руб. – областной бюджет;</w:t>
            </w:r>
          </w:p>
          <w:p w:rsidR="0016520D" w:rsidRPr="0016520D" w:rsidRDefault="0016520D" w:rsidP="00D723EE">
            <w:pPr>
              <w:pStyle w:val="ConsPlusNormal"/>
              <w:ind w:firstLine="709"/>
              <w:jc w:val="both"/>
              <w:rPr>
                <w:color w:val="000000"/>
              </w:rPr>
            </w:pPr>
            <w:r w:rsidRPr="0016520D">
              <w:rPr>
                <w:color w:val="000000"/>
              </w:rPr>
              <w:t>2017 год – 29294,182 тыс. руб. – областной бюджет;</w:t>
            </w:r>
          </w:p>
          <w:p w:rsidR="0016520D" w:rsidRPr="0016520D" w:rsidRDefault="0016520D" w:rsidP="00D723EE">
            <w:pPr>
              <w:pStyle w:val="ConsPlusNormal"/>
              <w:ind w:firstLine="709"/>
              <w:jc w:val="both"/>
              <w:rPr>
                <w:color w:val="000000"/>
              </w:rPr>
            </w:pPr>
            <w:proofErr w:type="gramStart"/>
            <w:r w:rsidRPr="0016520D">
              <w:rPr>
                <w:color w:val="000000"/>
              </w:rPr>
              <w:t>2018 год – 71054,98317 тыс. руб. (34000,0 тыс. руб. – федеральный бюджет, 37054,98317 тыс. руб. – областной бюджет);</w:t>
            </w:r>
            <w:proofErr w:type="gramEnd"/>
          </w:p>
          <w:p w:rsidR="0016520D" w:rsidRPr="0016520D" w:rsidRDefault="0016520D" w:rsidP="00D723EE">
            <w:pPr>
              <w:pStyle w:val="ConsPlusNormal"/>
              <w:ind w:firstLine="709"/>
              <w:jc w:val="both"/>
              <w:rPr>
                <w:color w:val="000000"/>
              </w:rPr>
            </w:pPr>
            <w:r w:rsidRPr="0016520D">
              <w:rPr>
                <w:color w:val="000000"/>
              </w:rPr>
              <w:t>2019 год – 37972,678 тыс. руб. – областной бюджет;</w:t>
            </w:r>
          </w:p>
          <w:p w:rsidR="0016520D" w:rsidRPr="0016520D" w:rsidRDefault="0016520D" w:rsidP="00D723EE">
            <w:pPr>
              <w:pStyle w:val="ConsPlusNormal"/>
              <w:ind w:firstLine="709"/>
              <w:jc w:val="both"/>
              <w:rPr>
                <w:color w:val="000000"/>
              </w:rPr>
            </w:pPr>
            <w:r w:rsidRPr="0016520D">
              <w:rPr>
                <w:color w:val="000000"/>
              </w:rPr>
              <w:t>2020 год – 36799,367 тыс. руб. – областной бюджет;</w:t>
            </w:r>
          </w:p>
          <w:p w:rsidR="0016520D" w:rsidRPr="0016520D" w:rsidRDefault="0016520D" w:rsidP="00D723EE">
            <w:pPr>
              <w:pStyle w:val="ConsPlusNormal"/>
              <w:ind w:firstLine="709"/>
              <w:jc w:val="both"/>
              <w:rPr>
                <w:color w:val="000000"/>
              </w:rPr>
            </w:pPr>
            <w:r w:rsidRPr="0016520D">
              <w:rPr>
                <w:color w:val="000000"/>
              </w:rPr>
              <w:t>2021 год – 37132,036 тыс. руб. – областной бюджет;</w:t>
            </w:r>
          </w:p>
          <w:p w:rsidR="0016520D" w:rsidRPr="0016520D" w:rsidRDefault="0016520D" w:rsidP="00D723EE">
            <w:pPr>
              <w:pStyle w:val="ConsPlusNormal"/>
              <w:ind w:firstLine="709"/>
              <w:jc w:val="both"/>
              <w:rPr>
                <w:color w:val="000000"/>
              </w:rPr>
            </w:pPr>
            <w:r w:rsidRPr="0016520D">
              <w:rPr>
                <w:color w:val="000000"/>
              </w:rPr>
              <w:t>2022 год – 36417,42274 тыс. руб. – областной бюджет;</w:t>
            </w:r>
          </w:p>
          <w:p w:rsidR="0016520D" w:rsidRPr="0016520D" w:rsidRDefault="0016520D" w:rsidP="00D723EE">
            <w:pPr>
              <w:pStyle w:val="ConsPlusNormal"/>
              <w:ind w:firstLine="709"/>
              <w:jc w:val="both"/>
              <w:rPr>
                <w:color w:val="000000"/>
              </w:rPr>
            </w:pPr>
            <w:r w:rsidRPr="0016520D">
              <w:rPr>
                <w:color w:val="000000"/>
              </w:rPr>
              <w:t>2023 год – 36417,42274 тыс. руб. – областной бюджет;</w:t>
            </w:r>
          </w:p>
          <w:p w:rsidR="002931C8" w:rsidRPr="00772F62" w:rsidRDefault="0016520D" w:rsidP="00D723EE">
            <w:pPr>
              <w:pStyle w:val="ConsPlusNormal"/>
              <w:ind w:firstLine="709"/>
              <w:jc w:val="both"/>
              <w:rPr>
                <w:color w:val="000000"/>
              </w:rPr>
            </w:pPr>
            <w:r w:rsidRPr="0016520D">
              <w:rPr>
                <w:color w:val="000000"/>
              </w:rPr>
              <w:t>2024 год – 36417,42274 тыс. руб. – областной бюджет;</w:t>
            </w:r>
          </w:p>
          <w:p w:rsidR="0016520D" w:rsidRPr="0016520D" w:rsidRDefault="002931C8" w:rsidP="00D723EE">
            <w:pPr>
              <w:pStyle w:val="ConsPlusNormal"/>
              <w:ind w:firstLine="709"/>
              <w:jc w:val="both"/>
              <w:rPr>
                <w:color w:val="000000"/>
              </w:rPr>
            </w:pPr>
            <w:r w:rsidRPr="00772F62">
              <w:rPr>
                <w:color w:val="000000"/>
              </w:rPr>
              <w:t>по подпрограмме 9 «Развитие государственной судебно-медицинской экспертной деятельности»</w:t>
            </w:r>
            <w:r>
              <w:rPr>
                <w:color w:val="000000"/>
              </w:rPr>
              <w:t xml:space="preserve"> (приложение № 9 к Программе)</w:t>
            </w:r>
            <w:r w:rsidRPr="00772F62">
              <w:rPr>
                <w:color w:val="000000"/>
              </w:rPr>
              <w:t xml:space="preserve"> – </w:t>
            </w:r>
            <w:r w:rsidR="0016520D" w:rsidRPr="0016520D">
              <w:rPr>
                <w:color w:val="000000"/>
              </w:rPr>
              <w:t>822204,636 тыс. руб. – областной бюджет, из них:</w:t>
            </w:r>
          </w:p>
          <w:p w:rsidR="0016520D" w:rsidRPr="0016520D" w:rsidRDefault="0016520D" w:rsidP="00D723EE">
            <w:pPr>
              <w:pStyle w:val="ConsPlusNormal"/>
              <w:ind w:firstLine="709"/>
              <w:jc w:val="both"/>
              <w:rPr>
                <w:color w:val="000000"/>
              </w:rPr>
            </w:pPr>
            <w:r w:rsidRPr="0016520D">
              <w:rPr>
                <w:color w:val="000000"/>
              </w:rPr>
              <w:t>2015 год – 59594,5 тыс. руб.;</w:t>
            </w:r>
          </w:p>
          <w:p w:rsidR="0016520D" w:rsidRPr="0016520D" w:rsidRDefault="0016520D" w:rsidP="00D723EE">
            <w:pPr>
              <w:pStyle w:val="ConsPlusNormal"/>
              <w:ind w:firstLine="709"/>
              <w:jc w:val="both"/>
              <w:rPr>
                <w:color w:val="000000"/>
              </w:rPr>
            </w:pPr>
            <w:r w:rsidRPr="0016520D">
              <w:rPr>
                <w:color w:val="000000"/>
              </w:rPr>
              <w:t>2016 год – 65204,5 тыс. руб.;</w:t>
            </w:r>
          </w:p>
          <w:p w:rsidR="0016520D" w:rsidRPr="0016520D" w:rsidRDefault="0016520D" w:rsidP="00D723EE">
            <w:pPr>
              <w:pStyle w:val="ConsPlusNormal"/>
              <w:ind w:firstLine="709"/>
              <w:jc w:val="both"/>
              <w:rPr>
                <w:color w:val="000000"/>
              </w:rPr>
            </w:pPr>
            <w:r w:rsidRPr="0016520D">
              <w:rPr>
                <w:color w:val="000000"/>
              </w:rPr>
              <w:t>2017 год – 73772,9742 тыс. руб.;</w:t>
            </w:r>
          </w:p>
          <w:p w:rsidR="0016520D" w:rsidRPr="0016520D" w:rsidRDefault="0016520D" w:rsidP="00D723EE">
            <w:pPr>
              <w:pStyle w:val="ConsPlusNormal"/>
              <w:ind w:firstLine="709"/>
              <w:jc w:val="both"/>
              <w:rPr>
                <w:color w:val="000000"/>
              </w:rPr>
            </w:pPr>
            <w:r w:rsidRPr="0016520D">
              <w:rPr>
                <w:color w:val="000000"/>
              </w:rPr>
              <w:t>2018 год – 88886,8318 тыс. руб.;</w:t>
            </w:r>
          </w:p>
          <w:p w:rsidR="0016520D" w:rsidRPr="0016520D" w:rsidRDefault="0016520D" w:rsidP="00D723EE">
            <w:pPr>
              <w:pStyle w:val="ConsPlusNormal"/>
              <w:ind w:firstLine="709"/>
              <w:jc w:val="both"/>
              <w:rPr>
                <w:color w:val="000000"/>
              </w:rPr>
            </w:pPr>
            <w:r w:rsidRPr="0016520D">
              <w:rPr>
                <w:color w:val="000000"/>
              </w:rPr>
              <w:t>2019 год – 94841,917 тыс. руб.;</w:t>
            </w:r>
          </w:p>
          <w:p w:rsidR="0016520D" w:rsidRPr="0016520D" w:rsidRDefault="0016520D" w:rsidP="00D723EE">
            <w:pPr>
              <w:pStyle w:val="ConsPlusNormal"/>
              <w:ind w:firstLine="709"/>
              <w:jc w:val="both"/>
              <w:rPr>
                <w:color w:val="000000"/>
              </w:rPr>
            </w:pPr>
            <w:r w:rsidRPr="0016520D">
              <w:rPr>
                <w:color w:val="000000"/>
              </w:rPr>
              <w:t>2020 год – 87029,212 тыс. руб.;</w:t>
            </w:r>
          </w:p>
          <w:p w:rsidR="0016520D" w:rsidRPr="0016520D" w:rsidRDefault="0016520D" w:rsidP="00D723EE">
            <w:pPr>
              <w:pStyle w:val="ConsPlusNormal"/>
              <w:ind w:firstLine="709"/>
              <w:jc w:val="both"/>
              <w:rPr>
                <w:color w:val="000000"/>
              </w:rPr>
            </w:pPr>
            <w:r w:rsidRPr="0016520D">
              <w:rPr>
                <w:color w:val="000000"/>
              </w:rPr>
              <w:t>2021 год – 87826,699 тыс. руб.;</w:t>
            </w:r>
          </w:p>
          <w:p w:rsidR="0016520D" w:rsidRPr="0016520D" w:rsidRDefault="0016520D" w:rsidP="00D723EE">
            <w:pPr>
              <w:pStyle w:val="ConsPlusNormal"/>
              <w:ind w:firstLine="709"/>
              <w:jc w:val="both"/>
              <w:rPr>
                <w:color w:val="000000"/>
              </w:rPr>
            </w:pPr>
            <w:r w:rsidRPr="0016520D">
              <w:rPr>
                <w:color w:val="000000"/>
              </w:rPr>
              <w:t>2022 год – 88349,334 тыс. руб.;</w:t>
            </w:r>
          </w:p>
          <w:p w:rsidR="0016520D" w:rsidRPr="0016520D" w:rsidRDefault="0016520D" w:rsidP="00D723EE">
            <w:pPr>
              <w:pStyle w:val="ConsPlusNormal"/>
              <w:ind w:firstLine="709"/>
              <w:jc w:val="both"/>
              <w:rPr>
                <w:color w:val="000000"/>
              </w:rPr>
            </w:pPr>
            <w:r w:rsidRPr="0016520D">
              <w:rPr>
                <w:color w:val="000000"/>
              </w:rPr>
              <w:t>2023 год – 88349,334 тыс. руб.;</w:t>
            </w:r>
          </w:p>
          <w:p w:rsidR="002931C8" w:rsidRPr="00772F62" w:rsidRDefault="0016520D" w:rsidP="00D723EE">
            <w:pPr>
              <w:pStyle w:val="ConsPlusNormal"/>
              <w:ind w:firstLine="709"/>
              <w:jc w:val="both"/>
              <w:rPr>
                <w:color w:val="000000"/>
              </w:rPr>
            </w:pPr>
            <w:r w:rsidRPr="0016520D">
              <w:rPr>
                <w:color w:val="000000"/>
              </w:rPr>
              <w:t>2024 год – 88349,334 тыс. руб.;</w:t>
            </w:r>
          </w:p>
          <w:p w:rsidR="0016520D" w:rsidRPr="0016520D" w:rsidRDefault="002931C8" w:rsidP="00D723EE">
            <w:pPr>
              <w:pStyle w:val="ConsPlusNormal"/>
              <w:ind w:firstLine="709"/>
              <w:jc w:val="both"/>
              <w:rPr>
                <w:color w:val="000000"/>
                <w:spacing w:val="-4"/>
              </w:rPr>
            </w:pPr>
            <w:proofErr w:type="gramStart"/>
            <w:r w:rsidRPr="00772F62">
              <w:rPr>
                <w:color w:val="000000"/>
              </w:rPr>
              <w:t>по подпрограмме 10 «Обеспечение реализации Программы»</w:t>
            </w:r>
            <w:r>
              <w:rPr>
                <w:color w:val="000000"/>
              </w:rPr>
              <w:t xml:space="preserve"> (</w:t>
            </w:r>
            <w:r w:rsidRPr="00916391">
              <w:rPr>
                <w:color w:val="000000"/>
                <w:spacing w:val="-4"/>
              </w:rPr>
              <w:t xml:space="preserve">приложение № 10 к Программе) – </w:t>
            </w:r>
            <w:r w:rsidR="0016520D" w:rsidRPr="0016520D">
              <w:rPr>
                <w:color w:val="000000"/>
                <w:spacing w:val="-4"/>
              </w:rPr>
              <w:t>43862240,76015 тыс. руб. (5698,5 тыс. руб. – федеральный бюджет, 43856542,26015 тыс. руб. – областной бюджет), из них:</w:t>
            </w:r>
            <w:proofErr w:type="gramEnd"/>
          </w:p>
          <w:p w:rsidR="0016520D" w:rsidRPr="0016520D" w:rsidRDefault="0016520D" w:rsidP="00D723EE">
            <w:pPr>
              <w:pStyle w:val="ConsPlusNormal"/>
              <w:ind w:firstLine="709"/>
              <w:jc w:val="both"/>
              <w:rPr>
                <w:color w:val="000000"/>
                <w:spacing w:val="-4"/>
              </w:rPr>
            </w:pPr>
            <w:r w:rsidRPr="0016520D">
              <w:rPr>
                <w:color w:val="000000"/>
                <w:spacing w:val="-4"/>
              </w:rPr>
              <w:t>2015 год – 4015879,41753 тыс. руб. – областной бюджет;</w:t>
            </w:r>
          </w:p>
          <w:p w:rsidR="0016520D" w:rsidRPr="0016520D" w:rsidRDefault="0016520D" w:rsidP="00D723EE">
            <w:pPr>
              <w:pStyle w:val="ConsPlusNormal"/>
              <w:ind w:firstLine="709"/>
              <w:jc w:val="both"/>
              <w:rPr>
                <w:color w:val="000000"/>
                <w:spacing w:val="-4"/>
              </w:rPr>
            </w:pPr>
            <w:r w:rsidRPr="0016520D">
              <w:rPr>
                <w:color w:val="000000"/>
                <w:spacing w:val="-4"/>
              </w:rPr>
              <w:t>2016 год – 4012451,41385 тыс. руб. – областной бюджет;</w:t>
            </w:r>
          </w:p>
          <w:p w:rsidR="0016520D" w:rsidRPr="0016520D" w:rsidRDefault="0016520D" w:rsidP="00D723EE">
            <w:pPr>
              <w:pStyle w:val="ConsPlusNormal"/>
              <w:ind w:firstLine="709"/>
              <w:jc w:val="both"/>
              <w:rPr>
                <w:color w:val="000000"/>
                <w:spacing w:val="-4"/>
              </w:rPr>
            </w:pPr>
            <w:proofErr w:type="gramStart"/>
            <w:r w:rsidRPr="0016520D">
              <w:rPr>
                <w:color w:val="000000"/>
                <w:spacing w:val="-4"/>
              </w:rPr>
              <w:t>2017 год – 3972091,83978 тыс. руб. (1124,3 тыс. руб. – федеральный бюджет, 3970967,53978 тыс. руб. – областной бюджет);</w:t>
            </w:r>
            <w:proofErr w:type="gramEnd"/>
          </w:p>
          <w:p w:rsidR="0016520D" w:rsidRPr="0016520D" w:rsidRDefault="0016520D" w:rsidP="00D723EE">
            <w:pPr>
              <w:pStyle w:val="ConsPlusNormal"/>
              <w:ind w:firstLine="709"/>
              <w:jc w:val="both"/>
              <w:rPr>
                <w:color w:val="000000"/>
                <w:spacing w:val="-4"/>
              </w:rPr>
            </w:pPr>
            <w:proofErr w:type="gramStart"/>
            <w:r w:rsidRPr="0016520D">
              <w:rPr>
                <w:color w:val="000000"/>
                <w:spacing w:val="-4"/>
              </w:rPr>
              <w:t>2018 год – 4254709,27532  тыс. руб. (1115,2 тыс. руб. – федеральный бюджет, 4253594,07532 тыс. руб. – областной бюджет);</w:t>
            </w:r>
            <w:proofErr w:type="gramEnd"/>
          </w:p>
          <w:p w:rsidR="0016520D" w:rsidRPr="0016520D" w:rsidRDefault="0016520D" w:rsidP="00D723EE">
            <w:pPr>
              <w:pStyle w:val="ConsPlusNormal"/>
              <w:ind w:firstLine="709"/>
              <w:jc w:val="both"/>
              <w:rPr>
                <w:color w:val="000000"/>
                <w:spacing w:val="-4"/>
              </w:rPr>
            </w:pPr>
            <w:proofErr w:type="gramStart"/>
            <w:r w:rsidRPr="0016520D">
              <w:rPr>
                <w:color w:val="000000"/>
                <w:spacing w:val="-4"/>
              </w:rPr>
              <w:t>2019 год – 4434407,80233 тыс. руб. (1121,0 тыс. руб. – федеральный бюджет, 4433286,80233 тыс. руб. – областной бюджет);</w:t>
            </w:r>
            <w:proofErr w:type="gramEnd"/>
          </w:p>
          <w:p w:rsidR="0016520D" w:rsidRPr="0016520D" w:rsidRDefault="0016520D" w:rsidP="00D723EE">
            <w:pPr>
              <w:pStyle w:val="ConsPlusNormal"/>
              <w:ind w:firstLine="709"/>
              <w:jc w:val="both"/>
              <w:rPr>
                <w:color w:val="000000"/>
                <w:spacing w:val="-4"/>
              </w:rPr>
            </w:pPr>
            <w:proofErr w:type="gramStart"/>
            <w:r w:rsidRPr="0016520D">
              <w:rPr>
                <w:color w:val="000000"/>
                <w:spacing w:val="-4"/>
              </w:rPr>
              <w:t>2020 год – 4599766,80294 тыс. руб. (1144,2 тыс. руб. – федеральный бюджет, 4598622,60294 тыс. руб. – областной бюджет);</w:t>
            </w:r>
            <w:proofErr w:type="gramEnd"/>
          </w:p>
          <w:p w:rsidR="0016520D" w:rsidRPr="0016520D" w:rsidRDefault="0016520D" w:rsidP="00D723EE">
            <w:pPr>
              <w:pStyle w:val="ConsPlusNormal"/>
              <w:ind w:firstLine="709"/>
              <w:jc w:val="both"/>
              <w:rPr>
                <w:color w:val="000000"/>
                <w:spacing w:val="-4"/>
              </w:rPr>
            </w:pPr>
            <w:proofErr w:type="gramStart"/>
            <w:r w:rsidRPr="0016520D">
              <w:rPr>
                <w:color w:val="000000"/>
                <w:spacing w:val="-4"/>
              </w:rPr>
              <w:t>2021 год – 4780609,27847 тыс. руб. (1193,8 тыс. руб. – федеральный бюджет, 4779415,47847 тыс. руб. – областной бюджет);</w:t>
            </w:r>
            <w:proofErr w:type="gramEnd"/>
          </w:p>
          <w:p w:rsidR="0016520D" w:rsidRPr="0016520D" w:rsidRDefault="0016520D" w:rsidP="00D723EE">
            <w:pPr>
              <w:pStyle w:val="ConsPlusNormal"/>
              <w:ind w:firstLine="709"/>
              <w:jc w:val="both"/>
              <w:rPr>
                <w:color w:val="000000"/>
                <w:spacing w:val="-4"/>
              </w:rPr>
            </w:pPr>
            <w:r w:rsidRPr="0016520D">
              <w:rPr>
                <w:color w:val="000000"/>
                <w:spacing w:val="-4"/>
              </w:rPr>
              <w:t>2022 год – 4597441,64331 тыс. руб. – областной бюджет;</w:t>
            </w:r>
          </w:p>
          <w:p w:rsidR="0016520D" w:rsidRPr="0016520D" w:rsidRDefault="0016520D" w:rsidP="00D723EE">
            <w:pPr>
              <w:pStyle w:val="ConsPlusNormal"/>
              <w:ind w:firstLine="709"/>
              <w:jc w:val="both"/>
              <w:rPr>
                <w:color w:val="000000"/>
                <w:spacing w:val="-4"/>
              </w:rPr>
            </w:pPr>
            <w:r w:rsidRPr="0016520D">
              <w:rPr>
                <w:color w:val="000000"/>
                <w:spacing w:val="-4"/>
              </w:rPr>
              <w:t>2023 год – 4597441,64331 тыс. руб. – областной бюджет;</w:t>
            </w:r>
          </w:p>
          <w:p w:rsidR="00CB0172" w:rsidRDefault="0016520D" w:rsidP="00D723EE">
            <w:pPr>
              <w:pStyle w:val="ConsPlusNormal"/>
              <w:ind w:firstLine="709"/>
              <w:jc w:val="both"/>
              <w:rPr>
                <w:color w:val="000000"/>
                <w:spacing w:val="-4"/>
              </w:rPr>
            </w:pPr>
            <w:r w:rsidRPr="0016520D">
              <w:rPr>
                <w:color w:val="000000"/>
                <w:spacing w:val="-4"/>
              </w:rPr>
              <w:t>2024 год – 4597441,64331 тыс. руб. – областной бюджет</w:t>
            </w:r>
            <w:r w:rsidR="00CB0172">
              <w:rPr>
                <w:color w:val="000000"/>
                <w:spacing w:val="-4"/>
              </w:rPr>
              <w:t>.</w:t>
            </w:r>
          </w:p>
          <w:p w:rsidR="0004654D" w:rsidRPr="00B93CDB" w:rsidRDefault="002931C8" w:rsidP="00D723EE">
            <w:pPr>
              <w:pStyle w:val="ConsPlusNormal"/>
              <w:ind w:firstLine="709"/>
              <w:jc w:val="both"/>
              <w:rPr>
                <w:color w:val="000000"/>
                <w:highlight w:val="yellow"/>
              </w:rPr>
            </w:pPr>
            <w:r w:rsidRPr="004247DA">
              <w:rPr>
                <w:color w:val="000000"/>
              </w:rPr>
              <w:t>Объем финансирования Программы носит прогнозный характер и подлежит ежегодному уточнению</w:t>
            </w:r>
            <w:proofErr w:type="gramStart"/>
            <w:r w:rsidRPr="004247DA">
              <w:rPr>
                <w:color w:val="000000"/>
              </w:rPr>
              <w:t>.</w:t>
            </w:r>
            <w:r>
              <w:rPr>
                <w:color w:val="000000"/>
              </w:rPr>
              <w:t>»</w:t>
            </w:r>
            <w:r w:rsidR="0004654D" w:rsidRPr="00C67717">
              <w:rPr>
                <w:color w:val="000000"/>
              </w:rPr>
              <w:t>;</w:t>
            </w:r>
            <w:proofErr w:type="gramEnd"/>
          </w:p>
          <w:p w:rsidR="009E3CAC" w:rsidRPr="004247DA" w:rsidRDefault="00DE1516" w:rsidP="00D723EE">
            <w:pPr>
              <w:pStyle w:val="ConsPlusNormal"/>
              <w:ind w:firstLine="709"/>
              <w:jc w:val="both"/>
              <w:rPr>
                <w:color w:val="000000"/>
              </w:rPr>
            </w:pPr>
            <w:r>
              <w:rPr>
                <w:color w:val="000000"/>
              </w:rPr>
              <w:t>3) </w:t>
            </w:r>
            <w:r w:rsidR="009E3CAC" w:rsidRPr="004247DA">
              <w:rPr>
                <w:color w:val="000000"/>
              </w:rPr>
              <w:t>в приложении № 1 к государственной программе:</w:t>
            </w:r>
          </w:p>
          <w:p w:rsidR="009E3CAC" w:rsidRDefault="00266503" w:rsidP="00D723EE">
            <w:pPr>
              <w:pStyle w:val="ConsPlusNormal"/>
              <w:ind w:firstLine="709"/>
              <w:jc w:val="both"/>
              <w:rPr>
                <w:color w:val="000000"/>
              </w:rPr>
            </w:pPr>
            <w:r>
              <w:rPr>
                <w:color w:val="000000"/>
              </w:rPr>
              <w:t>- </w:t>
            </w:r>
            <w:r w:rsidR="009E3CAC" w:rsidRPr="004247DA">
              <w:rPr>
                <w:color w:val="000000"/>
              </w:rPr>
              <w:t>раздел 3 «Ресурсное обеспечение подпрограммы» изложить в следующей редакции:</w:t>
            </w:r>
          </w:p>
          <w:p w:rsidR="009E3CAC" w:rsidRPr="00137AB1" w:rsidRDefault="009E3CAC" w:rsidP="00D723EE">
            <w:pPr>
              <w:pStyle w:val="ConsPlusNormal"/>
              <w:ind w:firstLine="709"/>
              <w:jc w:val="center"/>
              <w:rPr>
                <w:color w:val="000000"/>
              </w:rPr>
            </w:pPr>
            <w:r>
              <w:rPr>
                <w:color w:val="000000"/>
              </w:rPr>
              <w:t>«</w:t>
            </w:r>
            <w:r w:rsidRPr="00137AB1">
              <w:rPr>
                <w:color w:val="000000"/>
              </w:rPr>
              <w:t>3. Ресурсное обеспечение подпрограммы</w:t>
            </w:r>
          </w:p>
          <w:p w:rsidR="009E3CAC" w:rsidRPr="00137AB1" w:rsidRDefault="009E3CAC" w:rsidP="00D723EE">
            <w:pPr>
              <w:pStyle w:val="ConsPlusNormal"/>
              <w:ind w:firstLine="709"/>
              <w:jc w:val="both"/>
              <w:rPr>
                <w:color w:val="000000"/>
              </w:rPr>
            </w:pPr>
          </w:p>
          <w:p w:rsidR="009E3CAC" w:rsidRPr="009E3CAC" w:rsidRDefault="009E3CAC" w:rsidP="00D723EE">
            <w:pPr>
              <w:pStyle w:val="ConsPlusNormal"/>
              <w:ind w:firstLine="709"/>
              <w:jc w:val="both"/>
              <w:rPr>
                <w:color w:val="000000"/>
              </w:rPr>
            </w:pPr>
            <w:r w:rsidRPr="00137AB1">
              <w:rPr>
                <w:color w:val="000000"/>
              </w:rPr>
              <w:t xml:space="preserve">Объем финансирования мероприятий подпрограммы составляет </w:t>
            </w:r>
            <w:r w:rsidRPr="009E3CAC">
              <w:rPr>
                <w:color w:val="000000"/>
              </w:rPr>
              <w:t>4301066,314 тыс. руб. (361206,846 тыс. руб. – федеральный бюджет, 3939859,468 тыс. руб. – областной бюджет), из них:</w:t>
            </w:r>
          </w:p>
          <w:p w:rsidR="009E3CAC" w:rsidRPr="009E3CAC" w:rsidRDefault="009E3CAC" w:rsidP="00D723EE">
            <w:pPr>
              <w:pStyle w:val="ConsPlusNormal"/>
              <w:ind w:firstLine="709"/>
              <w:jc w:val="both"/>
              <w:rPr>
                <w:color w:val="000000"/>
              </w:rPr>
            </w:pPr>
            <w:proofErr w:type="gramStart"/>
            <w:r w:rsidRPr="009E3CAC">
              <w:rPr>
                <w:color w:val="000000"/>
              </w:rPr>
              <w:t>2015 год – 286488,94601 тыс. руб. (2739,5 тыс. руб. – федеральный бюджет, 283749,44601 тыс. руб. – областной бюджет);</w:t>
            </w:r>
            <w:proofErr w:type="gramEnd"/>
          </w:p>
          <w:p w:rsidR="009E3CAC" w:rsidRPr="009E3CAC" w:rsidRDefault="009E3CAC" w:rsidP="00D723EE">
            <w:pPr>
              <w:pStyle w:val="ConsPlusNormal"/>
              <w:ind w:firstLine="709"/>
              <w:jc w:val="both"/>
              <w:rPr>
                <w:color w:val="000000"/>
              </w:rPr>
            </w:pPr>
            <w:proofErr w:type="gramStart"/>
            <w:r w:rsidRPr="009E3CAC">
              <w:rPr>
                <w:color w:val="000000"/>
              </w:rPr>
              <w:t>2016 год – 289451,49775 тыс. руб. (2429,8 тыс. руб. – федеральный бюджет, 287021,69775 тыс. руб. - областной бюджет);</w:t>
            </w:r>
            <w:proofErr w:type="gramEnd"/>
          </w:p>
          <w:p w:rsidR="009E3CAC" w:rsidRPr="009E3CAC" w:rsidRDefault="009E3CAC" w:rsidP="00D723EE">
            <w:pPr>
              <w:pStyle w:val="ConsPlusNormal"/>
              <w:ind w:firstLine="709"/>
              <w:jc w:val="both"/>
              <w:rPr>
                <w:color w:val="000000"/>
              </w:rPr>
            </w:pPr>
            <w:proofErr w:type="gramStart"/>
            <w:r w:rsidRPr="009E3CAC">
              <w:rPr>
                <w:color w:val="000000"/>
              </w:rPr>
              <w:t>2017 год – 350548,55736 тыс. руб. (354,546 тыс. руб. – федеральный бюджет, 350194,01136 тыс. руб. – областной бюджет);</w:t>
            </w:r>
            <w:proofErr w:type="gramEnd"/>
          </w:p>
          <w:p w:rsidR="009E3CAC" w:rsidRPr="009E3CAC" w:rsidRDefault="009E3CAC" w:rsidP="00D723EE">
            <w:pPr>
              <w:pStyle w:val="ConsPlusNormal"/>
              <w:ind w:firstLine="709"/>
              <w:jc w:val="both"/>
              <w:rPr>
                <w:color w:val="000000"/>
              </w:rPr>
            </w:pPr>
            <w:proofErr w:type="gramStart"/>
            <w:r w:rsidRPr="009E3CAC">
              <w:rPr>
                <w:color w:val="000000"/>
              </w:rPr>
              <w:t>2018 год – 558406,61807 тыс. руб. (123666,0 тыс. руб. – федеральный бюджет, 434740,61807 тыс. руб. – областной бюджет);</w:t>
            </w:r>
            <w:proofErr w:type="gramEnd"/>
          </w:p>
          <w:p w:rsidR="009E3CAC" w:rsidRPr="009E3CAC" w:rsidRDefault="009E3CAC" w:rsidP="00D723EE">
            <w:pPr>
              <w:pStyle w:val="ConsPlusNormal"/>
              <w:ind w:firstLine="709"/>
              <w:jc w:val="both"/>
              <w:rPr>
                <w:color w:val="000000"/>
              </w:rPr>
            </w:pPr>
            <w:proofErr w:type="gramStart"/>
            <w:r w:rsidRPr="009E3CAC">
              <w:rPr>
                <w:color w:val="000000"/>
              </w:rPr>
              <w:t>2019 год – 636888,9243 тыс. руб. (143297,7 тыс. руб. – федеральный бюджет, 493591,2243 тыс. руб. – областной бюджет);</w:t>
            </w:r>
            <w:proofErr w:type="gramEnd"/>
          </w:p>
          <w:p w:rsidR="009E3CAC" w:rsidRPr="009E3CAC" w:rsidRDefault="009E3CAC" w:rsidP="00D723EE">
            <w:pPr>
              <w:pStyle w:val="ConsPlusNormal"/>
              <w:ind w:firstLine="709"/>
              <w:jc w:val="both"/>
              <w:rPr>
                <w:color w:val="000000"/>
              </w:rPr>
            </w:pPr>
            <w:proofErr w:type="gramStart"/>
            <w:r w:rsidRPr="009E3CAC">
              <w:rPr>
                <w:color w:val="000000"/>
              </w:rPr>
              <w:t>2020 год – 491935,04645 тыс. руб. (77918,7 тыс. руб. – федеральный бюджет, 414016,34645 тыс. руб. - областной бюджет);</w:t>
            </w:r>
            <w:proofErr w:type="gramEnd"/>
          </w:p>
          <w:p w:rsidR="009E3CAC" w:rsidRPr="009E3CAC" w:rsidRDefault="009E3CAC" w:rsidP="00D723EE">
            <w:pPr>
              <w:pStyle w:val="ConsPlusNormal"/>
              <w:ind w:firstLine="709"/>
              <w:jc w:val="both"/>
              <w:rPr>
                <w:color w:val="000000"/>
              </w:rPr>
            </w:pPr>
            <w:proofErr w:type="gramStart"/>
            <w:r w:rsidRPr="009E3CAC">
              <w:rPr>
                <w:color w:val="000000"/>
              </w:rPr>
              <w:t>2021 год – 416217,09483 тыс. руб. (10800,6 тыс. руб. – федеральный бюджет, 405416,49483 тыс. руб. - областной бюджет);</w:t>
            </w:r>
            <w:proofErr w:type="gramEnd"/>
          </w:p>
          <w:p w:rsidR="009E3CAC" w:rsidRPr="009E3CAC" w:rsidRDefault="009E3CAC" w:rsidP="00D723EE">
            <w:pPr>
              <w:pStyle w:val="ConsPlusNormal"/>
              <w:ind w:firstLine="709"/>
              <w:jc w:val="both"/>
              <w:rPr>
                <w:color w:val="000000"/>
              </w:rPr>
            </w:pPr>
            <w:r w:rsidRPr="009E3CAC">
              <w:rPr>
                <w:color w:val="000000"/>
              </w:rPr>
              <w:t>2022 год – 423709,87641 тыс. руб. – областной бюджет;</w:t>
            </w:r>
          </w:p>
          <w:p w:rsidR="009E3CAC" w:rsidRPr="009E3CAC" w:rsidRDefault="009E3CAC" w:rsidP="00D723EE">
            <w:pPr>
              <w:pStyle w:val="ConsPlusNormal"/>
              <w:ind w:firstLine="709"/>
              <w:jc w:val="both"/>
              <w:rPr>
                <w:color w:val="000000"/>
              </w:rPr>
            </w:pPr>
            <w:r w:rsidRPr="009E3CAC">
              <w:rPr>
                <w:color w:val="000000"/>
              </w:rPr>
              <w:t>2023 год – 423709,87641 тыс. руб. – областной бюджет;</w:t>
            </w:r>
          </w:p>
          <w:p w:rsidR="009E3CAC" w:rsidRDefault="009E3CAC" w:rsidP="00D723EE">
            <w:pPr>
              <w:pStyle w:val="ConsPlusNormal"/>
              <w:ind w:firstLine="709"/>
              <w:jc w:val="both"/>
              <w:rPr>
                <w:color w:val="000000"/>
              </w:rPr>
            </w:pPr>
            <w:r w:rsidRPr="009E3CAC">
              <w:rPr>
                <w:color w:val="000000"/>
              </w:rPr>
              <w:t>2024 год – 423709,87641 тыс. руб. – областной бюджет</w:t>
            </w:r>
            <w:proofErr w:type="gramStart"/>
            <w:r>
              <w:rPr>
                <w:color w:val="000000"/>
              </w:rPr>
              <w:t>.</w:t>
            </w:r>
            <w:r w:rsidRPr="009E3CAC">
              <w:rPr>
                <w:color w:val="000000"/>
              </w:rPr>
              <w:t>»;</w:t>
            </w:r>
            <w:proofErr w:type="gramEnd"/>
          </w:p>
          <w:p w:rsidR="00C83382" w:rsidRPr="00137AB1" w:rsidRDefault="003275CA" w:rsidP="00C83382">
            <w:pPr>
              <w:ind w:firstLine="709"/>
              <w:jc w:val="both"/>
              <w:rPr>
                <w:rFonts w:ascii="Times New Roman" w:hAnsi="Times New Roman"/>
                <w:sz w:val="28"/>
                <w:szCs w:val="28"/>
              </w:rPr>
            </w:pPr>
            <w:r>
              <w:rPr>
                <w:rFonts w:ascii="Times New Roman" w:hAnsi="Times New Roman"/>
                <w:sz w:val="28"/>
                <w:szCs w:val="28"/>
              </w:rPr>
              <w:t>- </w:t>
            </w:r>
            <w:r w:rsidR="00C83382">
              <w:rPr>
                <w:rFonts w:ascii="Times New Roman" w:hAnsi="Times New Roman"/>
                <w:sz w:val="28"/>
                <w:szCs w:val="28"/>
              </w:rPr>
              <w:t>в абзаце двадцать втором раздела 4 «</w:t>
            </w:r>
            <w:r w:rsidR="00C83382" w:rsidRPr="00445958">
              <w:rPr>
                <w:rFonts w:ascii="Times New Roman" w:hAnsi="Times New Roman"/>
                <w:sz w:val="28"/>
                <w:szCs w:val="28"/>
              </w:rPr>
              <w:t>Механизм реализации подпрограммы</w:t>
            </w:r>
            <w:r w:rsidR="00C83382">
              <w:rPr>
                <w:rFonts w:ascii="Times New Roman" w:hAnsi="Times New Roman"/>
                <w:sz w:val="28"/>
                <w:szCs w:val="28"/>
              </w:rPr>
              <w:t>» цифры «3.1» заменить цифрами «3.1, 3.6»;</w:t>
            </w:r>
          </w:p>
          <w:p w:rsidR="009E3CAC" w:rsidRPr="00137AB1" w:rsidRDefault="003275CA" w:rsidP="00D723EE">
            <w:pPr>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137AB1">
              <w:rPr>
                <w:rFonts w:ascii="Times New Roman" w:hAnsi="Times New Roman"/>
                <w:color w:val="000000"/>
                <w:sz w:val="28"/>
                <w:szCs w:val="28"/>
              </w:rPr>
              <w:t>раздел 5 «Система программных мероприятий» изложить в новой редакции согласно приложению № 1 к настоящему постановлению;</w:t>
            </w:r>
          </w:p>
          <w:p w:rsidR="009E3CAC" w:rsidRPr="00137AB1" w:rsidRDefault="00DE1516" w:rsidP="00D723EE">
            <w:pPr>
              <w:pStyle w:val="ConsPlusNormal"/>
              <w:ind w:firstLine="709"/>
              <w:jc w:val="both"/>
              <w:rPr>
                <w:color w:val="000000"/>
              </w:rPr>
            </w:pPr>
            <w:r>
              <w:rPr>
                <w:color w:val="000000"/>
              </w:rPr>
              <w:t>4) </w:t>
            </w:r>
            <w:r w:rsidR="009E3CAC" w:rsidRPr="00137AB1">
              <w:rPr>
                <w:color w:val="000000"/>
              </w:rPr>
              <w:t>в приложении № 2 к государственной программе:</w:t>
            </w:r>
          </w:p>
          <w:p w:rsidR="009E3CAC" w:rsidRDefault="003275CA" w:rsidP="00D723EE">
            <w:pPr>
              <w:ind w:firstLine="709"/>
              <w:jc w:val="both"/>
              <w:rPr>
                <w:rFonts w:ascii="Times New Roman" w:hAnsi="Times New Roman"/>
                <w:color w:val="000000"/>
                <w:sz w:val="28"/>
                <w:szCs w:val="28"/>
                <w:highlight w:val="yellow"/>
              </w:rPr>
            </w:pPr>
            <w:r>
              <w:rPr>
                <w:rFonts w:ascii="Times New Roman" w:hAnsi="Times New Roman"/>
                <w:color w:val="000000"/>
                <w:sz w:val="28"/>
                <w:szCs w:val="28"/>
              </w:rPr>
              <w:t>- </w:t>
            </w:r>
            <w:r w:rsidR="009E3CAC" w:rsidRPr="00137AB1">
              <w:rPr>
                <w:rFonts w:ascii="Times New Roman" w:hAnsi="Times New Roman"/>
                <w:color w:val="000000"/>
                <w:sz w:val="28"/>
                <w:szCs w:val="28"/>
              </w:rPr>
              <w:t>раздел 3 «Ресурсное обеспечение подпрограммы» изложить в следующей редакции:</w:t>
            </w:r>
            <w:r w:rsidR="009E3CAC" w:rsidRPr="00137AB1">
              <w:rPr>
                <w:rFonts w:ascii="Times New Roman" w:hAnsi="Times New Roman"/>
                <w:color w:val="000000"/>
                <w:sz w:val="28"/>
                <w:szCs w:val="28"/>
                <w:highlight w:val="yellow"/>
              </w:rPr>
              <w:t xml:space="preserve"> </w:t>
            </w:r>
          </w:p>
          <w:p w:rsidR="009E3CAC" w:rsidRPr="00137AB1" w:rsidRDefault="009E3CAC" w:rsidP="00D723EE">
            <w:pPr>
              <w:ind w:firstLine="709"/>
              <w:jc w:val="center"/>
              <w:rPr>
                <w:rFonts w:ascii="Times New Roman" w:hAnsi="Times New Roman"/>
                <w:color w:val="000000"/>
                <w:sz w:val="28"/>
                <w:szCs w:val="28"/>
              </w:rPr>
            </w:pPr>
            <w:r>
              <w:rPr>
                <w:rFonts w:ascii="Times New Roman" w:hAnsi="Times New Roman"/>
                <w:color w:val="000000"/>
                <w:sz w:val="28"/>
                <w:szCs w:val="28"/>
              </w:rPr>
              <w:t>«</w:t>
            </w:r>
            <w:r w:rsidRPr="00137AB1">
              <w:rPr>
                <w:rFonts w:ascii="Times New Roman" w:hAnsi="Times New Roman"/>
                <w:color w:val="000000"/>
                <w:sz w:val="28"/>
                <w:szCs w:val="28"/>
              </w:rPr>
              <w:t>3. Ресурсное обеспечение подпрограммы</w:t>
            </w:r>
          </w:p>
          <w:p w:rsidR="009E3CAC" w:rsidRPr="00916391" w:rsidRDefault="009E3CAC" w:rsidP="00D723EE">
            <w:pPr>
              <w:ind w:firstLine="709"/>
              <w:jc w:val="both"/>
              <w:rPr>
                <w:rFonts w:ascii="Times New Roman" w:hAnsi="Times New Roman"/>
                <w:color w:val="000000"/>
                <w:sz w:val="16"/>
                <w:szCs w:val="16"/>
              </w:rPr>
            </w:pPr>
          </w:p>
          <w:p w:rsidR="009E3CAC" w:rsidRPr="009E3CAC" w:rsidRDefault="009E3CAC" w:rsidP="00D723EE">
            <w:pPr>
              <w:ind w:firstLine="709"/>
              <w:jc w:val="both"/>
              <w:rPr>
                <w:rFonts w:ascii="Times New Roman" w:hAnsi="Times New Roman"/>
                <w:color w:val="000000"/>
                <w:sz w:val="28"/>
                <w:szCs w:val="28"/>
              </w:rPr>
            </w:pPr>
            <w:r w:rsidRPr="00137AB1">
              <w:rPr>
                <w:rFonts w:ascii="Times New Roman" w:hAnsi="Times New Roman"/>
                <w:color w:val="000000"/>
                <w:sz w:val="28"/>
                <w:szCs w:val="28"/>
              </w:rPr>
              <w:t xml:space="preserve">Объем финансирования мероприятий подпрограммы составляет </w:t>
            </w:r>
            <w:r w:rsidRPr="009E3CAC">
              <w:rPr>
                <w:rFonts w:ascii="Times New Roman" w:hAnsi="Times New Roman"/>
                <w:color w:val="000000"/>
                <w:sz w:val="28"/>
                <w:szCs w:val="28"/>
              </w:rPr>
              <w:t>11633126,70734 тыс. руб. (1572095,695 тыс. руб. – федеральный бюджет, в том числе 110148,005 тыс. руб. – неиспользованные остатки субсидии и иных межбюджетных трансфертов из федерального бюджета по мероприятиям государственной программы Рязанской области «Совершенствование медицинской помощи на 2014-2017 годы», 10061031,01234 тыс. руб. – областной бюджет), из них:</w:t>
            </w:r>
          </w:p>
          <w:p w:rsidR="009E3CAC" w:rsidRPr="009E3CAC" w:rsidRDefault="009E3CAC" w:rsidP="00D723EE">
            <w:pPr>
              <w:ind w:firstLine="709"/>
              <w:jc w:val="both"/>
              <w:rPr>
                <w:rFonts w:ascii="Times New Roman" w:hAnsi="Times New Roman"/>
                <w:color w:val="000000"/>
                <w:sz w:val="28"/>
                <w:szCs w:val="28"/>
              </w:rPr>
            </w:pPr>
            <w:r w:rsidRPr="009E3CAC">
              <w:rPr>
                <w:rFonts w:ascii="Times New Roman" w:hAnsi="Times New Roman"/>
                <w:color w:val="000000"/>
                <w:sz w:val="28"/>
                <w:szCs w:val="28"/>
              </w:rPr>
              <w:t>2015 год – 1075076,87449 тыс. руб. (222000,205 тыс. руб. – федеральный бюджет, в том числе 110148,005 тыс. руб. – неиспользованные остатки субсидии и иных межбюджетных трансфертов из федерального бюджета по мероприятиям государственной программы Рязанской области «Совершенствование медицинской помощи на 2014-2017 годы», 853076,66949 тыс. руб. – областной бюджет);</w:t>
            </w:r>
          </w:p>
          <w:p w:rsidR="009E3CAC" w:rsidRPr="009E3CAC" w:rsidRDefault="009E3CAC" w:rsidP="00D723EE">
            <w:pPr>
              <w:ind w:firstLine="709"/>
              <w:jc w:val="both"/>
              <w:rPr>
                <w:rFonts w:ascii="Times New Roman" w:hAnsi="Times New Roman"/>
                <w:color w:val="000000"/>
                <w:sz w:val="28"/>
                <w:szCs w:val="28"/>
              </w:rPr>
            </w:pPr>
            <w:proofErr w:type="gramStart"/>
            <w:r w:rsidRPr="009E3CAC">
              <w:rPr>
                <w:rFonts w:ascii="Times New Roman" w:hAnsi="Times New Roman"/>
                <w:color w:val="000000"/>
                <w:sz w:val="28"/>
                <w:szCs w:val="28"/>
              </w:rPr>
              <w:t>2016 год – 927145,7806 тыс. руб. (93787,5 тыс. руб. – федеральный бюджет, 833358,2806 тыс. руб. – областной бюджет);</w:t>
            </w:r>
            <w:proofErr w:type="gramEnd"/>
          </w:p>
          <w:p w:rsidR="009E3CAC" w:rsidRPr="009E3CAC" w:rsidRDefault="009E3CAC" w:rsidP="00D723EE">
            <w:pPr>
              <w:ind w:firstLine="709"/>
              <w:jc w:val="both"/>
              <w:rPr>
                <w:rFonts w:ascii="Times New Roman" w:hAnsi="Times New Roman"/>
                <w:color w:val="000000"/>
                <w:sz w:val="28"/>
                <w:szCs w:val="28"/>
              </w:rPr>
            </w:pPr>
            <w:proofErr w:type="gramStart"/>
            <w:r w:rsidRPr="009E3CAC">
              <w:rPr>
                <w:rFonts w:ascii="Times New Roman" w:hAnsi="Times New Roman"/>
                <w:color w:val="000000"/>
                <w:sz w:val="28"/>
                <w:szCs w:val="28"/>
              </w:rPr>
              <w:t>2017 год – 921299,11781 тыс. руб. (18760,09 тыс. руб. – федеральный бюджет, 902539,02781 тыс. руб. – областной бюджет);</w:t>
            </w:r>
            <w:proofErr w:type="gramEnd"/>
          </w:p>
          <w:p w:rsidR="009E3CAC" w:rsidRPr="009E3CAC" w:rsidRDefault="009E3CAC" w:rsidP="00D723EE">
            <w:pPr>
              <w:ind w:firstLine="709"/>
              <w:jc w:val="both"/>
              <w:rPr>
                <w:rFonts w:ascii="Times New Roman" w:hAnsi="Times New Roman"/>
                <w:color w:val="000000"/>
                <w:sz w:val="28"/>
                <w:szCs w:val="28"/>
              </w:rPr>
            </w:pPr>
            <w:proofErr w:type="gramStart"/>
            <w:r w:rsidRPr="009E3CAC">
              <w:rPr>
                <w:rFonts w:ascii="Times New Roman" w:hAnsi="Times New Roman"/>
                <w:color w:val="000000"/>
                <w:sz w:val="28"/>
                <w:szCs w:val="28"/>
              </w:rPr>
              <w:t>2018 год – 1192450,96193 тыс. руб. (17106,4 тыс. руб. – федеральный бюджет, 1175344,56193 тыс. руб. – областной бюджет);</w:t>
            </w:r>
            <w:proofErr w:type="gramEnd"/>
          </w:p>
          <w:p w:rsidR="009E3CAC" w:rsidRPr="009E3CAC" w:rsidRDefault="009E3CAC" w:rsidP="00D723EE">
            <w:pPr>
              <w:ind w:firstLine="709"/>
              <w:jc w:val="both"/>
              <w:rPr>
                <w:rFonts w:ascii="Times New Roman" w:hAnsi="Times New Roman"/>
                <w:color w:val="000000"/>
                <w:sz w:val="28"/>
                <w:szCs w:val="28"/>
              </w:rPr>
            </w:pPr>
            <w:proofErr w:type="gramStart"/>
            <w:r w:rsidRPr="009E3CAC">
              <w:rPr>
                <w:rFonts w:ascii="Times New Roman" w:hAnsi="Times New Roman"/>
                <w:color w:val="000000"/>
                <w:sz w:val="28"/>
                <w:szCs w:val="28"/>
              </w:rPr>
              <w:t>2019 год – 1453498,41141 тыс. руб. (367783,9 тыс. руб. – федеральный бюджет, 1085714,51141 тыс. руб. – областной бюджет);</w:t>
            </w:r>
            <w:proofErr w:type="gramEnd"/>
          </w:p>
          <w:p w:rsidR="009E3CAC" w:rsidRPr="009E3CAC" w:rsidRDefault="009E3CAC" w:rsidP="00D723EE">
            <w:pPr>
              <w:ind w:firstLine="709"/>
              <w:jc w:val="both"/>
              <w:rPr>
                <w:rFonts w:ascii="Times New Roman" w:hAnsi="Times New Roman"/>
                <w:color w:val="000000"/>
                <w:sz w:val="28"/>
                <w:szCs w:val="28"/>
              </w:rPr>
            </w:pPr>
            <w:proofErr w:type="gramStart"/>
            <w:r w:rsidRPr="009E3CAC">
              <w:rPr>
                <w:rFonts w:ascii="Times New Roman" w:hAnsi="Times New Roman"/>
                <w:color w:val="000000"/>
                <w:sz w:val="28"/>
                <w:szCs w:val="28"/>
              </w:rPr>
              <w:t>2020 год – 1561815,24619 тыс. руб. (567813,4 тыс. руб. – федеральный бюджет, 994001,84619 тыс. руб. – областной бюджет);</w:t>
            </w:r>
            <w:proofErr w:type="gramEnd"/>
          </w:p>
          <w:p w:rsidR="009E3CAC" w:rsidRPr="009E3CAC" w:rsidRDefault="009E3CAC" w:rsidP="00D723EE">
            <w:pPr>
              <w:ind w:firstLine="709"/>
              <w:jc w:val="both"/>
              <w:rPr>
                <w:rFonts w:ascii="Times New Roman" w:hAnsi="Times New Roman"/>
                <w:color w:val="000000"/>
                <w:sz w:val="28"/>
                <w:szCs w:val="28"/>
              </w:rPr>
            </w:pPr>
            <w:proofErr w:type="gramStart"/>
            <w:r w:rsidRPr="009E3CAC">
              <w:rPr>
                <w:rFonts w:ascii="Times New Roman" w:hAnsi="Times New Roman"/>
                <w:color w:val="000000"/>
                <w:sz w:val="28"/>
                <w:szCs w:val="28"/>
              </w:rPr>
              <w:t>2021 год – 1284616,88713 тыс. руб. (284844,2 тыс. руб. – федеральный бюджет, 999772,68713 тыс. руб. – областной бюджет);</w:t>
            </w:r>
            <w:proofErr w:type="gramEnd"/>
          </w:p>
          <w:p w:rsidR="009E3CAC" w:rsidRPr="009E3CAC" w:rsidRDefault="009E3CAC" w:rsidP="00D723EE">
            <w:pPr>
              <w:ind w:firstLine="709"/>
              <w:jc w:val="both"/>
              <w:rPr>
                <w:rFonts w:ascii="Times New Roman" w:hAnsi="Times New Roman"/>
                <w:color w:val="000000"/>
                <w:sz w:val="28"/>
                <w:szCs w:val="28"/>
              </w:rPr>
            </w:pPr>
            <w:r w:rsidRPr="009E3CAC">
              <w:rPr>
                <w:rFonts w:ascii="Times New Roman" w:hAnsi="Times New Roman"/>
                <w:color w:val="000000"/>
                <w:sz w:val="28"/>
                <w:szCs w:val="28"/>
              </w:rPr>
              <w:t>2022 год – 1072407,80926 тыс. руб. – областной бюджет;</w:t>
            </w:r>
          </w:p>
          <w:p w:rsidR="009E3CAC" w:rsidRPr="009E3CAC" w:rsidRDefault="009E3CAC" w:rsidP="00D723EE">
            <w:pPr>
              <w:ind w:firstLine="709"/>
              <w:jc w:val="both"/>
              <w:rPr>
                <w:rFonts w:ascii="Times New Roman" w:hAnsi="Times New Roman"/>
                <w:color w:val="000000"/>
                <w:sz w:val="28"/>
                <w:szCs w:val="28"/>
              </w:rPr>
            </w:pPr>
            <w:r w:rsidRPr="009E3CAC">
              <w:rPr>
                <w:rFonts w:ascii="Times New Roman" w:hAnsi="Times New Roman"/>
                <w:color w:val="000000"/>
                <w:sz w:val="28"/>
                <w:szCs w:val="28"/>
              </w:rPr>
              <w:t>2023 год – 1072407,80926 тыс. руб. – областной бюджет;</w:t>
            </w:r>
          </w:p>
          <w:p w:rsidR="009E3CAC" w:rsidRDefault="009E3CAC" w:rsidP="00D723EE">
            <w:pPr>
              <w:ind w:firstLine="709"/>
              <w:jc w:val="both"/>
              <w:rPr>
                <w:rFonts w:ascii="Times New Roman" w:hAnsi="Times New Roman"/>
                <w:sz w:val="28"/>
                <w:szCs w:val="28"/>
              </w:rPr>
            </w:pPr>
            <w:r w:rsidRPr="009E3CAC">
              <w:rPr>
                <w:rFonts w:ascii="Times New Roman" w:hAnsi="Times New Roman"/>
                <w:color w:val="000000"/>
                <w:sz w:val="28"/>
                <w:szCs w:val="28"/>
              </w:rPr>
              <w:t>2024 год – 1072407,80926 тыс. руб. – областной бюджет</w:t>
            </w:r>
            <w:proofErr w:type="gramStart"/>
            <w:r>
              <w:rPr>
                <w:rFonts w:ascii="Times New Roman" w:hAnsi="Times New Roman"/>
                <w:color w:val="000000"/>
                <w:sz w:val="28"/>
                <w:szCs w:val="28"/>
              </w:rPr>
              <w:t>.</w:t>
            </w:r>
            <w:r w:rsidRPr="00137AB1">
              <w:rPr>
                <w:rFonts w:ascii="Times New Roman" w:hAnsi="Times New Roman"/>
                <w:sz w:val="28"/>
                <w:szCs w:val="28"/>
              </w:rPr>
              <w:t>»;</w:t>
            </w:r>
            <w:proofErr w:type="gramEnd"/>
          </w:p>
          <w:p w:rsidR="00EE559E" w:rsidRDefault="00EE559E" w:rsidP="00D723EE">
            <w:pPr>
              <w:ind w:firstLine="709"/>
              <w:jc w:val="both"/>
              <w:rPr>
                <w:rFonts w:ascii="Times New Roman" w:hAnsi="Times New Roman"/>
                <w:sz w:val="28"/>
                <w:szCs w:val="28"/>
              </w:rPr>
            </w:pPr>
            <w:r>
              <w:rPr>
                <w:rFonts w:ascii="Times New Roman" w:hAnsi="Times New Roman"/>
                <w:sz w:val="28"/>
                <w:szCs w:val="28"/>
              </w:rPr>
              <w:t xml:space="preserve">- </w:t>
            </w:r>
            <w:r w:rsidRPr="00EE559E">
              <w:rPr>
                <w:rFonts w:ascii="Times New Roman" w:hAnsi="Times New Roman"/>
                <w:sz w:val="28"/>
                <w:szCs w:val="28"/>
              </w:rPr>
              <w:t>в разделе 4 «Механизм реализации подпрограммы»:</w:t>
            </w:r>
          </w:p>
          <w:p w:rsidR="00445958" w:rsidRDefault="00445958" w:rsidP="00D723EE">
            <w:pPr>
              <w:ind w:firstLine="709"/>
              <w:jc w:val="both"/>
              <w:rPr>
                <w:rFonts w:ascii="Times New Roman" w:hAnsi="Times New Roman"/>
                <w:sz w:val="28"/>
                <w:szCs w:val="28"/>
              </w:rPr>
            </w:pPr>
            <w:r>
              <w:rPr>
                <w:rFonts w:ascii="Times New Roman" w:hAnsi="Times New Roman"/>
                <w:sz w:val="28"/>
                <w:szCs w:val="28"/>
              </w:rPr>
              <w:t>в абзаце восьмом цифры «2.1, 7.1, 8.1, 10.1, 11.1» заменить цифрами «2.1, 6.2, 7.1, 8.1, 10.1, 11.1»;</w:t>
            </w:r>
          </w:p>
          <w:p w:rsidR="004305DA" w:rsidRPr="00CA3807" w:rsidRDefault="004305DA" w:rsidP="004305DA">
            <w:pPr>
              <w:autoSpaceDE w:val="0"/>
              <w:autoSpaceDN w:val="0"/>
              <w:adjustRightInd w:val="0"/>
              <w:spacing w:line="233" w:lineRule="auto"/>
              <w:ind w:firstLine="709"/>
              <w:jc w:val="both"/>
              <w:rPr>
                <w:rFonts w:ascii="Times New Roman" w:hAnsi="Times New Roman"/>
                <w:color w:val="000000"/>
                <w:sz w:val="28"/>
                <w:szCs w:val="28"/>
              </w:rPr>
            </w:pPr>
            <w:r w:rsidRPr="00CA3807">
              <w:rPr>
                <w:rFonts w:ascii="Times New Roman" w:hAnsi="Times New Roman"/>
                <w:color w:val="000000"/>
                <w:sz w:val="28"/>
                <w:szCs w:val="28"/>
              </w:rPr>
              <w:t xml:space="preserve">дополнить новыми абзацами </w:t>
            </w:r>
            <w:r>
              <w:rPr>
                <w:rFonts w:ascii="Times New Roman" w:hAnsi="Times New Roman"/>
                <w:color w:val="000000"/>
                <w:sz w:val="28"/>
                <w:szCs w:val="28"/>
              </w:rPr>
              <w:t>четырнадцатым</w:t>
            </w:r>
            <w:r w:rsidR="00E70145">
              <w:rPr>
                <w:rFonts w:ascii="Times New Roman" w:hAnsi="Times New Roman"/>
                <w:color w:val="000000"/>
                <w:sz w:val="28"/>
                <w:szCs w:val="28"/>
              </w:rPr>
              <w:t>-</w:t>
            </w:r>
            <w:r w:rsidR="00E511D5">
              <w:rPr>
                <w:rFonts w:ascii="Times New Roman" w:hAnsi="Times New Roman"/>
                <w:color w:val="000000"/>
                <w:sz w:val="28"/>
                <w:szCs w:val="28"/>
              </w:rPr>
              <w:t>шестнадцатым</w:t>
            </w:r>
            <w:r w:rsidR="00BC6E2B">
              <w:rPr>
                <w:rFonts w:ascii="Times New Roman" w:hAnsi="Times New Roman"/>
                <w:color w:val="000000"/>
                <w:sz w:val="28"/>
                <w:szCs w:val="28"/>
              </w:rPr>
              <w:t xml:space="preserve"> </w:t>
            </w:r>
            <w:r w:rsidRPr="00CA3807">
              <w:rPr>
                <w:rFonts w:ascii="Times New Roman" w:hAnsi="Times New Roman"/>
                <w:color w:val="000000"/>
                <w:sz w:val="28"/>
                <w:szCs w:val="28"/>
              </w:rPr>
              <w:t>следующего содержания:</w:t>
            </w:r>
            <w:r w:rsidR="006963FB">
              <w:rPr>
                <w:rFonts w:ascii="Times New Roman" w:hAnsi="Times New Roman"/>
                <w:color w:val="000000"/>
                <w:sz w:val="28"/>
                <w:szCs w:val="28"/>
              </w:rPr>
              <w:t xml:space="preserve"> </w:t>
            </w:r>
          </w:p>
          <w:p w:rsidR="00E511D5" w:rsidRPr="00E511D5" w:rsidRDefault="00E511D5" w:rsidP="00E511D5">
            <w:pPr>
              <w:autoSpaceDE w:val="0"/>
              <w:autoSpaceDN w:val="0"/>
              <w:adjustRightInd w:val="0"/>
              <w:ind w:firstLine="709"/>
              <w:jc w:val="both"/>
              <w:rPr>
                <w:rFonts w:ascii="Times New Roman" w:hAnsi="Times New Roman"/>
                <w:color w:val="000000" w:themeColor="text1"/>
                <w:sz w:val="28"/>
                <w:szCs w:val="28"/>
              </w:rPr>
            </w:pPr>
            <w:r w:rsidRPr="00E511D5">
              <w:rPr>
                <w:rFonts w:ascii="Times New Roman" w:hAnsi="Times New Roman"/>
                <w:color w:val="000000"/>
                <w:sz w:val="28"/>
                <w:szCs w:val="28"/>
              </w:rPr>
              <w:t xml:space="preserve">«Реализация мероприятий, </w:t>
            </w:r>
            <w:r w:rsidRPr="00E511D5">
              <w:rPr>
                <w:rFonts w:ascii="Times New Roman" w:hAnsi="Times New Roman"/>
                <w:sz w:val="28"/>
                <w:szCs w:val="28"/>
              </w:rPr>
              <w:t xml:space="preserve">указанных в </w:t>
            </w:r>
            <w:r w:rsidRPr="00E511D5">
              <w:rPr>
                <w:rFonts w:ascii="Times New Roman" w:hAnsi="Times New Roman"/>
                <w:color w:val="000000" w:themeColor="text1"/>
                <w:sz w:val="28"/>
                <w:szCs w:val="28"/>
              </w:rPr>
              <w:t xml:space="preserve">таблице </w:t>
            </w:r>
            <w:r w:rsidRPr="00E511D5">
              <w:rPr>
                <w:rFonts w:ascii="Times New Roman" w:hAnsi="Times New Roman"/>
                <w:sz w:val="28"/>
                <w:szCs w:val="28"/>
              </w:rPr>
              <w:t>раздела 5</w:t>
            </w:r>
            <w:r w:rsidRPr="00E511D5">
              <w:rPr>
                <w:rFonts w:ascii="Times New Roman" w:hAnsi="Times New Roman"/>
                <w:color w:val="000000" w:themeColor="text1"/>
                <w:sz w:val="28"/>
                <w:szCs w:val="28"/>
              </w:rPr>
              <w:t xml:space="preserve"> «Система программных мероприятий» настоящей подпрограммы:</w:t>
            </w:r>
          </w:p>
          <w:p w:rsidR="00E511D5" w:rsidRPr="00E511D5" w:rsidRDefault="00E511D5" w:rsidP="00E511D5">
            <w:pPr>
              <w:autoSpaceDE w:val="0"/>
              <w:autoSpaceDN w:val="0"/>
              <w:adjustRightInd w:val="0"/>
              <w:ind w:firstLine="720"/>
              <w:jc w:val="both"/>
              <w:rPr>
                <w:rFonts w:ascii="Times New Roman" w:hAnsi="Times New Roman"/>
                <w:sz w:val="28"/>
                <w:szCs w:val="28"/>
              </w:rPr>
            </w:pPr>
            <w:proofErr w:type="gramStart"/>
            <w:r w:rsidRPr="00E511D5">
              <w:rPr>
                <w:rFonts w:ascii="Times New Roman" w:hAnsi="Times New Roman"/>
                <w:color w:val="000000" w:themeColor="text1"/>
                <w:sz w:val="28"/>
                <w:szCs w:val="28"/>
              </w:rPr>
              <w:t xml:space="preserve">- предусмотренного </w:t>
            </w:r>
            <w:r w:rsidRPr="00E511D5">
              <w:rPr>
                <w:rFonts w:ascii="Times New Roman" w:hAnsi="Times New Roman"/>
                <w:color w:val="000000"/>
                <w:sz w:val="28"/>
                <w:szCs w:val="28"/>
              </w:rPr>
              <w:t>подпунктом 6.2</w:t>
            </w:r>
            <w:r w:rsidR="00DE1516">
              <w:rPr>
                <w:rFonts w:ascii="Times New Roman" w:hAnsi="Times New Roman"/>
                <w:color w:val="000000"/>
                <w:sz w:val="28"/>
                <w:szCs w:val="28"/>
              </w:rPr>
              <w:t xml:space="preserve">, </w:t>
            </w:r>
            <w:r w:rsidR="00DE1516" w:rsidRPr="009E3CAC">
              <w:rPr>
                <w:rFonts w:ascii="Times New Roman" w:hAnsi="Times New Roman"/>
                <w:color w:val="000000"/>
                <w:sz w:val="28"/>
                <w:szCs w:val="28"/>
              </w:rPr>
              <w:t>–</w:t>
            </w:r>
            <w:r w:rsidRPr="00E511D5">
              <w:rPr>
                <w:rFonts w:ascii="Times New Roman" w:hAnsi="Times New Roman"/>
                <w:color w:val="000000"/>
                <w:sz w:val="28"/>
                <w:szCs w:val="28"/>
              </w:rPr>
              <w:t xml:space="preserve"> </w:t>
            </w:r>
            <w:r w:rsidRPr="00E511D5">
              <w:rPr>
                <w:rFonts w:ascii="Times New Roman" w:hAnsi="Times New Roman"/>
                <w:sz w:val="28"/>
                <w:szCs w:val="28"/>
              </w:rPr>
              <w:t>осуществляется в соответствии с Правилами предоставления и распределения иных межбюджетных трансфертов из федерального бюджета бюджетам субъектов Российской Федерации на оснащение оборудованием региональных сосудистых центров и первичных сосудистых отделений, утвержденны</w:t>
            </w:r>
            <w:r w:rsidR="003275CA">
              <w:rPr>
                <w:rFonts w:ascii="Times New Roman" w:hAnsi="Times New Roman"/>
                <w:sz w:val="28"/>
                <w:szCs w:val="28"/>
              </w:rPr>
              <w:t>ми</w:t>
            </w:r>
            <w:r w:rsidRPr="00E511D5">
              <w:rPr>
                <w:rFonts w:ascii="Times New Roman" w:hAnsi="Times New Roman"/>
                <w:sz w:val="28"/>
                <w:szCs w:val="28"/>
              </w:rPr>
              <w:t xml:space="preserve"> постановлением Правительства Российской Федерации от 30.12.2018 № 1771.</w:t>
            </w:r>
            <w:proofErr w:type="gramEnd"/>
            <w:r w:rsidRPr="00E511D5">
              <w:rPr>
                <w:rFonts w:ascii="Times New Roman" w:hAnsi="Times New Roman"/>
                <w:sz w:val="28"/>
                <w:szCs w:val="28"/>
              </w:rPr>
              <w:t xml:space="preserve"> </w:t>
            </w:r>
            <w:r w:rsidRPr="00E511D5">
              <w:rPr>
                <w:rFonts w:ascii="Times New Roman" w:hAnsi="Times New Roman"/>
                <w:color w:val="000000"/>
                <w:sz w:val="28"/>
                <w:szCs w:val="28"/>
              </w:rPr>
              <w:t xml:space="preserve">Мероприятия </w:t>
            </w:r>
            <w:r w:rsidRPr="00E511D5">
              <w:rPr>
                <w:rFonts w:ascii="Times New Roman" w:hAnsi="Times New Roman"/>
                <w:sz w:val="28"/>
                <w:szCs w:val="28"/>
              </w:rPr>
              <w:t>по оснащению оборудованием медицинских организаций, подведомственных Минздраву Рязанской области, определяются нормативным правовым актом Правительства Рязанской области;</w:t>
            </w:r>
          </w:p>
          <w:p w:rsidR="00E511D5" w:rsidRDefault="00E511D5" w:rsidP="00E511D5">
            <w:pPr>
              <w:autoSpaceDE w:val="0"/>
              <w:autoSpaceDN w:val="0"/>
              <w:adjustRightInd w:val="0"/>
              <w:ind w:firstLine="720"/>
              <w:jc w:val="both"/>
              <w:rPr>
                <w:rFonts w:ascii="Times New Roman" w:hAnsi="Times New Roman"/>
                <w:sz w:val="28"/>
                <w:szCs w:val="28"/>
              </w:rPr>
            </w:pPr>
            <w:proofErr w:type="gramStart"/>
            <w:r w:rsidRPr="00E511D5">
              <w:rPr>
                <w:rFonts w:ascii="Times New Roman" w:hAnsi="Times New Roman"/>
                <w:sz w:val="28"/>
                <w:szCs w:val="28"/>
              </w:rPr>
              <w:t>- </w:t>
            </w:r>
            <w:r w:rsidRPr="00E511D5">
              <w:rPr>
                <w:rFonts w:ascii="Times New Roman" w:hAnsi="Times New Roman"/>
                <w:color w:val="000000" w:themeColor="text1"/>
                <w:sz w:val="28"/>
                <w:szCs w:val="28"/>
              </w:rPr>
              <w:t xml:space="preserve">предусмотренного </w:t>
            </w:r>
            <w:r w:rsidRPr="00E511D5">
              <w:rPr>
                <w:rFonts w:ascii="Times New Roman" w:hAnsi="Times New Roman"/>
                <w:color w:val="000000"/>
                <w:sz w:val="28"/>
                <w:szCs w:val="28"/>
              </w:rPr>
              <w:t xml:space="preserve">подпунктом </w:t>
            </w:r>
            <w:r w:rsidRPr="00E511D5">
              <w:rPr>
                <w:rFonts w:ascii="Times New Roman" w:hAnsi="Times New Roman"/>
                <w:sz w:val="28"/>
                <w:szCs w:val="28"/>
              </w:rPr>
              <w:t xml:space="preserve">11.1 </w:t>
            </w:r>
            <w:r w:rsidRPr="00E511D5">
              <w:rPr>
                <w:rFonts w:ascii="Times New Roman" w:hAnsi="Times New Roman"/>
                <w:color w:val="000000"/>
                <w:sz w:val="28"/>
                <w:szCs w:val="28"/>
              </w:rPr>
              <w:t xml:space="preserve">в части </w:t>
            </w:r>
            <w:r w:rsidRPr="00E511D5">
              <w:rPr>
                <w:rFonts w:ascii="Times New Roman" w:hAnsi="Times New Roman"/>
                <w:sz w:val="28"/>
                <w:szCs w:val="28"/>
              </w:rPr>
              <w:t>переоснащения медицинских организаций, оказывающих медицинскую помощь больным с онкологическими заболеваниями,</w:t>
            </w:r>
            <w:r w:rsidR="00DE1516">
              <w:rPr>
                <w:rFonts w:ascii="Times New Roman" w:hAnsi="Times New Roman"/>
                <w:sz w:val="28"/>
                <w:szCs w:val="28"/>
              </w:rPr>
              <w:t xml:space="preserve"> </w:t>
            </w:r>
            <w:r w:rsidR="00DE1516" w:rsidRPr="009E3CAC">
              <w:rPr>
                <w:rFonts w:ascii="Times New Roman" w:hAnsi="Times New Roman"/>
                <w:color w:val="000000"/>
                <w:sz w:val="28"/>
                <w:szCs w:val="28"/>
              </w:rPr>
              <w:t>–</w:t>
            </w:r>
            <w:r w:rsidRPr="00E511D5">
              <w:rPr>
                <w:rFonts w:ascii="Times New Roman" w:hAnsi="Times New Roman"/>
                <w:sz w:val="28"/>
                <w:szCs w:val="28"/>
              </w:rPr>
              <w:t xml:space="preserve"> осуществляется в соответствии с Правилами предоставления и распределения иных межбюджетных трансфертов из федерального бюджета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утвержденны</w:t>
            </w:r>
            <w:r w:rsidR="003275CA">
              <w:rPr>
                <w:rFonts w:ascii="Times New Roman" w:hAnsi="Times New Roman"/>
                <w:sz w:val="28"/>
                <w:szCs w:val="28"/>
              </w:rPr>
              <w:t>ми</w:t>
            </w:r>
            <w:r w:rsidRPr="00E511D5">
              <w:rPr>
                <w:rFonts w:ascii="Times New Roman" w:hAnsi="Times New Roman"/>
                <w:sz w:val="28"/>
                <w:szCs w:val="28"/>
              </w:rPr>
              <w:t xml:space="preserve"> постановлением Правительства Российской Федерации от 30.12.2018 № 1772.</w:t>
            </w:r>
            <w:proofErr w:type="gramEnd"/>
            <w:r w:rsidRPr="00E511D5">
              <w:rPr>
                <w:rFonts w:ascii="Times New Roman" w:hAnsi="Times New Roman"/>
                <w:color w:val="000000"/>
                <w:sz w:val="28"/>
                <w:szCs w:val="28"/>
              </w:rPr>
              <w:t xml:space="preserve"> Мероприятия </w:t>
            </w:r>
            <w:r w:rsidRPr="00E511D5">
              <w:rPr>
                <w:rFonts w:ascii="Times New Roman" w:hAnsi="Times New Roman"/>
                <w:sz w:val="28"/>
                <w:szCs w:val="28"/>
              </w:rPr>
              <w:t>по переоснащению медицинских организаций, подведомственных Минздраву Рязанской области, определяются нормативным правовым актом Правительства Рязанской области</w:t>
            </w:r>
            <w:proofErr w:type="gramStart"/>
            <w:r w:rsidRPr="00E511D5">
              <w:rPr>
                <w:rFonts w:ascii="Times New Roman" w:hAnsi="Times New Roman"/>
                <w:sz w:val="28"/>
                <w:szCs w:val="28"/>
              </w:rPr>
              <w:t>.»;</w:t>
            </w:r>
            <w:proofErr w:type="gramEnd"/>
          </w:p>
          <w:p w:rsidR="009E3CAC" w:rsidRPr="00137AB1" w:rsidRDefault="00E511D5" w:rsidP="00E511D5">
            <w:pPr>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9E3CAC" w:rsidRPr="00137AB1">
              <w:rPr>
                <w:rFonts w:ascii="Times New Roman" w:hAnsi="Times New Roman"/>
                <w:color w:val="000000"/>
                <w:sz w:val="28"/>
                <w:szCs w:val="28"/>
              </w:rPr>
              <w:t>раздел 5 «Система программных мероприятий» изложить в новой редакции согласно приложению № 2 к настоящему постановлению;</w:t>
            </w:r>
          </w:p>
          <w:p w:rsidR="009E3CAC" w:rsidRPr="00137AB1" w:rsidRDefault="00DE1516" w:rsidP="00D723EE">
            <w:pPr>
              <w:pStyle w:val="ConsPlusNormal"/>
              <w:ind w:firstLine="709"/>
              <w:jc w:val="both"/>
              <w:rPr>
                <w:color w:val="000000"/>
              </w:rPr>
            </w:pPr>
            <w:r>
              <w:rPr>
                <w:color w:val="000000"/>
              </w:rPr>
              <w:t>5) </w:t>
            </w:r>
            <w:r w:rsidR="009E3CAC" w:rsidRPr="00137AB1">
              <w:rPr>
                <w:color w:val="000000"/>
              </w:rPr>
              <w:t>в приложении № 3 к государственной программе:</w:t>
            </w:r>
          </w:p>
          <w:p w:rsidR="009E3CAC" w:rsidRDefault="00DE1516" w:rsidP="00D723EE">
            <w:pPr>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137AB1">
              <w:rPr>
                <w:rFonts w:ascii="Times New Roman" w:hAnsi="Times New Roman"/>
                <w:color w:val="000000"/>
                <w:sz w:val="28"/>
                <w:szCs w:val="28"/>
              </w:rPr>
              <w:t>раздел 3 «Ресурсное обеспечение подпрограммы» изложить в следующей редакции:</w:t>
            </w:r>
          </w:p>
          <w:p w:rsidR="009E3CAC" w:rsidRPr="00137AB1" w:rsidRDefault="009E3CAC" w:rsidP="00D723EE">
            <w:pPr>
              <w:ind w:firstLine="709"/>
              <w:jc w:val="center"/>
              <w:rPr>
                <w:rFonts w:ascii="Times New Roman" w:hAnsi="Times New Roman"/>
                <w:color w:val="000000"/>
                <w:sz w:val="28"/>
                <w:szCs w:val="28"/>
              </w:rPr>
            </w:pPr>
            <w:r>
              <w:rPr>
                <w:rFonts w:ascii="Times New Roman" w:hAnsi="Times New Roman"/>
                <w:color w:val="000000"/>
                <w:sz w:val="28"/>
                <w:szCs w:val="28"/>
              </w:rPr>
              <w:t>«</w:t>
            </w:r>
            <w:r w:rsidRPr="00137AB1">
              <w:rPr>
                <w:rFonts w:ascii="Times New Roman" w:hAnsi="Times New Roman"/>
                <w:color w:val="000000"/>
                <w:sz w:val="28"/>
                <w:szCs w:val="28"/>
              </w:rPr>
              <w:t>3. Ресурсное обеспечение подпрограммы</w:t>
            </w:r>
          </w:p>
          <w:p w:rsidR="009E3CAC" w:rsidRPr="00916391" w:rsidRDefault="009E3CAC" w:rsidP="00D723EE">
            <w:pPr>
              <w:ind w:firstLine="709"/>
              <w:jc w:val="both"/>
              <w:rPr>
                <w:rFonts w:ascii="Times New Roman" w:hAnsi="Times New Roman"/>
                <w:color w:val="000000"/>
                <w:sz w:val="16"/>
                <w:szCs w:val="16"/>
              </w:rPr>
            </w:pPr>
          </w:p>
          <w:p w:rsidR="009E3CAC" w:rsidRPr="009E3CAC" w:rsidRDefault="009E3CAC" w:rsidP="00D723EE">
            <w:pPr>
              <w:ind w:firstLine="709"/>
              <w:jc w:val="both"/>
              <w:rPr>
                <w:rFonts w:ascii="Times New Roman" w:hAnsi="Times New Roman"/>
                <w:color w:val="000000"/>
                <w:sz w:val="28"/>
                <w:szCs w:val="28"/>
              </w:rPr>
            </w:pPr>
            <w:proofErr w:type="gramStart"/>
            <w:r w:rsidRPr="00137AB1">
              <w:rPr>
                <w:rFonts w:ascii="Times New Roman" w:hAnsi="Times New Roman"/>
                <w:color w:val="000000"/>
                <w:sz w:val="28"/>
                <w:szCs w:val="28"/>
              </w:rPr>
              <w:t xml:space="preserve">Объем финансирования мероприятий подпрограммы составляет </w:t>
            </w:r>
            <w:r w:rsidRPr="009E3CAC">
              <w:rPr>
                <w:rFonts w:ascii="Times New Roman" w:hAnsi="Times New Roman"/>
                <w:color w:val="000000"/>
                <w:sz w:val="28"/>
                <w:szCs w:val="28"/>
              </w:rPr>
              <w:t>5939529,37201 тыс. руб. (1462402,49682 тыс. руб. – федеральный бюджет, в том числе 14747,9 тыс. руб. – неиспользованный остаток иных межбюджетных трансфертов из федерального бюджета по мероприятиям государственной программы Рязанской области «Совершенствование медицинской помощи на 2014-2017 годы» и 273,93282 тыс. руб. – неиспользованный остаток иных межбюджетных трансфертов из федерального бюджета по заключенным в 2015 году контрактам, 4477126,87519 тыс. руб</w:t>
            </w:r>
            <w:proofErr w:type="gramEnd"/>
            <w:r w:rsidRPr="009E3CAC">
              <w:rPr>
                <w:rFonts w:ascii="Times New Roman" w:hAnsi="Times New Roman"/>
                <w:color w:val="000000"/>
                <w:sz w:val="28"/>
                <w:szCs w:val="28"/>
              </w:rPr>
              <w:t>. – областной бюджет), из них:</w:t>
            </w:r>
          </w:p>
          <w:p w:rsidR="009E3CAC" w:rsidRPr="009E3CAC" w:rsidRDefault="009E3CAC" w:rsidP="00D723EE">
            <w:pPr>
              <w:ind w:firstLine="709"/>
              <w:jc w:val="both"/>
              <w:rPr>
                <w:rFonts w:ascii="Times New Roman" w:hAnsi="Times New Roman"/>
                <w:color w:val="000000"/>
                <w:sz w:val="28"/>
                <w:szCs w:val="28"/>
              </w:rPr>
            </w:pPr>
            <w:r w:rsidRPr="009E3CAC">
              <w:rPr>
                <w:rFonts w:ascii="Times New Roman" w:hAnsi="Times New Roman"/>
                <w:color w:val="000000"/>
                <w:sz w:val="28"/>
                <w:szCs w:val="28"/>
              </w:rPr>
              <w:t>2015 год – 760039,15453 тыс. руб. (449018,5 тыс. руб. – федеральный бюджет, в том числе 14747,9 тыс. руб. – неиспользованный остаток иных межбюджетных трансфертов из федерального бюджета по мероприятиям государственной программы Рязанской области «Совершенствование медицинской помощи на 2014-2017 годы», 311020,65453 тыс. руб. – областной бюджет);</w:t>
            </w:r>
          </w:p>
          <w:p w:rsidR="009E3CAC" w:rsidRPr="009E3CAC" w:rsidRDefault="009E3CAC" w:rsidP="00D723EE">
            <w:pPr>
              <w:ind w:firstLine="709"/>
              <w:jc w:val="both"/>
              <w:rPr>
                <w:rFonts w:ascii="Times New Roman" w:hAnsi="Times New Roman"/>
                <w:color w:val="000000"/>
                <w:sz w:val="28"/>
                <w:szCs w:val="28"/>
              </w:rPr>
            </w:pPr>
            <w:r w:rsidRPr="009E3CAC">
              <w:rPr>
                <w:rFonts w:ascii="Times New Roman" w:hAnsi="Times New Roman"/>
                <w:color w:val="000000"/>
                <w:sz w:val="28"/>
                <w:szCs w:val="28"/>
              </w:rPr>
              <w:t>2016 год – 644446,20536 тыс. руб. (285922,23282 тыс. руб. – федеральный бюджет, в том числе 273,93282 тыс. руб. – неиспользованный остаток иных межбюджетных трансфертов из федерального бюджета по заключенным в 2015 году контрактам, 358523,97254 тыс. руб. – областной бюджет);</w:t>
            </w:r>
          </w:p>
          <w:p w:rsidR="009E3CAC" w:rsidRPr="009E3CAC" w:rsidRDefault="009E3CAC" w:rsidP="00D723EE">
            <w:pPr>
              <w:ind w:firstLine="709"/>
              <w:jc w:val="both"/>
              <w:rPr>
                <w:rFonts w:ascii="Times New Roman" w:hAnsi="Times New Roman"/>
                <w:color w:val="000000"/>
                <w:sz w:val="28"/>
                <w:szCs w:val="28"/>
              </w:rPr>
            </w:pPr>
            <w:proofErr w:type="gramStart"/>
            <w:r w:rsidRPr="009E3CAC">
              <w:rPr>
                <w:rFonts w:ascii="Times New Roman" w:hAnsi="Times New Roman"/>
                <w:color w:val="000000"/>
                <w:sz w:val="28"/>
                <w:szCs w:val="28"/>
              </w:rPr>
              <w:t>2017 год – 664704,85881 тыс. руб. (256035,064 тыс. руб. – федеральный бюджет, 408669,79481 тыс. руб. – областной бюджет);</w:t>
            </w:r>
            <w:proofErr w:type="gramEnd"/>
          </w:p>
          <w:p w:rsidR="009E3CAC" w:rsidRPr="009E3CAC" w:rsidRDefault="009E3CAC" w:rsidP="00D723EE">
            <w:pPr>
              <w:ind w:firstLine="709"/>
              <w:jc w:val="both"/>
              <w:rPr>
                <w:rFonts w:ascii="Times New Roman" w:hAnsi="Times New Roman"/>
                <w:color w:val="000000"/>
                <w:sz w:val="28"/>
                <w:szCs w:val="28"/>
              </w:rPr>
            </w:pPr>
            <w:proofErr w:type="gramStart"/>
            <w:r w:rsidRPr="009E3CAC">
              <w:rPr>
                <w:rFonts w:ascii="Times New Roman" w:hAnsi="Times New Roman"/>
                <w:color w:val="000000"/>
                <w:sz w:val="28"/>
                <w:szCs w:val="28"/>
              </w:rPr>
              <w:t>2018 год – 883259,49133 тыс. руб. (274670,3 тыс. руб. – федеральный бюджет, 608589,19133 тыс. руб. – областной бюджет);</w:t>
            </w:r>
            <w:proofErr w:type="gramEnd"/>
          </w:p>
          <w:p w:rsidR="009E3CAC" w:rsidRPr="009E3CAC" w:rsidRDefault="009E3CAC" w:rsidP="00D723EE">
            <w:pPr>
              <w:ind w:firstLine="709"/>
              <w:jc w:val="both"/>
              <w:rPr>
                <w:rFonts w:ascii="Times New Roman" w:hAnsi="Times New Roman"/>
                <w:color w:val="000000"/>
                <w:sz w:val="28"/>
                <w:szCs w:val="28"/>
              </w:rPr>
            </w:pPr>
            <w:proofErr w:type="gramStart"/>
            <w:r w:rsidRPr="009E3CAC">
              <w:rPr>
                <w:rFonts w:ascii="Times New Roman" w:hAnsi="Times New Roman"/>
                <w:color w:val="000000"/>
                <w:sz w:val="28"/>
                <w:szCs w:val="28"/>
              </w:rPr>
              <w:t>2019 год – 587234,769 тыс. руб. (67139,0 тыс. руб. – федеральный бюджет, 520095,769 тыс. руб. – областной бюджет);</w:t>
            </w:r>
            <w:proofErr w:type="gramEnd"/>
          </w:p>
          <w:p w:rsidR="009E3CAC" w:rsidRPr="009E3CAC" w:rsidRDefault="009E3CAC" w:rsidP="00D723EE">
            <w:pPr>
              <w:ind w:firstLine="709"/>
              <w:jc w:val="both"/>
              <w:rPr>
                <w:rFonts w:ascii="Times New Roman" w:hAnsi="Times New Roman"/>
                <w:color w:val="000000"/>
                <w:sz w:val="28"/>
                <w:szCs w:val="28"/>
              </w:rPr>
            </w:pPr>
            <w:proofErr w:type="gramStart"/>
            <w:r w:rsidRPr="009E3CAC">
              <w:rPr>
                <w:rFonts w:ascii="Times New Roman" w:hAnsi="Times New Roman"/>
                <w:color w:val="000000"/>
                <w:sz w:val="28"/>
                <w:szCs w:val="28"/>
              </w:rPr>
              <w:t>2020 год – 584651,41</w:t>
            </w:r>
            <w:r w:rsidR="00CC1C59">
              <w:rPr>
                <w:rFonts w:ascii="Times New Roman" w:hAnsi="Times New Roman"/>
                <w:color w:val="000000"/>
                <w:sz w:val="28"/>
                <w:szCs w:val="28"/>
              </w:rPr>
              <w:t>5</w:t>
            </w:r>
            <w:r w:rsidRPr="009E3CAC">
              <w:rPr>
                <w:rFonts w:ascii="Times New Roman" w:hAnsi="Times New Roman"/>
                <w:color w:val="000000"/>
                <w:sz w:val="28"/>
                <w:szCs w:val="28"/>
              </w:rPr>
              <w:t xml:space="preserve"> тыс. руб. (64808,7 тыс. руб. – федеральный бюджет, 519842,715 тыс. руб. – областной бюджет);</w:t>
            </w:r>
            <w:proofErr w:type="gramEnd"/>
          </w:p>
          <w:p w:rsidR="009E3CAC" w:rsidRPr="009E3CAC" w:rsidRDefault="009E3CAC" w:rsidP="00D723EE">
            <w:pPr>
              <w:ind w:firstLine="709"/>
              <w:jc w:val="both"/>
              <w:rPr>
                <w:rFonts w:ascii="Times New Roman" w:hAnsi="Times New Roman"/>
                <w:color w:val="000000"/>
                <w:sz w:val="28"/>
                <w:szCs w:val="28"/>
              </w:rPr>
            </w:pPr>
            <w:proofErr w:type="gramStart"/>
            <w:r w:rsidRPr="009E3CAC">
              <w:rPr>
                <w:rFonts w:ascii="Times New Roman" w:hAnsi="Times New Roman"/>
                <w:color w:val="000000"/>
                <w:sz w:val="28"/>
                <w:szCs w:val="28"/>
              </w:rPr>
              <w:t>2021 год – 584723,163 тыс. руб. (64808,7 тыс. руб. – федеральный бюджет, 519914,463 тыс. руб. – областной бюджет);</w:t>
            </w:r>
            <w:proofErr w:type="gramEnd"/>
          </w:p>
          <w:p w:rsidR="009E3CAC" w:rsidRPr="009E3CAC" w:rsidRDefault="009E3CAC" w:rsidP="00D723EE">
            <w:pPr>
              <w:ind w:firstLine="709"/>
              <w:jc w:val="both"/>
              <w:rPr>
                <w:rFonts w:ascii="Times New Roman" w:hAnsi="Times New Roman"/>
                <w:color w:val="000000"/>
                <w:sz w:val="28"/>
                <w:szCs w:val="28"/>
              </w:rPr>
            </w:pPr>
            <w:r w:rsidRPr="009E3CAC">
              <w:rPr>
                <w:rFonts w:ascii="Times New Roman" w:hAnsi="Times New Roman"/>
                <w:color w:val="000000"/>
                <w:sz w:val="28"/>
                <w:szCs w:val="28"/>
              </w:rPr>
              <w:t>2022 год – 410156,77166 тыс. руб. – областной бюджет;</w:t>
            </w:r>
          </w:p>
          <w:p w:rsidR="009E3CAC" w:rsidRPr="009E3CAC" w:rsidRDefault="009E3CAC" w:rsidP="00D723EE">
            <w:pPr>
              <w:ind w:firstLine="709"/>
              <w:jc w:val="both"/>
              <w:rPr>
                <w:rFonts w:ascii="Times New Roman" w:hAnsi="Times New Roman"/>
                <w:color w:val="000000"/>
                <w:sz w:val="28"/>
                <w:szCs w:val="28"/>
              </w:rPr>
            </w:pPr>
            <w:r w:rsidRPr="009E3CAC">
              <w:rPr>
                <w:rFonts w:ascii="Times New Roman" w:hAnsi="Times New Roman"/>
                <w:color w:val="000000"/>
                <w:sz w:val="28"/>
                <w:szCs w:val="28"/>
              </w:rPr>
              <w:t>2023 год – 410156,77166 тыс. руб. – областной бюджет;</w:t>
            </w:r>
          </w:p>
          <w:p w:rsidR="009E3CAC" w:rsidRPr="00137AB1" w:rsidRDefault="009E3CAC" w:rsidP="00D723EE">
            <w:pPr>
              <w:ind w:firstLine="709"/>
              <w:jc w:val="both"/>
              <w:rPr>
                <w:rFonts w:ascii="Times New Roman" w:hAnsi="Times New Roman"/>
                <w:sz w:val="28"/>
                <w:szCs w:val="28"/>
              </w:rPr>
            </w:pPr>
            <w:r w:rsidRPr="009E3CAC">
              <w:rPr>
                <w:rFonts w:ascii="Times New Roman" w:hAnsi="Times New Roman"/>
                <w:color w:val="000000"/>
                <w:sz w:val="28"/>
                <w:szCs w:val="28"/>
              </w:rPr>
              <w:t>2024 год – 410156,771</w:t>
            </w:r>
            <w:r>
              <w:rPr>
                <w:rFonts w:ascii="Times New Roman" w:hAnsi="Times New Roman"/>
                <w:color w:val="000000"/>
                <w:sz w:val="28"/>
                <w:szCs w:val="28"/>
              </w:rPr>
              <w:t>66 тыс. руб. – областной бюджет</w:t>
            </w:r>
            <w:proofErr w:type="gramStart"/>
            <w:r>
              <w:rPr>
                <w:rFonts w:ascii="Times New Roman" w:hAnsi="Times New Roman"/>
                <w:color w:val="000000"/>
                <w:sz w:val="28"/>
                <w:szCs w:val="28"/>
              </w:rPr>
              <w:t>.»</w:t>
            </w:r>
            <w:r w:rsidR="00DE1516">
              <w:rPr>
                <w:rFonts w:ascii="Times New Roman" w:hAnsi="Times New Roman"/>
                <w:color w:val="000000"/>
                <w:sz w:val="28"/>
                <w:szCs w:val="28"/>
              </w:rPr>
              <w:t>;</w:t>
            </w:r>
            <w:proofErr w:type="gramEnd"/>
          </w:p>
          <w:p w:rsidR="009E3CAC" w:rsidRPr="00137AB1" w:rsidRDefault="00DE1516" w:rsidP="00D723EE">
            <w:pPr>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137AB1">
              <w:rPr>
                <w:rFonts w:ascii="Times New Roman" w:hAnsi="Times New Roman"/>
                <w:color w:val="000000"/>
                <w:sz w:val="28"/>
                <w:szCs w:val="28"/>
              </w:rPr>
              <w:t>раздел 5 «Система программных мероприятий» изложить в новой редакции согласно приложению № 3 к настоящему постановлению;</w:t>
            </w:r>
          </w:p>
          <w:p w:rsidR="009E3CAC" w:rsidRPr="00137AB1" w:rsidRDefault="00DE1516" w:rsidP="00D723EE">
            <w:pPr>
              <w:pStyle w:val="ConsPlusNormal"/>
              <w:ind w:firstLine="709"/>
              <w:jc w:val="both"/>
              <w:rPr>
                <w:color w:val="000000"/>
              </w:rPr>
            </w:pPr>
            <w:r>
              <w:rPr>
                <w:color w:val="000000"/>
              </w:rPr>
              <w:t>6) </w:t>
            </w:r>
            <w:r w:rsidR="009E3CAC" w:rsidRPr="00137AB1">
              <w:rPr>
                <w:color w:val="000000"/>
              </w:rPr>
              <w:t>в приложении № 4 к государственной программе:</w:t>
            </w:r>
          </w:p>
          <w:p w:rsidR="009E3CAC" w:rsidRDefault="003275CA" w:rsidP="00D723EE">
            <w:pPr>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137AB1">
              <w:rPr>
                <w:rFonts w:ascii="Times New Roman" w:hAnsi="Times New Roman"/>
                <w:color w:val="000000"/>
                <w:sz w:val="28"/>
                <w:szCs w:val="28"/>
              </w:rPr>
              <w:t>раздел 3 «Ресурсное обеспечение подпрограммы» изложить в следующей редакции:</w:t>
            </w:r>
          </w:p>
          <w:p w:rsidR="009E3CAC" w:rsidRPr="00612681" w:rsidRDefault="009E3CAC" w:rsidP="00D723EE">
            <w:pPr>
              <w:ind w:firstLine="709"/>
              <w:jc w:val="center"/>
              <w:rPr>
                <w:rFonts w:ascii="Times New Roman" w:hAnsi="Times New Roman"/>
                <w:color w:val="000000"/>
                <w:sz w:val="28"/>
                <w:szCs w:val="28"/>
              </w:rPr>
            </w:pPr>
            <w:r>
              <w:rPr>
                <w:rFonts w:ascii="Times New Roman" w:hAnsi="Times New Roman"/>
                <w:color w:val="000000"/>
                <w:sz w:val="28"/>
                <w:szCs w:val="28"/>
              </w:rPr>
              <w:t>«</w:t>
            </w:r>
            <w:r w:rsidRPr="00612681">
              <w:rPr>
                <w:rFonts w:ascii="Times New Roman" w:hAnsi="Times New Roman"/>
                <w:color w:val="000000"/>
                <w:sz w:val="28"/>
                <w:szCs w:val="28"/>
              </w:rPr>
              <w:t>3. Ресурсное обеспечение подпрограммы</w:t>
            </w:r>
          </w:p>
          <w:p w:rsidR="009E3CAC" w:rsidRPr="00916391" w:rsidRDefault="009E3CAC" w:rsidP="00D723EE">
            <w:pPr>
              <w:ind w:firstLine="709"/>
              <w:jc w:val="both"/>
              <w:rPr>
                <w:rFonts w:ascii="Times New Roman" w:hAnsi="Times New Roman"/>
                <w:color w:val="000000"/>
                <w:sz w:val="16"/>
                <w:szCs w:val="16"/>
              </w:rPr>
            </w:pPr>
          </w:p>
          <w:p w:rsidR="009E3CAC" w:rsidRPr="009E3CAC" w:rsidRDefault="009E3CAC" w:rsidP="00D723EE">
            <w:pPr>
              <w:ind w:firstLine="709"/>
              <w:jc w:val="both"/>
              <w:rPr>
                <w:rFonts w:ascii="Times New Roman" w:hAnsi="Times New Roman"/>
                <w:color w:val="000000"/>
                <w:sz w:val="28"/>
                <w:szCs w:val="28"/>
              </w:rPr>
            </w:pPr>
            <w:r w:rsidRPr="00612681">
              <w:rPr>
                <w:rFonts w:ascii="Times New Roman" w:hAnsi="Times New Roman"/>
                <w:color w:val="000000"/>
                <w:sz w:val="28"/>
                <w:szCs w:val="28"/>
              </w:rPr>
              <w:t xml:space="preserve">Объем финансирования мероприятий подпрограммы составляет </w:t>
            </w:r>
            <w:r w:rsidRPr="009E3CAC">
              <w:rPr>
                <w:rFonts w:ascii="Times New Roman" w:hAnsi="Times New Roman"/>
                <w:color w:val="000000"/>
                <w:sz w:val="28"/>
                <w:szCs w:val="28"/>
              </w:rPr>
              <w:t>117498,36684 тыс. руб. – областной бюджет, из них:</w:t>
            </w:r>
          </w:p>
          <w:p w:rsidR="009E3CAC" w:rsidRPr="009E3CAC" w:rsidRDefault="009E3CAC" w:rsidP="00D723EE">
            <w:pPr>
              <w:ind w:firstLine="709"/>
              <w:jc w:val="both"/>
              <w:rPr>
                <w:rFonts w:ascii="Times New Roman" w:hAnsi="Times New Roman"/>
                <w:color w:val="000000"/>
                <w:sz w:val="28"/>
                <w:szCs w:val="28"/>
              </w:rPr>
            </w:pPr>
            <w:r w:rsidRPr="009E3CAC">
              <w:rPr>
                <w:rFonts w:ascii="Times New Roman" w:hAnsi="Times New Roman"/>
                <w:color w:val="000000"/>
                <w:sz w:val="28"/>
                <w:szCs w:val="28"/>
              </w:rPr>
              <w:t>2015 год – 25952,37037 тыс. руб.;</w:t>
            </w:r>
          </w:p>
          <w:p w:rsidR="009E3CAC" w:rsidRPr="009E3CAC" w:rsidRDefault="009E3CAC" w:rsidP="00D723EE">
            <w:pPr>
              <w:ind w:firstLine="709"/>
              <w:jc w:val="both"/>
              <w:rPr>
                <w:rFonts w:ascii="Times New Roman" w:hAnsi="Times New Roman"/>
                <w:color w:val="000000"/>
                <w:sz w:val="28"/>
                <w:szCs w:val="28"/>
              </w:rPr>
            </w:pPr>
            <w:r w:rsidRPr="009E3CAC">
              <w:rPr>
                <w:rFonts w:ascii="Times New Roman" w:hAnsi="Times New Roman"/>
                <w:color w:val="000000"/>
                <w:sz w:val="28"/>
                <w:szCs w:val="28"/>
              </w:rPr>
              <w:t>2016 год – 11918,61228 тыс. руб.;</w:t>
            </w:r>
          </w:p>
          <w:p w:rsidR="009E3CAC" w:rsidRPr="009E3CAC" w:rsidRDefault="009E3CAC" w:rsidP="00D723EE">
            <w:pPr>
              <w:ind w:firstLine="709"/>
              <w:jc w:val="both"/>
              <w:rPr>
                <w:rFonts w:ascii="Times New Roman" w:hAnsi="Times New Roman"/>
                <w:color w:val="000000"/>
                <w:sz w:val="28"/>
                <w:szCs w:val="28"/>
              </w:rPr>
            </w:pPr>
            <w:r w:rsidRPr="009E3CAC">
              <w:rPr>
                <w:rFonts w:ascii="Times New Roman" w:hAnsi="Times New Roman"/>
                <w:color w:val="000000"/>
                <w:sz w:val="28"/>
                <w:szCs w:val="28"/>
              </w:rPr>
              <w:t>2017 год – 8409,85373 тыс. руб.;</w:t>
            </w:r>
          </w:p>
          <w:p w:rsidR="009E3CAC" w:rsidRPr="009E3CAC" w:rsidRDefault="009E3CAC" w:rsidP="00D723EE">
            <w:pPr>
              <w:ind w:firstLine="709"/>
              <w:jc w:val="both"/>
              <w:rPr>
                <w:rFonts w:ascii="Times New Roman" w:hAnsi="Times New Roman"/>
                <w:color w:val="000000"/>
                <w:sz w:val="28"/>
                <w:szCs w:val="28"/>
              </w:rPr>
            </w:pPr>
            <w:r w:rsidRPr="009E3CAC">
              <w:rPr>
                <w:rFonts w:ascii="Times New Roman" w:hAnsi="Times New Roman"/>
                <w:color w:val="000000"/>
                <w:sz w:val="28"/>
                <w:szCs w:val="28"/>
              </w:rPr>
              <w:t>2018 год – 7843,48146 тыс. руб.;</w:t>
            </w:r>
          </w:p>
          <w:p w:rsidR="009E3CAC" w:rsidRPr="009E3CAC" w:rsidRDefault="009E3CAC" w:rsidP="00D723EE">
            <w:pPr>
              <w:ind w:firstLine="709"/>
              <w:jc w:val="both"/>
              <w:rPr>
                <w:rFonts w:ascii="Times New Roman" w:hAnsi="Times New Roman"/>
                <w:color w:val="000000"/>
                <w:sz w:val="28"/>
                <w:szCs w:val="28"/>
              </w:rPr>
            </w:pPr>
            <w:r w:rsidRPr="009E3CAC">
              <w:rPr>
                <w:rFonts w:ascii="Times New Roman" w:hAnsi="Times New Roman"/>
                <w:color w:val="000000"/>
                <w:sz w:val="28"/>
                <w:szCs w:val="28"/>
              </w:rPr>
              <w:t>2019 год – 13333,081 тыс. руб.;</w:t>
            </w:r>
          </w:p>
          <w:p w:rsidR="009E3CAC" w:rsidRPr="009E3CAC" w:rsidRDefault="009E3CAC" w:rsidP="00D723EE">
            <w:pPr>
              <w:ind w:firstLine="709"/>
              <w:jc w:val="both"/>
              <w:rPr>
                <w:rFonts w:ascii="Times New Roman" w:hAnsi="Times New Roman"/>
                <w:color w:val="000000"/>
                <w:sz w:val="28"/>
                <w:szCs w:val="28"/>
              </w:rPr>
            </w:pPr>
            <w:r w:rsidRPr="009E3CAC">
              <w:rPr>
                <w:rFonts w:ascii="Times New Roman" w:hAnsi="Times New Roman"/>
                <w:color w:val="000000"/>
                <w:sz w:val="28"/>
                <w:szCs w:val="28"/>
              </w:rPr>
              <w:t>2020 год – 13166,258 тыс. руб.;</w:t>
            </w:r>
          </w:p>
          <w:p w:rsidR="009E3CAC" w:rsidRPr="009E3CAC" w:rsidRDefault="009E3CAC" w:rsidP="00D723EE">
            <w:pPr>
              <w:ind w:firstLine="709"/>
              <w:jc w:val="both"/>
              <w:rPr>
                <w:rFonts w:ascii="Times New Roman" w:hAnsi="Times New Roman"/>
                <w:color w:val="000000"/>
                <w:sz w:val="28"/>
                <w:szCs w:val="28"/>
              </w:rPr>
            </w:pPr>
            <w:r w:rsidRPr="009E3CAC">
              <w:rPr>
                <w:rFonts w:ascii="Times New Roman" w:hAnsi="Times New Roman"/>
                <w:color w:val="000000"/>
                <w:sz w:val="28"/>
                <w:szCs w:val="28"/>
              </w:rPr>
              <w:t>2021 год – 13213,557 тыс. руб.;</w:t>
            </w:r>
          </w:p>
          <w:p w:rsidR="009E3CAC" w:rsidRPr="009E3CAC" w:rsidRDefault="009E3CAC" w:rsidP="00D723EE">
            <w:pPr>
              <w:ind w:firstLine="709"/>
              <w:jc w:val="both"/>
              <w:rPr>
                <w:rFonts w:ascii="Times New Roman" w:hAnsi="Times New Roman"/>
                <w:color w:val="000000"/>
                <w:sz w:val="28"/>
                <w:szCs w:val="28"/>
              </w:rPr>
            </w:pPr>
            <w:r w:rsidRPr="009E3CAC">
              <w:rPr>
                <w:rFonts w:ascii="Times New Roman" w:hAnsi="Times New Roman"/>
                <w:color w:val="000000"/>
                <w:sz w:val="28"/>
                <w:szCs w:val="28"/>
              </w:rPr>
              <w:t>2022 год – 7887,051 тыс. руб.;</w:t>
            </w:r>
          </w:p>
          <w:p w:rsidR="009E3CAC" w:rsidRPr="009E3CAC" w:rsidRDefault="009E3CAC" w:rsidP="00D723EE">
            <w:pPr>
              <w:ind w:firstLine="709"/>
              <w:jc w:val="both"/>
              <w:rPr>
                <w:rFonts w:ascii="Times New Roman" w:hAnsi="Times New Roman"/>
                <w:color w:val="000000"/>
                <w:sz w:val="28"/>
                <w:szCs w:val="28"/>
              </w:rPr>
            </w:pPr>
            <w:r w:rsidRPr="009E3CAC">
              <w:rPr>
                <w:rFonts w:ascii="Times New Roman" w:hAnsi="Times New Roman"/>
                <w:color w:val="000000"/>
                <w:sz w:val="28"/>
                <w:szCs w:val="28"/>
              </w:rPr>
              <w:t>2023 год – 7887,051 тыс. руб.;</w:t>
            </w:r>
          </w:p>
          <w:p w:rsidR="009E3CAC" w:rsidRPr="00612681" w:rsidRDefault="009E3CAC" w:rsidP="00D723EE">
            <w:pPr>
              <w:ind w:firstLine="709"/>
              <w:jc w:val="both"/>
              <w:rPr>
                <w:rFonts w:ascii="Times New Roman" w:hAnsi="Times New Roman"/>
                <w:sz w:val="28"/>
                <w:szCs w:val="28"/>
              </w:rPr>
            </w:pPr>
            <w:r w:rsidRPr="009E3CAC">
              <w:rPr>
                <w:rFonts w:ascii="Times New Roman" w:hAnsi="Times New Roman"/>
                <w:color w:val="000000"/>
                <w:sz w:val="28"/>
                <w:szCs w:val="28"/>
              </w:rPr>
              <w:t>2024 год – 7887,051 тыс. руб.</w:t>
            </w:r>
            <w:r w:rsidRPr="00612681">
              <w:rPr>
                <w:rFonts w:ascii="Times New Roman" w:hAnsi="Times New Roman"/>
                <w:sz w:val="28"/>
                <w:szCs w:val="28"/>
              </w:rPr>
              <w:t>»;</w:t>
            </w:r>
          </w:p>
          <w:p w:rsidR="009E3CAC" w:rsidRPr="00612681" w:rsidRDefault="00DE1516" w:rsidP="00D723EE">
            <w:pPr>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612681">
              <w:rPr>
                <w:rFonts w:ascii="Times New Roman" w:hAnsi="Times New Roman"/>
                <w:color w:val="000000"/>
                <w:sz w:val="28"/>
                <w:szCs w:val="28"/>
              </w:rPr>
              <w:t>раздел 5 «Система программных мероприятий» изложить в новой редакции согласно приложению № 4 к настоящему постановлению;</w:t>
            </w:r>
          </w:p>
          <w:p w:rsidR="009E3CAC" w:rsidRPr="00612681" w:rsidRDefault="00DE1516" w:rsidP="00D723EE">
            <w:pPr>
              <w:pStyle w:val="ConsPlusNormal"/>
              <w:ind w:firstLine="709"/>
              <w:jc w:val="both"/>
              <w:rPr>
                <w:color w:val="000000"/>
              </w:rPr>
            </w:pPr>
            <w:r>
              <w:rPr>
                <w:color w:val="000000"/>
              </w:rPr>
              <w:t>7) </w:t>
            </w:r>
            <w:r w:rsidR="009E3CAC" w:rsidRPr="00612681">
              <w:rPr>
                <w:color w:val="000000"/>
              </w:rPr>
              <w:t>в приложении № 5 к государственной программе:</w:t>
            </w:r>
          </w:p>
          <w:p w:rsidR="009E3CAC" w:rsidRDefault="003275CA" w:rsidP="00D723EE">
            <w:pPr>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137AB1">
              <w:rPr>
                <w:rFonts w:ascii="Times New Roman" w:hAnsi="Times New Roman"/>
                <w:color w:val="000000"/>
                <w:sz w:val="28"/>
                <w:szCs w:val="28"/>
              </w:rPr>
              <w:t>раздел 3 «Ресурсное обеспечение подпрограммы» изложить в следующей редакции:</w:t>
            </w:r>
          </w:p>
          <w:p w:rsidR="00DE1516" w:rsidRDefault="00DE1516" w:rsidP="00D723EE">
            <w:pPr>
              <w:ind w:firstLine="709"/>
              <w:jc w:val="both"/>
              <w:rPr>
                <w:rFonts w:ascii="Times New Roman" w:hAnsi="Times New Roman"/>
                <w:color w:val="000000"/>
                <w:sz w:val="28"/>
                <w:szCs w:val="28"/>
              </w:rPr>
            </w:pPr>
          </w:p>
          <w:p w:rsidR="00DE1516" w:rsidRDefault="00DE1516" w:rsidP="00D723EE">
            <w:pPr>
              <w:ind w:firstLine="709"/>
              <w:jc w:val="both"/>
              <w:rPr>
                <w:rFonts w:ascii="Times New Roman" w:hAnsi="Times New Roman"/>
                <w:color w:val="000000"/>
                <w:sz w:val="28"/>
                <w:szCs w:val="28"/>
              </w:rPr>
            </w:pPr>
          </w:p>
          <w:p w:rsidR="009E3CAC" w:rsidRPr="00612681" w:rsidRDefault="009E3CAC" w:rsidP="00DE1516">
            <w:pPr>
              <w:spacing w:line="235" w:lineRule="auto"/>
              <w:ind w:firstLine="709"/>
              <w:jc w:val="center"/>
              <w:rPr>
                <w:rFonts w:ascii="Times New Roman" w:hAnsi="Times New Roman"/>
                <w:color w:val="000000"/>
                <w:sz w:val="28"/>
                <w:szCs w:val="28"/>
              </w:rPr>
            </w:pPr>
            <w:r>
              <w:rPr>
                <w:rFonts w:ascii="Times New Roman" w:hAnsi="Times New Roman"/>
                <w:color w:val="000000"/>
                <w:sz w:val="28"/>
                <w:szCs w:val="28"/>
              </w:rPr>
              <w:t>«</w:t>
            </w:r>
            <w:r w:rsidRPr="00612681">
              <w:rPr>
                <w:rFonts w:ascii="Times New Roman" w:hAnsi="Times New Roman"/>
                <w:color w:val="000000"/>
                <w:sz w:val="28"/>
                <w:szCs w:val="28"/>
              </w:rPr>
              <w:t>3. Ресурсное обеспечение подпрограммы</w:t>
            </w:r>
          </w:p>
          <w:p w:rsidR="009E3CAC" w:rsidRPr="00916391" w:rsidRDefault="009E3CAC" w:rsidP="00DE1516">
            <w:pPr>
              <w:spacing w:line="235" w:lineRule="auto"/>
              <w:ind w:firstLine="709"/>
              <w:jc w:val="both"/>
              <w:rPr>
                <w:rFonts w:ascii="Times New Roman" w:hAnsi="Times New Roman"/>
                <w:color w:val="000000"/>
                <w:sz w:val="16"/>
                <w:szCs w:val="16"/>
              </w:rPr>
            </w:pPr>
          </w:p>
          <w:p w:rsidR="009E3CAC" w:rsidRPr="009E3CAC" w:rsidRDefault="009E3CAC" w:rsidP="00DE1516">
            <w:pPr>
              <w:spacing w:line="235" w:lineRule="auto"/>
              <w:ind w:firstLine="709"/>
              <w:jc w:val="both"/>
              <w:rPr>
                <w:rFonts w:ascii="Times New Roman" w:hAnsi="Times New Roman"/>
                <w:color w:val="000000"/>
                <w:sz w:val="28"/>
                <w:szCs w:val="28"/>
              </w:rPr>
            </w:pPr>
            <w:r w:rsidRPr="00612681">
              <w:rPr>
                <w:rFonts w:ascii="Times New Roman" w:hAnsi="Times New Roman"/>
                <w:color w:val="000000"/>
                <w:sz w:val="28"/>
                <w:szCs w:val="28"/>
              </w:rPr>
              <w:t xml:space="preserve">Реализация подпрограммы предусматривает финансирование мероприятий из областного бюджета </w:t>
            </w:r>
            <w:r w:rsidRPr="00125DBC">
              <w:rPr>
                <w:rFonts w:ascii="Times New Roman" w:hAnsi="Times New Roman"/>
                <w:sz w:val="28"/>
                <w:szCs w:val="28"/>
              </w:rPr>
              <w:t>–</w:t>
            </w:r>
            <w:r w:rsidRPr="00612681">
              <w:rPr>
                <w:rFonts w:ascii="Times New Roman" w:hAnsi="Times New Roman"/>
                <w:color w:val="000000"/>
                <w:sz w:val="28"/>
                <w:szCs w:val="28"/>
              </w:rPr>
              <w:t xml:space="preserve"> </w:t>
            </w:r>
            <w:r w:rsidRPr="009E3CAC">
              <w:rPr>
                <w:rFonts w:ascii="Times New Roman" w:hAnsi="Times New Roman"/>
                <w:color w:val="000000"/>
                <w:sz w:val="28"/>
                <w:szCs w:val="28"/>
              </w:rPr>
              <w:t>2014568,96538 тыс. руб. – областной бюджет, из них:</w:t>
            </w:r>
          </w:p>
          <w:p w:rsidR="009E3CAC" w:rsidRPr="009E3CAC" w:rsidRDefault="009E3CAC" w:rsidP="00DE1516">
            <w:pPr>
              <w:spacing w:line="235" w:lineRule="auto"/>
              <w:ind w:firstLine="709"/>
              <w:jc w:val="both"/>
              <w:rPr>
                <w:rFonts w:ascii="Times New Roman" w:hAnsi="Times New Roman"/>
                <w:color w:val="000000"/>
                <w:sz w:val="28"/>
                <w:szCs w:val="28"/>
              </w:rPr>
            </w:pPr>
            <w:r w:rsidRPr="009E3CAC">
              <w:rPr>
                <w:rFonts w:ascii="Times New Roman" w:hAnsi="Times New Roman"/>
                <w:color w:val="000000"/>
                <w:sz w:val="28"/>
                <w:szCs w:val="28"/>
              </w:rPr>
              <w:t>2015 год – 164536,07656 тыс. руб.;</w:t>
            </w:r>
          </w:p>
          <w:p w:rsidR="009E3CAC" w:rsidRPr="009E3CAC" w:rsidRDefault="009E3CAC" w:rsidP="00DE1516">
            <w:pPr>
              <w:spacing w:line="235" w:lineRule="auto"/>
              <w:ind w:firstLine="709"/>
              <w:jc w:val="both"/>
              <w:rPr>
                <w:rFonts w:ascii="Times New Roman" w:hAnsi="Times New Roman"/>
                <w:color w:val="000000"/>
                <w:sz w:val="28"/>
                <w:szCs w:val="28"/>
              </w:rPr>
            </w:pPr>
            <w:r w:rsidRPr="009E3CAC">
              <w:rPr>
                <w:rFonts w:ascii="Times New Roman" w:hAnsi="Times New Roman"/>
                <w:color w:val="000000"/>
                <w:sz w:val="28"/>
                <w:szCs w:val="28"/>
              </w:rPr>
              <w:t>2016 год – 166423,60571 тыс. руб.;</w:t>
            </w:r>
          </w:p>
          <w:p w:rsidR="009E3CAC" w:rsidRPr="009E3CAC" w:rsidRDefault="009E3CAC" w:rsidP="00DE1516">
            <w:pPr>
              <w:spacing w:line="235" w:lineRule="auto"/>
              <w:ind w:firstLine="709"/>
              <w:jc w:val="both"/>
              <w:rPr>
                <w:rFonts w:ascii="Times New Roman" w:hAnsi="Times New Roman"/>
                <w:color w:val="000000"/>
                <w:sz w:val="28"/>
                <w:szCs w:val="28"/>
              </w:rPr>
            </w:pPr>
            <w:r w:rsidRPr="009E3CAC">
              <w:rPr>
                <w:rFonts w:ascii="Times New Roman" w:hAnsi="Times New Roman"/>
                <w:color w:val="000000"/>
                <w:sz w:val="28"/>
                <w:szCs w:val="28"/>
              </w:rPr>
              <w:t>2017 год – 177608,74863 тыс. руб.;</w:t>
            </w:r>
          </w:p>
          <w:p w:rsidR="009E3CAC" w:rsidRPr="009E3CAC" w:rsidRDefault="009E3CAC" w:rsidP="00DE1516">
            <w:pPr>
              <w:spacing w:line="235" w:lineRule="auto"/>
              <w:ind w:firstLine="709"/>
              <w:jc w:val="both"/>
              <w:rPr>
                <w:rFonts w:ascii="Times New Roman" w:hAnsi="Times New Roman"/>
                <w:color w:val="000000"/>
                <w:sz w:val="28"/>
                <w:szCs w:val="28"/>
              </w:rPr>
            </w:pPr>
            <w:r w:rsidRPr="009E3CAC">
              <w:rPr>
                <w:rFonts w:ascii="Times New Roman" w:hAnsi="Times New Roman"/>
                <w:color w:val="000000"/>
                <w:sz w:val="28"/>
                <w:szCs w:val="28"/>
              </w:rPr>
              <w:t>2018 год – 202897,96448 тыс. руб.;</w:t>
            </w:r>
          </w:p>
          <w:p w:rsidR="009E3CAC" w:rsidRPr="009E3CAC" w:rsidRDefault="009E3CAC" w:rsidP="00DE1516">
            <w:pPr>
              <w:spacing w:line="235" w:lineRule="auto"/>
              <w:ind w:firstLine="709"/>
              <w:jc w:val="both"/>
              <w:rPr>
                <w:rFonts w:ascii="Times New Roman" w:hAnsi="Times New Roman"/>
                <w:color w:val="000000"/>
                <w:sz w:val="28"/>
                <w:szCs w:val="28"/>
              </w:rPr>
            </w:pPr>
            <w:r w:rsidRPr="009E3CAC">
              <w:rPr>
                <w:rFonts w:ascii="Times New Roman" w:hAnsi="Times New Roman"/>
                <w:color w:val="000000"/>
                <w:sz w:val="28"/>
                <w:szCs w:val="28"/>
              </w:rPr>
              <w:t>2019 год – 211314,544 тыс. руб.;</w:t>
            </w:r>
          </w:p>
          <w:p w:rsidR="009E3CAC" w:rsidRPr="009E3CAC" w:rsidRDefault="009E3CAC" w:rsidP="00DE1516">
            <w:pPr>
              <w:spacing w:line="235" w:lineRule="auto"/>
              <w:ind w:firstLine="709"/>
              <w:jc w:val="both"/>
              <w:rPr>
                <w:rFonts w:ascii="Times New Roman" w:hAnsi="Times New Roman"/>
                <w:color w:val="000000"/>
                <w:sz w:val="28"/>
                <w:szCs w:val="28"/>
              </w:rPr>
            </w:pPr>
            <w:r w:rsidRPr="009E3CAC">
              <w:rPr>
                <w:rFonts w:ascii="Times New Roman" w:hAnsi="Times New Roman"/>
                <w:color w:val="000000"/>
                <w:sz w:val="28"/>
                <w:szCs w:val="28"/>
              </w:rPr>
              <w:t>2020 год – 208931,2 тыс. руб.;</w:t>
            </w:r>
          </w:p>
          <w:p w:rsidR="009E3CAC" w:rsidRPr="009E3CAC" w:rsidRDefault="009E3CAC" w:rsidP="00DE1516">
            <w:pPr>
              <w:spacing w:line="235" w:lineRule="auto"/>
              <w:ind w:firstLine="709"/>
              <w:jc w:val="both"/>
              <w:rPr>
                <w:rFonts w:ascii="Times New Roman" w:hAnsi="Times New Roman"/>
                <w:color w:val="000000"/>
                <w:sz w:val="28"/>
                <w:szCs w:val="28"/>
              </w:rPr>
            </w:pPr>
            <w:r w:rsidRPr="009E3CAC">
              <w:rPr>
                <w:rFonts w:ascii="Times New Roman" w:hAnsi="Times New Roman"/>
                <w:color w:val="000000"/>
                <w:sz w:val="28"/>
                <w:szCs w:val="28"/>
              </w:rPr>
              <w:t>2021 год – 211024,601 тыс. руб.;</w:t>
            </w:r>
          </w:p>
          <w:p w:rsidR="009E3CAC" w:rsidRPr="009E3CAC" w:rsidRDefault="009E3CAC" w:rsidP="00DE1516">
            <w:pPr>
              <w:spacing w:line="235" w:lineRule="auto"/>
              <w:ind w:firstLine="709"/>
              <w:jc w:val="both"/>
              <w:rPr>
                <w:rFonts w:ascii="Times New Roman" w:hAnsi="Times New Roman"/>
                <w:color w:val="000000"/>
                <w:sz w:val="28"/>
                <w:szCs w:val="28"/>
              </w:rPr>
            </w:pPr>
            <w:r w:rsidRPr="009E3CAC">
              <w:rPr>
                <w:rFonts w:ascii="Times New Roman" w:hAnsi="Times New Roman"/>
                <w:color w:val="000000"/>
                <w:sz w:val="28"/>
                <w:szCs w:val="28"/>
              </w:rPr>
              <w:t>2022 год – 223944,075 тыс. руб.;</w:t>
            </w:r>
          </w:p>
          <w:p w:rsidR="009E3CAC" w:rsidRPr="009E3CAC" w:rsidRDefault="009E3CAC" w:rsidP="00DE1516">
            <w:pPr>
              <w:spacing w:line="235" w:lineRule="auto"/>
              <w:ind w:firstLine="709"/>
              <w:jc w:val="both"/>
              <w:rPr>
                <w:rFonts w:ascii="Times New Roman" w:hAnsi="Times New Roman"/>
                <w:color w:val="000000"/>
                <w:sz w:val="28"/>
                <w:szCs w:val="28"/>
              </w:rPr>
            </w:pPr>
            <w:r w:rsidRPr="009E3CAC">
              <w:rPr>
                <w:rFonts w:ascii="Times New Roman" w:hAnsi="Times New Roman"/>
                <w:color w:val="000000"/>
                <w:sz w:val="28"/>
                <w:szCs w:val="28"/>
              </w:rPr>
              <w:t>2023 год – 223944,075 тыс. руб.;</w:t>
            </w:r>
          </w:p>
          <w:p w:rsidR="009E3CAC" w:rsidRPr="00612681" w:rsidRDefault="009E3CAC" w:rsidP="00DE1516">
            <w:pPr>
              <w:spacing w:line="235" w:lineRule="auto"/>
              <w:ind w:firstLine="709"/>
              <w:jc w:val="both"/>
              <w:rPr>
                <w:rFonts w:ascii="Times New Roman" w:hAnsi="Times New Roman"/>
                <w:sz w:val="28"/>
                <w:szCs w:val="28"/>
              </w:rPr>
            </w:pPr>
            <w:r w:rsidRPr="009E3CAC">
              <w:rPr>
                <w:rFonts w:ascii="Times New Roman" w:hAnsi="Times New Roman"/>
                <w:color w:val="000000"/>
                <w:sz w:val="28"/>
                <w:szCs w:val="28"/>
              </w:rPr>
              <w:t>2024 год – 223944,075 тыс. руб.</w:t>
            </w:r>
            <w:r w:rsidRPr="00612681">
              <w:rPr>
                <w:rFonts w:ascii="Times New Roman" w:hAnsi="Times New Roman"/>
                <w:sz w:val="28"/>
                <w:szCs w:val="28"/>
              </w:rPr>
              <w:t>»;</w:t>
            </w:r>
          </w:p>
          <w:p w:rsidR="009E3CAC" w:rsidRPr="00125DBC" w:rsidRDefault="00DE1516" w:rsidP="00DE1516">
            <w:pPr>
              <w:spacing w:line="235"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125DBC">
              <w:rPr>
                <w:rFonts w:ascii="Times New Roman" w:hAnsi="Times New Roman"/>
                <w:color w:val="000000"/>
                <w:sz w:val="28"/>
                <w:szCs w:val="28"/>
              </w:rPr>
              <w:t>раздел 5 «Система программных мероприятий» изложить в новой редакции согласно приложению № 5 к настоящему постановлению;</w:t>
            </w:r>
          </w:p>
          <w:p w:rsidR="009E3CAC" w:rsidRPr="00125DBC" w:rsidRDefault="00DE1516" w:rsidP="00DE1516">
            <w:pPr>
              <w:pStyle w:val="ConsPlusNormal"/>
              <w:spacing w:line="235" w:lineRule="auto"/>
              <w:ind w:firstLine="709"/>
              <w:jc w:val="both"/>
              <w:rPr>
                <w:color w:val="000000"/>
              </w:rPr>
            </w:pPr>
            <w:r>
              <w:rPr>
                <w:color w:val="000000"/>
              </w:rPr>
              <w:t>8) </w:t>
            </w:r>
            <w:r w:rsidR="009E3CAC" w:rsidRPr="00125DBC">
              <w:rPr>
                <w:color w:val="000000"/>
              </w:rPr>
              <w:t>в приложении № 6 к государственной программе:</w:t>
            </w:r>
          </w:p>
          <w:p w:rsidR="009E3CAC" w:rsidRDefault="00DE1516" w:rsidP="00DE1516">
            <w:pPr>
              <w:spacing w:line="235"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137AB1">
              <w:rPr>
                <w:rFonts w:ascii="Times New Roman" w:hAnsi="Times New Roman"/>
                <w:color w:val="000000"/>
                <w:sz w:val="28"/>
                <w:szCs w:val="28"/>
              </w:rPr>
              <w:t>раздел 3 «Ресурсное обеспечение подпрограммы» изложить в следующей редакции:</w:t>
            </w:r>
          </w:p>
          <w:p w:rsidR="009E3CAC" w:rsidRPr="00125DBC" w:rsidRDefault="009E3CAC" w:rsidP="00DE1516">
            <w:pPr>
              <w:spacing w:line="235" w:lineRule="auto"/>
              <w:ind w:firstLine="709"/>
              <w:jc w:val="center"/>
              <w:rPr>
                <w:rFonts w:ascii="Times New Roman" w:hAnsi="Times New Roman"/>
                <w:color w:val="000000"/>
                <w:sz w:val="28"/>
                <w:szCs w:val="28"/>
              </w:rPr>
            </w:pPr>
            <w:r>
              <w:rPr>
                <w:rFonts w:ascii="Times New Roman" w:hAnsi="Times New Roman"/>
                <w:color w:val="000000"/>
                <w:sz w:val="28"/>
                <w:szCs w:val="28"/>
              </w:rPr>
              <w:t>«</w:t>
            </w:r>
            <w:r w:rsidRPr="00125DBC">
              <w:rPr>
                <w:rFonts w:ascii="Times New Roman" w:hAnsi="Times New Roman"/>
                <w:color w:val="000000"/>
                <w:sz w:val="28"/>
                <w:szCs w:val="28"/>
              </w:rPr>
              <w:t>3. Ресурсное обеспечение подпрограммы</w:t>
            </w:r>
          </w:p>
          <w:p w:rsidR="009E3CAC" w:rsidRPr="00916391" w:rsidRDefault="009E3CAC" w:rsidP="00DE1516">
            <w:pPr>
              <w:spacing w:line="235" w:lineRule="auto"/>
              <w:ind w:firstLine="709"/>
              <w:jc w:val="both"/>
              <w:rPr>
                <w:rFonts w:ascii="Times New Roman" w:hAnsi="Times New Roman"/>
                <w:color w:val="000000"/>
                <w:sz w:val="16"/>
                <w:szCs w:val="16"/>
              </w:rPr>
            </w:pPr>
          </w:p>
          <w:p w:rsidR="009E3CAC" w:rsidRPr="009E3CAC" w:rsidRDefault="009E3CAC" w:rsidP="00DE1516">
            <w:pPr>
              <w:spacing w:line="235" w:lineRule="auto"/>
              <w:ind w:firstLine="709"/>
              <w:jc w:val="both"/>
              <w:rPr>
                <w:rFonts w:ascii="Times New Roman" w:hAnsi="Times New Roman"/>
                <w:color w:val="000000"/>
                <w:sz w:val="28"/>
                <w:szCs w:val="28"/>
              </w:rPr>
            </w:pPr>
            <w:r w:rsidRPr="00125DBC">
              <w:rPr>
                <w:rFonts w:ascii="Times New Roman" w:hAnsi="Times New Roman"/>
                <w:color w:val="000000"/>
                <w:sz w:val="28"/>
                <w:szCs w:val="28"/>
              </w:rPr>
              <w:t xml:space="preserve">Объем финансирования мероприятий подпрограммы составляет </w:t>
            </w:r>
            <w:r w:rsidRPr="009E3CAC">
              <w:rPr>
                <w:rFonts w:ascii="Times New Roman" w:hAnsi="Times New Roman"/>
                <w:color w:val="000000"/>
                <w:sz w:val="28"/>
                <w:szCs w:val="28"/>
              </w:rPr>
              <w:t>788578,20921 тыс. руб. (183119,4 тыс. руб. – федеральный бюджет, 605458,80921 тыс. руб. – областной бюджет), из них:</w:t>
            </w:r>
          </w:p>
          <w:p w:rsidR="009E3CAC" w:rsidRPr="009E3CAC" w:rsidRDefault="009E3CAC" w:rsidP="00DE1516">
            <w:pPr>
              <w:spacing w:line="235" w:lineRule="auto"/>
              <w:ind w:firstLine="709"/>
              <w:jc w:val="both"/>
              <w:rPr>
                <w:rFonts w:ascii="Times New Roman" w:hAnsi="Times New Roman"/>
                <w:color w:val="000000"/>
                <w:sz w:val="28"/>
                <w:szCs w:val="28"/>
              </w:rPr>
            </w:pPr>
            <w:r w:rsidRPr="009E3CAC">
              <w:rPr>
                <w:rFonts w:ascii="Times New Roman" w:hAnsi="Times New Roman"/>
                <w:color w:val="000000"/>
                <w:sz w:val="28"/>
                <w:szCs w:val="28"/>
              </w:rPr>
              <w:t>2015 год – 37070,05521 тыс. руб. – областной бюджет;</w:t>
            </w:r>
          </w:p>
          <w:p w:rsidR="009E3CAC" w:rsidRPr="009E3CAC" w:rsidRDefault="009E3CAC" w:rsidP="00DE1516">
            <w:pPr>
              <w:spacing w:line="235" w:lineRule="auto"/>
              <w:ind w:firstLine="709"/>
              <w:jc w:val="both"/>
              <w:rPr>
                <w:rFonts w:ascii="Times New Roman" w:hAnsi="Times New Roman"/>
                <w:color w:val="000000"/>
                <w:sz w:val="28"/>
                <w:szCs w:val="28"/>
              </w:rPr>
            </w:pPr>
            <w:r w:rsidRPr="009E3CAC">
              <w:rPr>
                <w:rFonts w:ascii="Times New Roman" w:hAnsi="Times New Roman"/>
                <w:color w:val="000000"/>
                <w:sz w:val="28"/>
                <w:szCs w:val="28"/>
              </w:rPr>
              <w:t>2016 год – 45079,2288 тыс. руб. – областной бюджет;</w:t>
            </w:r>
          </w:p>
          <w:p w:rsidR="009E3CAC" w:rsidRPr="009E3CAC" w:rsidRDefault="009E3CAC" w:rsidP="00DE1516">
            <w:pPr>
              <w:spacing w:line="235" w:lineRule="auto"/>
              <w:ind w:firstLine="709"/>
              <w:jc w:val="both"/>
              <w:rPr>
                <w:rFonts w:ascii="Times New Roman" w:hAnsi="Times New Roman"/>
                <w:color w:val="000000"/>
                <w:sz w:val="28"/>
                <w:szCs w:val="28"/>
              </w:rPr>
            </w:pPr>
            <w:r w:rsidRPr="009E3CAC">
              <w:rPr>
                <w:rFonts w:ascii="Times New Roman" w:hAnsi="Times New Roman"/>
                <w:color w:val="000000"/>
                <w:sz w:val="28"/>
                <w:szCs w:val="28"/>
              </w:rPr>
              <w:t>2017 год – 50652,7773 тыс. руб. – областной бюджет;</w:t>
            </w:r>
          </w:p>
          <w:p w:rsidR="009E3CAC" w:rsidRPr="009E3CAC" w:rsidRDefault="009E3CAC" w:rsidP="00DE1516">
            <w:pPr>
              <w:spacing w:line="235" w:lineRule="auto"/>
              <w:ind w:firstLine="709"/>
              <w:jc w:val="both"/>
              <w:rPr>
                <w:rFonts w:ascii="Times New Roman" w:hAnsi="Times New Roman"/>
                <w:color w:val="000000"/>
                <w:sz w:val="28"/>
                <w:szCs w:val="28"/>
              </w:rPr>
            </w:pPr>
            <w:proofErr w:type="gramStart"/>
            <w:r w:rsidRPr="009E3CAC">
              <w:rPr>
                <w:rFonts w:ascii="Times New Roman" w:hAnsi="Times New Roman"/>
                <w:color w:val="000000"/>
                <w:sz w:val="28"/>
                <w:szCs w:val="28"/>
              </w:rPr>
              <w:t>2018 год – 107158,399 тыс. руб. (47414,6 тыс. руб. – федеральный бюджет, 59743,799 тыс. руб. – областной бюджет);</w:t>
            </w:r>
            <w:proofErr w:type="gramEnd"/>
          </w:p>
          <w:p w:rsidR="009E3CAC" w:rsidRPr="009E3CAC" w:rsidRDefault="009E3CAC" w:rsidP="00DE1516">
            <w:pPr>
              <w:spacing w:line="235" w:lineRule="auto"/>
              <w:ind w:firstLine="709"/>
              <w:jc w:val="both"/>
              <w:rPr>
                <w:rFonts w:ascii="Times New Roman" w:hAnsi="Times New Roman"/>
                <w:color w:val="000000"/>
                <w:sz w:val="28"/>
                <w:szCs w:val="28"/>
              </w:rPr>
            </w:pPr>
            <w:proofErr w:type="gramStart"/>
            <w:r w:rsidRPr="009E3CAC">
              <w:rPr>
                <w:rFonts w:ascii="Times New Roman" w:hAnsi="Times New Roman"/>
                <w:color w:val="000000"/>
                <w:sz w:val="28"/>
                <w:szCs w:val="28"/>
              </w:rPr>
              <w:t>2019 год – 120287,20224 тыс. руб. (45011,4 тыс. руб. – федеральный бюджет, 75275,80224 тыс. руб. – областной бюджет);</w:t>
            </w:r>
            <w:proofErr w:type="gramEnd"/>
          </w:p>
          <w:p w:rsidR="009E3CAC" w:rsidRPr="009E3CAC" w:rsidRDefault="009E3CAC" w:rsidP="00DE1516">
            <w:pPr>
              <w:spacing w:line="235" w:lineRule="auto"/>
              <w:ind w:firstLine="709"/>
              <w:jc w:val="both"/>
              <w:rPr>
                <w:rFonts w:ascii="Times New Roman" w:hAnsi="Times New Roman"/>
                <w:color w:val="000000"/>
                <w:sz w:val="28"/>
                <w:szCs w:val="28"/>
              </w:rPr>
            </w:pPr>
            <w:proofErr w:type="gramStart"/>
            <w:r w:rsidRPr="009E3CAC">
              <w:rPr>
                <w:rFonts w:ascii="Times New Roman" w:hAnsi="Times New Roman"/>
                <w:color w:val="000000"/>
                <w:sz w:val="28"/>
                <w:szCs w:val="28"/>
              </w:rPr>
              <w:t>2020 год – 118321,47583 тыс. руб. (45346,7 тыс. руб. – федеральный бюджет, 72974,77583 тыс. руб. – областной бюджет);</w:t>
            </w:r>
            <w:proofErr w:type="gramEnd"/>
          </w:p>
          <w:p w:rsidR="009E3CAC" w:rsidRPr="009E3CAC" w:rsidRDefault="009E3CAC" w:rsidP="00DE1516">
            <w:pPr>
              <w:spacing w:line="235" w:lineRule="auto"/>
              <w:ind w:firstLine="709"/>
              <w:jc w:val="both"/>
              <w:rPr>
                <w:rFonts w:ascii="Times New Roman" w:hAnsi="Times New Roman"/>
                <w:color w:val="000000"/>
                <w:sz w:val="28"/>
                <w:szCs w:val="28"/>
              </w:rPr>
            </w:pPr>
            <w:proofErr w:type="gramStart"/>
            <w:r w:rsidRPr="009E3CAC">
              <w:rPr>
                <w:rFonts w:ascii="Times New Roman" w:hAnsi="Times New Roman"/>
                <w:color w:val="000000"/>
                <w:sz w:val="28"/>
                <w:szCs w:val="28"/>
              </w:rPr>
              <w:t>2021 год – 118990,66783 тыс. руб. (45346,7 тыс. руб. – федеральный бюджет, 73643,96783 тыс. руб. – областной бюджет);</w:t>
            </w:r>
            <w:proofErr w:type="gramEnd"/>
          </w:p>
          <w:p w:rsidR="009E3CAC" w:rsidRPr="009E3CAC" w:rsidRDefault="009E3CAC" w:rsidP="00DE1516">
            <w:pPr>
              <w:spacing w:line="235" w:lineRule="auto"/>
              <w:ind w:firstLine="709"/>
              <w:jc w:val="both"/>
              <w:rPr>
                <w:rFonts w:ascii="Times New Roman" w:hAnsi="Times New Roman"/>
                <w:color w:val="000000"/>
                <w:sz w:val="28"/>
                <w:szCs w:val="28"/>
              </w:rPr>
            </w:pPr>
            <w:r w:rsidRPr="009E3CAC">
              <w:rPr>
                <w:rFonts w:ascii="Times New Roman" w:hAnsi="Times New Roman"/>
                <w:color w:val="000000"/>
                <w:sz w:val="28"/>
                <w:szCs w:val="28"/>
              </w:rPr>
              <w:t>2022 год – 63672,801 тыс. руб. – областной бюджет;</w:t>
            </w:r>
          </w:p>
          <w:p w:rsidR="009E3CAC" w:rsidRPr="009E3CAC" w:rsidRDefault="009E3CAC" w:rsidP="00DE1516">
            <w:pPr>
              <w:spacing w:line="235" w:lineRule="auto"/>
              <w:ind w:firstLine="709"/>
              <w:jc w:val="both"/>
              <w:rPr>
                <w:rFonts w:ascii="Times New Roman" w:hAnsi="Times New Roman"/>
                <w:color w:val="000000"/>
                <w:sz w:val="28"/>
                <w:szCs w:val="28"/>
              </w:rPr>
            </w:pPr>
            <w:r w:rsidRPr="009E3CAC">
              <w:rPr>
                <w:rFonts w:ascii="Times New Roman" w:hAnsi="Times New Roman"/>
                <w:color w:val="000000"/>
                <w:sz w:val="28"/>
                <w:szCs w:val="28"/>
              </w:rPr>
              <w:t>2023 год – 63672,801 тыс. руб. – областной бюджет;</w:t>
            </w:r>
          </w:p>
          <w:p w:rsidR="009E3CAC" w:rsidRPr="00125DBC" w:rsidRDefault="009E3CAC" w:rsidP="00DE1516">
            <w:pPr>
              <w:spacing w:line="235" w:lineRule="auto"/>
              <w:ind w:firstLine="709"/>
              <w:jc w:val="both"/>
              <w:rPr>
                <w:rFonts w:ascii="Times New Roman" w:hAnsi="Times New Roman"/>
                <w:sz w:val="28"/>
                <w:szCs w:val="28"/>
              </w:rPr>
            </w:pPr>
            <w:r w:rsidRPr="009E3CAC">
              <w:rPr>
                <w:rFonts w:ascii="Times New Roman" w:hAnsi="Times New Roman"/>
                <w:color w:val="000000"/>
                <w:sz w:val="28"/>
                <w:szCs w:val="28"/>
              </w:rPr>
              <w:t>2024 год – 63672,801 тыс. руб. – областной бюджет</w:t>
            </w:r>
            <w:proofErr w:type="gramStart"/>
            <w:r w:rsidRPr="00125DBC">
              <w:rPr>
                <w:rFonts w:ascii="Times New Roman" w:hAnsi="Times New Roman"/>
                <w:sz w:val="28"/>
                <w:szCs w:val="28"/>
              </w:rPr>
              <w:t>.»;</w:t>
            </w:r>
            <w:proofErr w:type="gramEnd"/>
          </w:p>
          <w:p w:rsidR="009E3CAC" w:rsidRPr="00125DBC" w:rsidRDefault="00DE1516" w:rsidP="00DE1516">
            <w:pPr>
              <w:spacing w:line="235"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125DBC">
              <w:rPr>
                <w:rFonts w:ascii="Times New Roman" w:hAnsi="Times New Roman"/>
                <w:color w:val="000000"/>
                <w:sz w:val="28"/>
                <w:szCs w:val="28"/>
              </w:rPr>
              <w:t>раздел 5 «Система программных мероприятий» изложить в новой редакции согласно приложению № 6 к настоящему постановлению;</w:t>
            </w:r>
          </w:p>
          <w:p w:rsidR="009E3CAC" w:rsidRPr="00125DBC" w:rsidRDefault="00DE1516" w:rsidP="00DE1516">
            <w:pPr>
              <w:pStyle w:val="ConsPlusNormal"/>
              <w:spacing w:line="235" w:lineRule="auto"/>
              <w:ind w:firstLine="709"/>
              <w:jc w:val="both"/>
              <w:rPr>
                <w:color w:val="000000"/>
              </w:rPr>
            </w:pPr>
            <w:r>
              <w:rPr>
                <w:color w:val="000000"/>
              </w:rPr>
              <w:t>9) </w:t>
            </w:r>
            <w:r w:rsidR="009E3CAC" w:rsidRPr="00125DBC">
              <w:rPr>
                <w:color w:val="000000"/>
              </w:rPr>
              <w:t>в приложении № 7 к государственной программе:</w:t>
            </w:r>
          </w:p>
          <w:p w:rsidR="009E3CAC" w:rsidRDefault="00DE1516" w:rsidP="00DE1516">
            <w:pPr>
              <w:spacing w:line="235"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137AB1">
              <w:rPr>
                <w:rFonts w:ascii="Times New Roman" w:hAnsi="Times New Roman"/>
                <w:color w:val="000000"/>
                <w:sz w:val="28"/>
                <w:szCs w:val="28"/>
              </w:rPr>
              <w:t>раздел 3 «Ресурсное обеспечение подпрограммы» изложить в следующей редакции:</w:t>
            </w:r>
          </w:p>
          <w:p w:rsidR="009E3CAC" w:rsidRPr="00125DBC" w:rsidRDefault="009E3CAC" w:rsidP="00DE1516">
            <w:pPr>
              <w:spacing w:line="235" w:lineRule="auto"/>
              <w:ind w:firstLine="709"/>
              <w:jc w:val="center"/>
              <w:rPr>
                <w:rFonts w:ascii="Times New Roman" w:hAnsi="Times New Roman"/>
                <w:color w:val="000000"/>
                <w:sz w:val="28"/>
                <w:szCs w:val="28"/>
              </w:rPr>
            </w:pPr>
            <w:r>
              <w:rPr>
                <w:rFonts w:ascii="Times New Roman" w:hAnsi="Times New Roman"/>
                <w:color w:val="000000"/>
                <w:sz w:val="28"/>
                <w:szCs w:val="28"/>
              </w:rPr>
              <w:t>«</w:t>
            </w:r>
            <w:r w:rsidRPr="00125DBC">
              <w:rPr>
                <w:rFonts w:ascii="Times New Roman" w:hAnsi="Times New Roman"/>
                <w:color w:val="000000"/>
                <w:sz w:val="28"/>
                <w:szCs w:val="28"/>
              </w:rPr>
              <w:t>3. Ресурсное обеспечение подпрограммы</w:t>
            </w:r>
          </w:p>
          <w:p w:rsidR="009E3CAC" w:rsidRPr="00916391" w:rsidRDefault="009E3CAC" w:rsidP="00DE1516">
            <w:pPr>
              <w:spacing w:line="235" w:lineRule="auto"/>
              <w:ind w:firstLine="709"/>
              <w:jc w:val="both"/>
              <w:rPr>
                <w:rFonts w:ascii="Times New Roman" w:hAnsi="Times New Roman"/>
                <w:color w:val="000000"/>
                <w:sz w:val="16"/>
                <w:szCs w:val="16"/>
              </w:rPr>
            </w:pPr>
          </w:p>
          <w:p w:rsidR="00844610" w:rsidRPr="00844610" w:rsidRDefault="009E3CAC" w:rsidP="00DE1516">
            <w:pPr>
              <w:spacing w:line="235" w:lineRule="auto"/>
              <w:ind w:firstLine="709"/>
              <w:jc w:val="both"/>
              <w:rPr>
                <w:rFonts w:ascii="Times New Roman" w:hAnsi="Times New Roman"/>
                <w:color w:val="000000"/>
                <w:sz w:val="28"/>
                <w:szCs w:val="28"/>
              </w:rPr>
            </w:pPr>
            <w:r w:rsidRPr="00125DBC">
              <w:rPr>
                <w:rFonts w:ascii="Times New Roman" w:hAnsi="Times New Roman"/>
                <w:color w:val="000000"/>
                <w:sz w:val="28"/>
                <w:szCs w:val="28"/>
              </w:rPr>
              <w:t xml:space="preserve">Объем финансирования мероприятий подпрограммы составляет </w:t>
            </w:r>
            <w:r w:rsidR="00844610" w:rsidRPr="00844610">
              <w:rPr>
                <w:rFonts w:ascii="Times New Roman" w:hAnsi="Times New Roman"/>
                <w:color w:val="000000"/>
                <w:sz w:val="28"/>
                <w:szCs w:val="28"/>
              </w:rPr>
              <w:t>2033068,67534 тыс. руб. (33600,0 тыс. руб. – федеральный бюджет, 1999468,67534 тыс. руб. – областной бюджет), из них:</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2015 год – 176354,85524 тыс. руб. – областной бюджет;</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2016 год – 163155,00686 тыс. руб. – областной бюджет;</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2017 год – 168861,84875 тыс. руб. – областной бюджет;</w:t>
            </w:r>
          </w:p>
          <w:p w:rsidR="00844610" w:rsidRPr="00844610" w:rsidRDefault="00844610" w:rsidP="00D723EE">
            <w:pPr>
              <w:ind w:firstLine="709"/>
              <w:jc w:val="both"/>
              <w:rPr>
                <w:rFonts w:ascii="Times New Roman" w:hAnsi="Times New Roman"/>
                <w:color w:val="000000"/>
                <w:sz w:val="28"/>
                <w:szCs w:val="28"/>
              </w:rPr>
            </w:pPr>
            <w:proofErr w:type="gramStart"/>
            <w:r w:rsidRPr="00844610">
              <w:rPr>
                <w:rFonts w:ascii="Times New Roman" w:hAnsi="Times New Roman"/>
                <w:color w:val="000000"/>
                <w:sz w:val="28"/>
                <w:szCs w:val="28"/>
              </w:rPr>
              <w:t>2018 год – 194886,37283 тыс. руб. (11100,0 тыс. руб. – федеральный бюджет, 183786,37283 тыс. руб. – областной бюджет);</w:t>
            </w:r>
            <w:proofErr w:type="gramEnd"/>
          </w:p>
          <w:p w:rsidR="00844610" w:rsidRPr="00844610" w:rsidRDefault="00844610" w:rsidP="00D723EE">
            <w:pPr>
              <w:ind w:firstLine="709"/>
              <w:jc w:val="both"/>
              <w:rPr>
                <w:rFonts w:ascii="Times New Roman" w:hAnsi="Times New Roman"/>
                <w:color w:val="000000"/>
                <w:sz w:val="28"/>
                <w:szCs w:val="28"/>
              </w:rPr>
            </w:pPr>
            <w:proofErr w:type="gramStart"/>
            <w:r w:rsidRPr="00844610">
              <w:rPr>
                <w:rFonts w:ascii="Times New Roman" w:hAnsi="Times New Roman"/>
                <w:color w:val="000000"/>
                <w:sz w:val="28"/>
                <w:szCs w:val="28"/>
              </w:rPr>
              <w:t>2019 год – 219544,8365 тыс. руб. (7500,0 тыс. руб. – федеральный бюджет, 212044,8365 тыс. руб. – областной бюджет);</w:t>
            </w:r>
            <w:proofErr w:type="gramEnd"/>
          </w:p>
          <w:p w:rsidR="00844610" w:rsidRPr="00844610" w:rsidRDefault="00844610" w:rsidP="00D723EE">
            <w:pPr>
              <w:ind w:firstLine="709"/>
              <w:jc w:val="both"/>
              <w:rPr>
                <w:rFonts w:ascii="Times New Roman" w:hAnsi="Times New Roman"/>
                <w:color w:val="000000"/>
                <w:sz w:val="28"/>
                <w:szCs w:val="28"/>
              </w:rPr>
            </w:pPr>
            <w:proofErr w:type="gramStart"/>
            <w:r w:rsidRPr="00844610">
              <w:rPr>
                <w:rFonts w:ascii="Times New Roman" w:hAnsi="Times New Roman"/>
                <w:color w:val="000000"/>
                <w:sz w:val="28"/>
                <w:szCs w:val="28"/>
              </w:rPr>
              <w:t>2020 год – 234364,39028 тыс. руб. (7500,0 тыс. руб. – федеральный бюджет, 226864,39028 тыс. руб. – областной бюджет);</w:t>
            </w:r>
            <w:proofErr w:type="gramEnd"/>
          </w:p>
          <w:p w:rsidR="00844610" w:rsidRPr="00844610" w:rsidRDefault="00844610" w:rsidP="00D723EE">
            <w:pPr>
              <w:ind w:firstLine="709"/>
              <w:jc w:val="both"/>
              <w:rPr>
                <w:rFonts w:ascii="Times New Roman" w:hAnsi="Times New Roman"/>
                <w:color w:val="000000"/>
                <w:sz w:val="28"/>
                <w:szCs w:val="28"/>
              </w:rPr>
            </w:pPr>
            <w:proofErr w:type="gramStart"/>
            <w:r w:rsidRPr="00844610">
              <w:rPr>
                <w:rFonts w:ascii="Times New Roman" w:hAnsi="Times New Roman"/>
                <w:color w:val="000000"/>
                <w:sz w:val="28"/>
                <w:szCs w:val="28"/>
              </w:rPr>
              <w:t>2021 год – 241089,4859 тыс. руб. (7500,0 тыс. руб. – федеральный бюджет, 233589,4859 тыс. руб. – областной бюджет);</w:t>
            </w:r>
            <w:proofErr w:type="gramEnd"/>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2022 год – 211603,95966 тыс. руб. – областной бюджет;</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2023 год – 211603,95966 тыс. руб. – областной бюджет;</w:t>
            </w:r>
          </w:p>
          <w:p w:rsidR="009E3CAC" w:rsidRPr="00125DBC" w:rsidRDefault="00844610" w:rsidP="00D723EE">
            <w:pPr>
              <w:ind w:firstLine="709"/>
              <w:jc w:val="both"/>
              <w:rPr>
                <w:rFonts w:ascii="Times New Roman" w:hAnsi="Times New Roman"/>
                <w:sz w:val="28"/>
                <w:szCs w:val="28"/>
              </w:rPr>
            </w:pPr>
            <w:r w:rsidRPr="00844610">
              <w:rPr>
                <w:rFonts w:ascii="Times New Roman" w:hAnsi="Times New Roman"/>
                <w:color w:val="000000"/>
                <w:sz w:val="28"/>
                <w:szCs w:val="28"/>
              </w:rPr>
              <w:t>2024 год – 211603,95966 тыс. руб. – областной бюджет</w:t>
            </w:r>
            <w:proofErr w:type="gramStart"/>
            <w:r w:rsidR="009E3CAC" w:rsidRPr="00125DBC">
              <w:rPr>
                <w:rFonts w:ascii="Times New Roman" w:hAnsi="Times New Roman"/>
                <w:sz w:val="28"/>
                <w:szCs w:val="28"/>
              </w:rPr>
              <w:t>.»;</w:t>
            </w:r>
            <w:proofErr w:type="gramEnd"/>
          </w:p>
          <w:p w:rsidR="009E3CAC" w:rsidRPr="00125DBC" w:rsidRDefault="00DE1516" w:rsidP="00D723EE">
            <w:pPr>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125DBC">
              <w:rPr>
                <w:rFonts w:ascii="Times New Roman" w:hAnsi="Times New Roman"/>
                <w:color w:val="000000"/>
                <w:sz w:val="28"/>
                <w:szCs w:val="28"/>
              </w:rPr>
              <w:t>раздел 5 «Система программных мероприятий» изложить в новой редакции согласно приложению № 7 к настоящему постановлению;</w:t>
            </w:r>
          </w:p>
          <w:p w:rsidR="009E3CAC" w:rsidRPr="007A751A" w:rsidRDefault="00DE1516" w:rsidP="00D723EE">
            <w:pPr>
              <w:pStyle w:val="ConsPlusNormal"/>
              <w:ind w:firstLine="709"/>
              <w:jc w:val="both"/>
              <w:rPr>
                <w:color w:val="000000"/>
              </w:rPr>
            </w:pPr>
            <w:r>
              <w:rPr>
                <w:color w:val="000000"/>
              </w:rPr>
              <w:t>10) </w:t>
            </w:r>
            <w:r w:rsidR="009E3CAC" w:rsidRPr="007A751A">
              <w:rPr>
                <w:color w:val="000000"/>
              </w:rPr>
              <w:t>в приложении № 8 к государственной программе:</w:t>
            </w:r>
          </w:p>
          <w:p w:rsidR="009E3CAC" w:rsidRDefault="00DE1516" w:rsidP="00D723EE">
            <w:pPr>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7A751A">
              <w:rPr>
                <w:rFonts w:ascii="Times New Roman" w:hAnsi="Times New Roman"/>
                <w:color w:val="000000"/>
                <w:sz w:val="28"/>
                <w:szCs w:val="28"/>
              </w:rPr>
              <w:t>раздел 3 «Ресурсное обеспечение подпрограммы»</w:t>
            </w:r>
            <w:r w:rsidR="009E3CAC" w:rsidRPr="00137AB1">
              <w:rPr>
                <w:rFonts w:ascii="Times New Roman" w:hAnsi="Times New Roman"/>
                <w:color w:val="000000"/>
                <w:sz w:val="28"/>
                <w:szCs w:val="28"/>
              </w:rPr>
              <w:t xml:space="preserve"> изложить в следующей редакции:</w:t>
            </w:r>
          </w:p>
          <w:p w:rsidR="009E3CAC" w:rsidRPr="00125DBC" w:rsidRDefault="009E3CAC" w:rsidP="00D723EE">
            <w:pPr>
              <w:ind w:firstLine="709"/>
              <w:jc w:val="center"/>
              <w:rPr>
                <w:rFonts w:ascii="Times New Roman" w:hAnsi="Times New Roman"/>
                <w:color w:val="000000"/>
                <w:sz w:val="28"/>
                <w:szCs w:val="28"/>
              </w:rPr>
            </w:pPr>
            <w:r>
              <w:rPr>
                <w:rFonts w:ascii="Times New Roman" w:hAnsi="Times New Roman"/>
                <w:color w:val="000000"/>
                <w:sz w:val="28"/>
                <w:szCs w:val="28"/>
              </w:rPr>
              <w:t>«</w:t>
            </w:r>
            <w:r w:rsidRPr="00125DBC">
              <w:rPr>
                <w:rFonts w:ascii="Times New Roman" w:hAnsi="Times New Roman"/>
                <w:color w:val="000000"/>
                <w:sz w:val="28"/>
                <w:szCs w:val="28"/>
              </w:rPr>
              <w:t>3. Ресурсное обеспечение подпрограммы</w:t>
            </w:r>
          </w:p>
          <w:p w:rsidR="009E3CAC" w:rsidRPr="00916391" w:rsidRDefault="009E3CAC" w:rsidP="00D723EE">
            <w:pPr>
              <w:ind w:firstLine="709"/>
              <w:jc w:val="both"/>
              <w:rPr>
                <w:rFonts w:ascii="Times New Roman" w:hAnsi="Times New Roman"/>
                <w:color w:val="000000"/>
                <w:sz w:val="16"/>
                <w:szCs w:val="16"/>
              </w:rPr>
            </w:pPr>
          </w:p>
          <w:p w:rsidR="00844610" w:rsidRPr="00844610" w:rsidRDefault="009E3CAC" w:rsidP="00D723EE">
            <w:pPr>
              <w:ind w:firstLine="709"/>
              <w:jc w:val="both"/>
              <w:rPr>
                <w:rFonts w:ascii="Times New Roman" w:hAnsi="Times New Roman"/>
                <w:color w:val="000000"/>
                <w:sz w:val="28"/>
                <w:szCs w:val="28"/>
              </w:rPr>
            </w:pPr>
            <w:r w:rsidRPr="00125DBC">
              <w:rPr>
                <w:rFonts w:ascii="Times New Roman" w:hAnsi="Times New Roman"/>
                <w:color w:val="000000"/>
                <w:sz w:val="28"/>
                <w:szCs w:val="28"/>
              </w:rPr>
              <w:t xml:space="preserve">Объем финансирования мероприятий подпрограммы составляет </w:t>
            </w:r>
            <w:r w:rsidR="00844610" w:rsidRPr="00844610">
              <w:rPr>
                <w:rFonts w:ascii="Times New Roman" w:hAnsi="Times New Roman"/>
                <w:color w:val="000000"/>
                <w:sz w:val="28"/>
                <w:szCs w:val="28"/>
              </w:rPr>
              <w:t>350837,51439 тыс. руб. (34000,0 тыс. руб. – федеральный бюджет, 316837,51439 тыс. руб. – областной бюджет), из них:</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2016 год – 29332,0 тыс. руб. – областной бюджет;</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2017 год – 29294,182 тыс. руб. – областной бюджет;</w:t>
            </w:r>
          </w:p>
          <w:p w:rsidR="00844610" w:rsidRPr="00844610" w:rsidRDefault="00844610" w:rsidP="00D723EE">
            <w:pPr>
              <w:ind w:firstLine="709"/>
              <w:jc w:val="both"/>
              <w:rPr>
                <w:rFonts w:ascii="Times New Roman" w:hAnsi="Times New Roman"/>
                <w:color w:val="000000"/>
                <w:sz w:val="28"/>
                <w:szCs w:val="28"/>
              </w:rPr>
            </w:pPr>
            <w:proofErr w:type="gramStart"/>
            <w:r w:rsidRPr="00844610">
              <w:rPr>
                <w:rFonts w:ascii="Times New Roman" w:hAnsi="Times New Roman"/>
                <w:color w:val="000000"/>
                <w:sz w:val="28"/>
                <w:szCs w:val="28"/>
              </w:rPr>
              <w:t>2018 год – 71054,98317 тыс. руб. (34000,0 тыс. руб. – федеральный бюджет, 37054,98317 тыс. руб. – областной бюджет);</w:t>
            </w:r>
            <w:proofErr w:type="gramEnd"/>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2019 год – 37972,678 тыс. руб. – областной бюджет;</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2020 год – 36799,367 тыс. руб. – областной бюджет;</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2021 год – 37132,036 тыс. руб. – областной бюджет;</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2022 год – 36417,42274 тыс. руб. – областной бюджет;</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2023 год – 36417,42274 тыс. руб. – областной бюджет;</w:t>
            </w:r>
          </w:p>
          <w:p w:rsidR="009E3CAC" w:rsidRPr="00125DBC" w:rsidRDefault="00844610" w:rsidP="00D723EE">
            <w:pPr>
              <w:ind w:firstLine="709"/>
              <w:jc w:val="both"/>
              <w:rPr>
                <w:rFonts w:ascii="Times New Roman" w:hAnsi="Times New Roman"/>
                <w:sz w:val="28"/>
                <w:szCs w:val="28"/>
              </w:rPr>
            </w:pPr>
            <w:r w:rsidRPr="00844610">
              <w:rPr>
                <w:rFonts w:ascii="Times New Roman" w:hAnsi="Times New Roman"/>
                <w:color w:val="000000"/>
                <w:sz w:val="28"/>
                <w:szCs w:val="28"/>
              </w:rPr>
              <w:t>2024 год – 36417,42274 тыс. руб. – областной бюджет</w:t>
            </w:r>
            <w:proofErr w:type="gramStart"/>
            <w:r w:rsidR="009E3CAC" w:rsidRPr="00125DBC">
              <w:rPr>
                <w:rFonts w:ascii="Times New Roman" w:hAnsi="Times New Roman"/>
                <w:sz w:val="28"/>
                <w:szCs w:val="28"/>
              </w:rPr>
              <w:t>.»;</w:t>
            </w:r>
            <w:proofErr w:type="gramEnd"/>
          </w:p>
          <w:p w:rsidR="009E3CAC" w:rsidRPr="00125DBC" w:rsidRDefault="00DE1516" w:rsidP="00D723EE">
            <w:pPr>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125DBC">
              <w:rPr>
                <w:rFonts w:ascii="Times New Roman" w:hAnsi="Times New Roman"/>
                <w:color w:val="000000"/>
                <w:sz w:val="28"/>
                <w:szCs w:val="28"/>
              </w:rPr>
              <w:t>раздел 5 «Система программных мероприятий» изложить в новой редакции согласно приложению № 8 к настоящему постановлению;</w:t>
            </w:r>
          </w:p>
          <w:p w:rsidR="009E3CAC" w:rsidRPr="00125DBC" w:rsidRDefault="00DE1516" w:rsidP="00D723EE">
            <w:pPr>
              <w:pStyle w:val="ConsPlusNormal"/>
              <w:ind w:firstLine="709"/>
              <w:jc w:val="both"/>
              <w:rPr>
                <w:color w:val="000000"/>
              </w:rPr>
            </w:pPr>
            <w:r>
              <w:rPr>
                <w:color w:val="000000"/>
              </w:rPr>
              <w:t>11) </w:t>
            </w:r>
            <w:r w:rsidR="009E3CAC" w:rsidRPr="00125DBC">
              <w:rPr>
                <w:color w:val="000000"/>
              </w:rPr>
              <w:t>в приложении № 9 к государственной программе:</w:t>
            </w:r>
          </w:p>
          <w:p w:rsidR="009E3CAC" w:rsidRDefault="00DE1516" w:rsidP="00D723EE">
            <w:pPr>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137AB1">
              <w:rPr>
                <w:rFonts w:ascii="Times New Roman" w:hAnsi="Times New Roman"/>
                <w:color w:val="000000"/>
                <w:sz w:val="28"/>
                <w:szCs w:val="28"/>
              </w:rPr>
              <w:t>раздел 3 «Ресурсное обеспечение подпрограммы» изложить в следующей редакции:</w:t>
            </w:r>
          </w:p>
          <w:p w:rsidR="009E3CAC" w:rsidRPr="00125DBC" w:rsidRDefault="009E3CAC" w:rsidP="00D723EE">
            <w:pPr>
              <w:ind w:firstLine="709"/>
              <w:jc w:val="center"/>
              <w:rPr>
                <w:rFonts w:ascii="Times New Roman" w:hAnsi="Times New Roman"/>
                <w:color w:val="000000"/>
                <w:sz w:val="28"/>
                <w:szCs w:val="28"/>
              </w:rPr>
            </w:pPr>
            <w:r>
              <w:rPr>
                <w:rFonts w:ascii="Times New Roman" w:hAnsi="Times New Roman"/>
                <w:color w:val="000000"/>
                <w:sz w:val="28"/>
                <w:szCs w:val="28"/>
              </w:rPr>
              <w:t>«</w:t>
            </w:r>
            <w:r w:rsidRPr="00125DBC">
              <w:rPr>
                <w:rFonts w:ascii="Times New Roman" w:hAnsi="Times New Roman"/>
                <w:color w:val="000000"/>
                <w:sz w:val="28"/>
                <w:szCs w:val="28"/>
              </w:rPr>
              <w:t>3. Ресурсное обеспечение подпрограммы</w:t>
            </w:r>
          </w:p>
          <w:p w:rsidR="009E3CAC" w:rsidRPr="00916391" w:rsidRDefault="009E3CAC" w:rsidP="00D723EE">
            <w:pPr>
              <w:ind w:firstLine="709"/>
              <w:jc w:val="both"/>
              <w:rPr>
                <w:rFonts w:ascii="Times New Roman" w:hAnsi="Times New Roman"/>
                <w:color w:val="000000"/>
                <w:sz w:val="16"/>
                <w:szCs w:val="16"/>
              </w:rPr>
            </w:pPr>
          </w:p>
          <w:p w:rsidR="00844610" w:rsidRPr="00844610" w:rsidRDefault="009E3CAC" w:rsidP="00D723EE">
            <w:pPr>
              <w:ind w:firstLine="709"/>
              <w:jc w:val="both"/>
              <w:rPr>
                <w:rFonts w:ascii="Times New Roman" w:hAnsi="Times New Roman"/>
                <w:color w:val="000000"/>
                <w:sz w:val="28"/>
                <w:szCs w:val="28"/>
              </w:rPr>
            </w:pPr>
            <w:r w:rsidRPr="00125DBC">
              <w:rPr>
                <w:rFonts w:ascii="Times New Roman" w:hAnsi="Times New Roman"/>
                <w:color w:val="000000"/>
                <w:sz w:val="28"/>
                <w:szCs w:val="28"/>
              </w:rPr>
              <w:t xml:space="preserve">Реализация подпрограммы предусматривает финансирование мероприятий из областного бюджета </w:t>
            </w:r>
            <w:r w:rsidRPr="00125DBC">
              <w:rPr>
                <w:rFonts w:ascii="Times New Roman" w:hAnsi="Times New Roman"/>
                <w:sz w:val="28"/>
                <w:szCs w:val="28"/>
              </w:rPr>
              <w:t>–</w:t>
            </w:r>
            <w:r w:rsidRPr="00125DBC">
              <w:rPr>
                <w:rFonts w:ascii="Times New Roman" w:hAnsi="Times New Roman"/>
                <w:color w:val="000000"/>
                <w:sz w:val="28"/>
                <w:szCs w:val="28"/>
              </w:rPr>
              <w:t xml:space="preserve"> </w:t>
            </w:r>
            <w:r w:rsidR="00844610" w:rsidRPr="00844610">
              <w:rPr>
                <w:rFonts w:ascii="Times New Roman" w:hAnsi="Times New Roman"/>
                <w:color w:val="000000"/>
                <w:sz w:val="28"/>
                <w:szCs w:val="28"/>
              </w:rPr>
              <w:t>822204,636 тыс. руб. – областной бюджет, из них:</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2015 год – 59594,5 тыс. руб.;</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2016 год – 65204,5 тыс. руб.;</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2017 год – 73772,9742 тыс. руб.;</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2018 год – 88886,8318 тыс. руб.;</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2019 год – 94841,917 тыс. руб.;</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2020 год – 87029,212 тыс. руб.;</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2021 год – 87826,699 тыс. руб.;</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2022 год – 88349,334 тыс. руб.;</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2023 год – 88349,334 тыс. руб.;</w:t>
            </w:r>
          </w:p>
          <w:p w:rsidR="009E3CAC" w:rsidRPr="004A30AC" w:rsidRDefault="00844610" w:rsidP="00D723EE">
            <w:pPr>
              <w:ind w:firstLine="709"/>
              <w:jc w:val="both"/>
              <w:rPr>
                <w:rFonts w:ascii="Times New Roman" w:hAnsi="Times New Roman"/>
                <w:sz w:val="28"/>
                <w:szCs w:val="28"/>
              </w:rPr>
            </w:pPr>
            <w:r w:rsidRPr="00844610">
              <w:rPr>
                <w:rFonts w:ascii="Times New Roman" w:hAnsi="Times New Roman"/>
                <w:color w:val="000000"/>
                <w:sz w:val="28"/>
                <w:szCs w:val="28"/>
              </w:rPr>
              <w:t>2024 год – 88349,334 тыс. руб.</w:t>
            </w:r>
            <w:r w:rsidR="009E3CAC" w:rsidRPr="004A30AC">
              <w:rPr>
                <w:rFonts w:ascii="Times New Roman" w:hAnsi="Times New Roman"/>
                <w:sz w:val="28"/>
                <w:szCs w:val="28"/>
              </w:rPr>
              <w:t>»;</w:t>
            </w:r>
          </w:p>
          <w:p w:rsidR="009E3CAC" w:rsidRPr="004A30AC" w:rsidRDefault="00DE1516" w:rsidP="00D723EE">
            <w:pPr>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4A30AC">
              <w:rPr>
                <w:rFonts w:ascii="Times New Roman" w:hAnsi="Times New Roman"/>
                <w:color w:val="000000"/>
                <w:sz w:val="28"/>
                <w:szCs w:val="28"/>
              </w:rPr>
              <w:t>раздел 5 «Система программных мероприятий» изложить в новой редакции согласно приложению № 9 к настоящему постановлению;</w:t>
            </w:r>
          </w:p>
          <w:p w:rsidR="009E3CAC" w:rsidRPr="004A30AC" w:rsidRDefault="00DE1516" w:rsidP="00D723EE">
            <w:pPr>
              <w:pStyle w:val="ConsPlusNormal"/>
              <w:ind w:firstLine="709"/>
              <w:jc w:val="both"/>
              <w:rPr>
                <w:color w:val="000000"/>
              </w:rPr>
            </w:pPr>
            <w:r>
              <w:rPr>
                <w:color w:val="000000"/>
              </w:rPr>
              <w:t>12) </w:t>
            </w:r>
            <w:r w:rsidR="009E3CAC" w:rsidRPr="004A30AC">
              <w:rPr>
                <w:color w:val="000000"/>
              </w:rPr>
              <w:t>в приложении № 10 к государственной программе:</w:t>
            </w:r>
          </w:p>
          <w:p w:rsidR="009E3CAC" w:rsidRDefault="00DE1516" w:rsidP="00D723EE">
            <w:pPr>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137AB1">
              <w:rPr>
                <w:rFonts w:ascii="Times New Roman" w:hAnsi="Times New Roman"/>
                <w:color w:val="000000"/>
                <w:sz w:val="28"/>
                <w:szCs w:val="28"/>
              </w:rPr>
              <w:t>раздел 3 «Ресурсное обеспечение подпрограммы» изложить в следующей редакции:</w:t>
            </w:r>
          </w:p>
          <w:p w:rsidR="009E3CAC" w:rsidRPr="00414A97" w:rsidRDefault="009E3CAC" w:rsidP="00D723EE">
            <w:pPr>
              <w:ind w:firstLine="709"/>
              <w:jc w:val="center"/>
              <w:rPr>
                <w:rFonts w:ascii="Times New Roman" w:hAnsi="Times New Roman"/>
                <w:color w:val="000000"/>
                <w:sz w:val="28"/>
                <w:szCs w:val="28"/>
              </w:rPr>
            </w:pPr>
            <w:r>
              <w:rPr>
                <w:rFonts w:ascii="Times New Roman" w:hAnsi="Times New Roman"/>
                <w:color w:val="000000"/>
                <w:sz w:val="28"/>
                <w:szCs w:val="28"/>
              </w:rPr>
              <w:t>«</w:t>
            </w:r>
            <w:r w:rsidRPr="00414A97">
              <w:rPr>
                <w:rFonts w:ascii="Times New Roman" w:hAnsi="Times New Roman"/>
                <w:color w:val="000000"/>
                <w:sz w:val="28"/>
                <w:szCs w:val="28"/>
              </w:rPr>
              <w:t>3. Ресурсное обеспечение подпрограммы</w:t>
            </w:r>
          </w:p>
          <w:p w:rsidR="009E3CAC" w:rsidRPr="00414A97" w:rsidRDefault="009E3CAC" w:rsidP="00D723EE">
            <w:pPr>
              <w:ind w:firstLine="709"/>
              <w:jc w:val="both"/>
              <w:rPr>
                <w:rFonts w:ascii="Times New Roman" w:hAnsi="Times New Roman"/>
                <w:color w:val="000000"/>
                <w:sz w:val="28"/>
                <w:szCs w:val="28"/>
              </w:rPr>
            </w:pPr>
          </w:p>
          <w:p w:rsidR="00844610" w:rsidRPr="00844610" w:rsidRDefault="009E3CAC" w:rsidP="00D723EE">
            <w:pPr>
              <w:ind w:firstLine="709"/>
              <w:jc w:val="both"/>
              <w:rPr>
                <w:rFonts w:ascii="Times New Roman" w:hAnsi="Times New Roman"/>
                <w:color w:val="000000"/>
                <w:sz w:val="28"/>
                <w:szCs w:val="28"/>
              </w:rPr>
            </w:pPr>
            <w:r w:rsidRPr="00414A97">
              <w:rPr>
                <w:rFonts w:ascii="Times New Roman" w:hAnsi="Times New Roman"/>
                <w:color w:val="000000"/>
                <w:sz w:val="28"/>
                <w:szCs w:val="28"/>
              </w:rPr>
              <w:t xml:space="preserve">Объем финансирования мероприятий подпрограммы составляет </w:t>
            </w:r>
            <w:r w:rsidR="00844610" w:rsidRPr="00844610">
              <w:rPr>
                <w:rFonts w:ascii="Times New Roman" w:hAnsi="Times New Roman"/>
                <w:color w:val="000000"/>
                <w:sz w:val="28"/>
                <w:szCs w:val="28"/>
              </w:rPr>
              <w:t>43862240,76015 тыс. руб. (5698,5 тыс. руб. – федеральный бюджет, 43856542,26015 тыс. руб. – областной бюджет), из них:</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2015 год – 4015879,41753 тыс. руб. – областной бюджет;</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2016 год – 4012451,41385 тыс. руб. – областной бюджет;</w:t>
            </w:r>
          </w:p>
          <w:p w:rsidR="00844610" w:rsidRPr="00844610" w:rsidRDefault="00844610" w:rsidP="00D723EE">
            <w:pPr>
              <w:ind w:firstLine="709"/>
              <w:jc w:val="both"/>
              <w:rPr>
                <w:rFonts w:ascii="Times New Roman" w:hAnsi="Times New Roman"/>
                <w:color w:val="000000"/>
                <w:sz w:val="28"/>
                <w:szCs w:val="28"/>
              </w:rPr>
            </w:pPr>
            <w:proofErr w:type="gramStart"/>
            <w:r w:rsidRPr="00844610">
              <w:rPr>
                <w:rFonts w:ascii="Times New Roman" w:hAnsi="Times New Roman"/>
                <w:color w:val="000000"/>
                <w:sz w:val="28"/>
                <w:szCs w:val="28"/>
              </w:rPr>
              <w:t>2017 год – 3972091,83978 тыс. руб. (1124,3 тыс. руб. – федеральный бюджет, 3970967,53978 тыс. руб. – областной бюджет);</w:t>
            </w:r>
            <w:proofErr w:type="gramEnd"/>
          </w:p>
          <w:p w:rsidR="00844610" w:rsidRPr="00844610" w:rsidRDefault="00844610" w:rsidP="00D723EE">
            <w:pPr>
              <w:ind w:firstLine="709"/>
              <w:jc w:val="both"/>
              <w:rPr>
                <w:rFonts w:ascii="Times New Roman" w:hAnsi="Times New Roman"/>
                <w:color w:val="000000"/>
                <w:sz w:val="28"/>
                <w:szCs w:val="28"/>
              </w:rPr>
            </w:pPr>
            <w:proofErr w:type="gramStart"/>
            <w:r w:rsidRPr="00844610">
              <w:rPr>
                <w:rFonts w:ascii="Times New Roman" w:hAnsi="Times New Roman"/>
                <w:color w:val="000000"/>
                <w:sz w:val="28"/>
                <w:szCs w:val="28"/>
              </w:rPr>
              <w:t>2018 год – 4254709,27532  тыс. руб. (1115,2 тыс. руб. – федеральный бюджет, 4253594,07532 тыс. руб. – областной бюджет);</w:t>
            </w:r>
            <w:proofErr w:type="gramEnd"/>
          </w:p>
          <w:p w:rsidR="00844610" w:rsidRPr="00844610" w:rsidRDefault="00844610" w:rsidP="00D723EE">
            <w:pPr>
              <w:ind w:firstLine="709"/>
              <w:jc w:val="both"/>
              <w:rPr>
                <w:rFonts w:ascii="Times New Roman" w:hAnsi="Times New Roman"/>
                <w:color w:val="000000"/>
                <w:sz w:val="28"/>
                <w:szCs w:val="28"/>
              </w:rPr>
            </w:pPr>
            <w:proofErr w:type="gramStart"/>
            <w:r w:rsidRPr="00844610">
              <w:rPr>
                <w:rFonts w:ascii="Times New Roman" w:hAnsi="Times New Roman"/>
                <w:color w:val="000000"/>
                <w:sz w:val="28"/>
                <w:szCs w:val="28"/>
              </w:rPr>
              <w:t>2019 год – 4434407,80233 тыс. руб. (1121,0 тыс. руб. – федеральный бюджет, 4433286,80233 тыс. руб. – областной бюджет);</w:t>
            </w:r>
            <w:proofErr w:type="gramEnd"/>
          </w:p>
          <w:p w:rsidR="00844610" w:rsidRPr="00844610" w:rsidRDefault="00844610" w:rsidP="00D723EE">
            <w:pPr>
              <w:ind w:firstLine="709"/>
              <w:jc w:val="both"/>
              <w:rPr>
                <w:rFonts w:ascii="Times New Roman" w:hAnsi="Times New Roman"/>
                <w:color w:val="000000"/>
                <w:sz w:val="28"/>
                <w:szCs w:val="28"/>
              </w:rPr>
            </w:pPr>
            <w:proofErr w:type="gramStart"/>
            <w:r w:rsidRPr="00844610">
              <w:rPr>
                <w:rFonts w:ascii="Times New Roman" w:hAnsi="Times New Roman"/>
                <w:color w:val="000000"/>
                <w:sz w:val="28"/>
                <w:szCs w:val="28"/>
              </w:rPr>
              <w:t>2020 год – 4599766,80294 тыс. руб. (1144,2 тыс. руб. – федеральный бюджет, 4598622,60294 тыс. руб. – областной бюджет);</w:t>
            </w:r>
            <w:proofErr w:type="gramEnd"/>
          </w:p>
          <w:p w:rsidR="00844610" w:rsidRPr="00844610" w:rsidRDefault="00844610" w:rsidP="00D723EE">
            <w:pPr>
              <w:ind w:firstLine="709"/>
              <w:jc w:val="both"/>
              <w:rPr>
                <w:rFonts w:ascii="Times New Roman" w:hAnsi="Times New Roman"/>
                <w:color w:val="000000"/>
                <w:sz w:val="28"/>
                <w:szCs w:val="28"/>
              </w:rPr>
            </w:pPr>
            <w:proofErr w:type="gramStart"/>
            <w:r w:rsidRPr="00844610">
              <w:rPr>
                <w:rFonts w:ascii="Times New Roman" w:hAnsi="Times New Roman"/>
                <w:color w:val="000000"/>
                <w:sz w:val="28"/>
                <w:szCs w:val="28"/>
              </w:rPr>
              <w:t>2021 год – 4780609,27847 тыс. руб. (1193,8 тыс. руб. – федеральный бюджет, 4779415,47847 тыс. руб. – областной бюджет);</w:t>
            </w:r>
            <w:proofErr w:type="gramEnd"/>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2022 год – 4597441,64331 тыс. руб. – областной бюджет;</w:t>
            </w:r>
          </w:p>
          <w:p w:rsidR="00844610" w:rsidRPr="00844610" w:rsidRDefault="00844610" w:rsidP="00D723EE">
            <w:pPr>
              <w:ind w:firstLine="709"/>
              <w:jc w:val="both"/>
              <w:rPr>
                <w:rFonts w:ascii="Times New Roman" w:hAnsi="Times New Roman"/>
                <w:color w:val="000000"/>
                <w:sz w:val="28"/>
                <w:szCs w:val="28"/>
              </w:rPr>
            </w:pPr>
            <w:r w:rsidRPr="00844610">
              <w:rPr>
                <w:rFonts w:ascii="Times New Roman" w:hAnsi="Times New Roman"/>
                <w:color w:val="000000"/>
                <w:sz w:val="28"/>
                <w:szCs w:val="28"/>
              </w:rPr>
              <w:t>2023 год – 4597441,64331 тыс. руб. – областной бюджет;</w:t>
            </w:r>
          </w:p>
          <w:p w:rsidR="009E3CAC" w:rsidRPr="00414A97" w:rsidRDefault="00844610" w:rsidP="00D723EE">
            <w:pPr>
              <w:ind w:firstLine="709"/>
              <w:jc w:val="both"/>
              <w:rPr>
                <w:rFonts w:ascii="Times New Roman" w:hAnsi="Times New Roman"/>
                <w:sz w:val="28"/>
                <w:szCs w:val="28"/>
              </w:rPr>
            </w:pPr>
            <w:r w:rsidRPr="00844610">
              <w:rPr>
                <w:rFonts w:ascii="Times New Roman" w:hAnsi="Times New Roman"/>
                <w:color w:val="000000"/>
                <w:sz w:val="28"/>
                <w:szCs w:val="28"/>
              </w:rPr>
              <w:t>2024 год – 4597441,64331 тыс. руб. – областной бюджет</w:t>
            </w:r>
            <w:proofErr w:type="gramStart"/>
            <w:r>
              <w:rPr>
                <w:rFonts w:ascii="Times New Roman" w:hAnsi="Times New Roman"/>
                <w:color w:val="000000"/>
                <w:sz w:val="28"/>
                <w:szCs w:val="28"/>
              </w:rPr>
              <w:t>.</w:t>
            </w:r>
            <w:r w:rsidR="009E3CAC" w:rsidRPr="00414A97">
              <w:rPr>
                <w:rFonts w:ascii="Times New Roman" w:hAnsi="Times New Roman"/>
                <w:sz w:val="28"/>
                <w:szCs w:val="28"/>
              </w:rPr>
              <w:t>»;</w:t>
            </w:r>
            <w:proofErr w:type="gramEnd"/>
          </w:p>
          <w:p w:rsidR="009E3CAC" w:rsidRPr="00414A97" w:rsidRDefault="00DE1516" w:rsidP="00D723EE">
            <w:pPr>
              <w:ind w:firstLine="709"/>
              <w:jc w:val="both"/>
              <w:rPr>
                <w:rFonts w:ascii="Times New Roman" w:hAnsi="Times New Roman"/>
                <w:color w:val="000000"/>
                <w:sz w:val="28"/>
                <w:szCs w:val="28"/>
              </w:rPr>
            </w:pPr>
            <w:r>
              <w:rPr>
                <w:rFonts w:ascii="Times New Roman" w:hAnsi="Times New Roman"/>
                <w:color w:val="000000"/>
                <w:sz w:val="28"/>
                <w:szCs w:val="28"/>
              </w:rPr>
              <w:t>- </w:t>
            </w:r>
            <w:r w:rsidR="009E3CAC" w:rsidRPr="00414A97">
              <w:rPr>
                <w:rFonts w:ascii="Times New Roman" w:hAnsi="Times New Roman"/>
                <w:color w:val="000000"/>
                <w:sz w:val="28"/>
                <w:szCs w:val="28"/>
              </w:rPr>
              <w:t>раздел 5 «Система программных мероприятий» изложить в новой редакции согласно приложению № 10 к настоящему постановлению;</w:t>
            </w:r>
          </w:p>
          <w:p w:rsidR="009918DD" w:rsidRPr="009918DD" w:rsidRDefault="00DE1516" w:rsidP="00D723EE">
            <w:pPr>
              <w:ind w:firstLine="709"/>
              <w:jc w:val="both"/>
              <w:rPr>
                <w:rFonts w:ascii="Times New Roman" w:hAnsi="Times New Roman"/>
                <w:color w:val="000000"/>
                <w:sz w:val="28"/>
                <w:szCs w:val="28"/>
              </w:rPr>
            </w:pPr>
            <w:r>
              <w:rPr>
                <w:rFonts w:ascii="Times New Roman" w:hAnsi="Times New Roman"/>
                <w:color w:val="000000"/>
                <w:sz w:val="28"/>
                <w:szCs w:val="28"/>
              </w:rPr>
              <w:t>13) </w:t>
            </w:r>
            <w:r w:rsidR="009918DD" w:rsidRPr="009918DD">
              <w:rPr>
                <w:rFonts w:ascii="Times New Roman" w:hAnsi="Times New Roman"/>
                <w:color w:val="000000"/>
                <w:sz w:val="28"/>
                <w:szCs w:val="28"/>
              </w:rPr>
              <w:t xml:space="preserve">в </w:t>
            </w:r>
            <w:r w:rsidR="009E3CAC" w:rsidRPr="009918DD">
              <w:rPr>
                <w:rFonts w:ascii="Times New Roman" w:hAnsi="Times New Roman"/>
                <w:color w:val="000000"/>
                <w:sz w:val="28"/>
                <w:szCs w:val="28"/>
              </w:rPr>
              <w:t>приложени</w:t>
            </w:r>
            <w:r>
              <w:rPr>
                <w:rFonts w:ascii="Times New Roman" w:hAnsi="Times New Roman"/>
                <w:color w:val="000000"/>
                <w:sz w:val="28"/>
                <w:szCs w:val="28"/>
              </w:rPr>
              <w:t>и</w:t>
            </w:r>
            <w:r w:rsidR="009E3CAC" w:rsidRPr="009918DD">
              <w:rPr>
                <w:rFonts w:ascii="Times New Roman" w:hAnsi="Times New Roman"/>
                <w:color w:val="000000"/>
                <w:sz w:val="28"/>
                <w:szCs w:val="28"/>
              </w:rPr>
              <w:t xml:space="preserve"> № 11 к государственной программе</w:t>
            </w:r>
            <w:r w:rsidR="009918DD" w:rsidRPr="009918DD">
              <w:rPr>
                <w:rFonts w:ascii="Times New Roman" w:hAnsi="Times New Roman"/>
                <w:color w:val="000000"/>
                <w:sz w:val="28"/>
                <w:szCs w:val="28"/>
              </w:rPr>
              <w:t>:</w:t>
            </w:r>
          </w:p>
          <w:p w:rsidR="0004654D" w:rsidRPr="002C14FE" w:rsidRDefault="008A6891" w:rsidP="008A6891">
            <w:pPr>
              <w:ind w:firstLine="709"/>
              <w:jc w:val="both"/>
              <w:rPr>
                <w:rFonts w:ascii="Times New Roman" w:hAnsi="Times New Roman"/>
                <w:color w:val="000000"/>
                <w:sz w:val="28"/>
                <w:szCs w:val="28"/>
              </w:rPr>
            </w:pPr>
            <w:r w:rsidRPr="008A6891">
              <w:rPr>
                <w:rFonts w:ascii="Times New Roman" w:hAnsi="Times New Roman"/>
                <w:color w:val="000000"/>
                <w:sz w:val="28"/>
                <w:szCs w:val="28"/>
              </w:rPr>
              <w:t xml:space="preserve">раздел «Подпрограмма 1 «Развитие первичной медико-санитарной помощи» дополнить пунктами </w:t>
            </w:r>
            <w:r>
              <w:rPr>
                <w:rFonts w:ascii="Times New Roman" w:hAnsi="Times New Roman"/>
                <w:color w:val="000000"/>
                <w:sz w:val="28"/>
                <w:szCs w:val="28"/>
              </w:rPr>
              <w:t>23, 24</w:t>
            </w:r>
            <w:r w:rsidRPr="008A6891">
              <w:rPr>
                <w:rFonts w:ascii="Times New Roman" w:hAnsi="Times New Roman"/>
                <w:color w:val="000000"/>
                <w:sz w:val="28"/>
                <w:szCs w:val="28"/>
              </w:rPr>
              <w:t xml:space="preserve"> следующего содержания:</w:t>
            </w:r>
          </w:p>
        </w:tc>
      </w:tr>
    </w:tbl>
    <w:p w:rsidR="008A6891" w:rsidRPr="008A6891" w:rsidRDefault="008A6891">
      <w:pPr>
        <w:rPr>
          <w:sz w:val="2"/>
          <w:szCs w:val="2"/>
        </w:rPr>
      </w:pPr>
    </w:p>
    <w:tbl>
      <w:tblPr>
        <w:tblW w:w="9640"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
        <w:gridCol w:w="1842"/>
        <w:gridCol w:w="851"/>
        <w:gridCol w:w="293"/>
        <w:gridCol w:w="293"/>
        <w:gridCol w:w="293"/>
        <w:gridCol w:w="293"/>
        <w:gridCol w:w="387"/>
        <w:gridCol w:w="851"/>
        <w:gridCol w:w="850"/>
        <w:gridCol w:w="851"/>
        <w:gridCol w:w="803"/>
        <w:gridCol w:w="803"/>
        <w:gridCol w:w="804"/>
      </w:tblGrid>
      <w:tr w:rsidR="008A6891" w:rsidRPr="008A6891" w:rsidTr="00DE1516">
        <w:trPr>
          <w:tblHeader/>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rsidR="008A6891" w:rsidRPr="008A6891" w:rsidRDefault="008A6891" w:rsidP="008A6891">
            <w:pPr>
              <w:ind w:left="-154" w:firstLine="154"/>
              <w:jc w:val="center"/>
            </w:pPr>
            <w:r>
              <w:t>1</w:t>
            </w:r>
          </w:p>
        </w:tc>
        <w:tc>
          <w:tcPr>
            <w:tcW w:w="1842" w:type="dxa"/>
            <w:tcBorders>
              <w:top w:val="single" w:sz="4" w:space="0" w:color="auto"/>
              <w:left w:val="single" w:sz="4" w:space="0" w:color="auto"/>
              <w:bottom w:val="single" w:sz="4" w:space="0" w:color="auto"/>
              <w:right w:val="single" w:sz="4" w:space="0" w:color="auto"/>
            </w:tcBorders>
            <w:tcMar>
              <w:left w:w="28" w:type="dxa"/>
              <w:right w:w="28" w:type="dxa"/>
            </w:tcMar>
          </w:tcPr>
          <w:p w:rsidR="008A6891" w:rsidRPr="008A6891" w:rsidRDefault="008A6891" w:rsidP="008A6891">
            <w:pPr>
              <w:jc w:val="center"/>
            </w:pPr>
            <w:r>
              <w:t>2</w:t>
            </w:r>
          </w:p>
        </w:tc>
        <w:tc>
          <w:tcPr>
            <w:tcW w:w="851"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t>3</w:t>
            </w:r>
          </w:p>
        </w:tc>
        <w:tc>
          <w:tcPr>
            <w:tcW w:w="293"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t>4</w:t>
            </w:r>
          </w:p>
        </w:tc>
        <w:tc>
          <w:tcPr>
            <w:tcW w:w="293"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t>5</w:t>
            </w:r>
          </w:p>
        </w:tc>
        <w:tc>
          <w:tcPr>
            <w:tcW w:w="293"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t>6</w:t>
            </w:r>
          </w:p>
        </w:tc>
        <w:tc>
          <w:tcPr>
            <w:tcW w:w="293"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t>7</w:t>
            </w:r>
          </w:p>
        </w:tc>
        <w:tc>
          <w:tcPr>
            <w:tcW w:w="387"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t>8</w:t>
            </w:r>
          </w:p>
        </w:tc>
        <w:tc>
          <w:tcPr>
            <w:tcW w:w="851"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t>9</w:t>
            </w:r>
          </w:p>
        </w:tc>
        <w:tc>
          <w:tcPr>
            <w:tcW w:w="850"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t>10</w:t>
            </w:r>
          </w:p>
        </w:tc>
        <w:tc>
          <w:tcPr>
            <w:tcW w:w="851"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t>11</w:t>
            </w:r>
          </w:p>
        </w:tc>
        <w:tc>
          <w:tcPr>
            <w:tcW w:w="803"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t>12</w:t>
            </w:r>
          </w:p>
        </w:tc>
        <w:tc>
          <w:tcPr>
            <w:tcW w:w="803"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t>13</w:t>
            </w:r>
          </w:p>
        </w:tc>
        <w:tc>
          <w:tcPr>
            <w:tcW w:w="804"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t>14</w:t>
            </w:r>
          </w:p>
        </w:tc>
      </w:tr>
      <w:tr w:rsidR="008A6891" w:rsidRPr="008A6891" w:rsidTr="001348F4">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rsidR="008A6891" w:rsidRPr="008A6891" w:rsidRDefault="00DE1516" w:rsidP="008A6891">
            <w:r>
              <w:t>«</w:t>
            </w:r>
            <w:r w:rsidR="008A6891" w:rsidRPr="008A6891">
              <w:t>23.</w:t>
            </w:r>
          </w:p>
        </w:tc>
        <w:tc>
          <w:tcPr>
            <w:tcW w:w="1842" w:type="dxa"/>
            <w:tcBorders>
              <w:top w:val="single" w:sz="4" w:space="0" w:color="auto"/>
              <w:left w:val="single" w:sz="4" w:space="0" w:color="auto"/>
              <w:bottom w:val="single" w:sz="4" w:space="0" w:color="auto"/>
              <w:right w:val="single" w:sz="4" w:space="0" w:color="auto"/>
            </w:tcBorders>
            <w:tcMar>
              <w:left w:w="28" w:type="dxa"/>
              <w:right w:w="28" w:type="dxa"/>
            </w:tcMar>
          </w:tcPr>
          <w:p w:rsidR="008A6891" w:rsidRPr="008A6891" w:rsidRDefault="00F01615" w:rsidP="00B84FF1">
            <w:r>
              <w:t>О</w:t>
            </w:r>
            <w:r w:rsidRPr="00F01615">
              <w:t>хват граждан старше трудоспособного возраста из групп риска, проживающих в организаци</w:t>
            </w:r>
            <w:r w:rsidR="00B84FF1">
              <w:t>ях</w:t>
            </w:r>
            <w:r w:rsidRPr="00F01615">
              <w:t xml:space="preserve"> социального обслуживания, вакцинацией против пневмококковой инфекции</w:t>
            </w:r>
          </w:p>
        </w:tc>
        <w:tc>
          <w:tcPr>
            <w:tcW w:w="851"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rsidRPr="008A6891">
              <w:t>%</w:t>
            </w:r>
          </w:p>
        </w:tc>
        <w:tc>
          <w:tcPr>
            <w:tcW w:w="293" w:type="dxa"/>
            <w:tcBorders>
              <w:top w:val="single" w:sz="4" w:space="0" w:color="auto"/>
              <w:left w:val="single" w:sz="4" w:space="0" w:color="auto"/>
              <w:bottom w:val="single" w:sz="4" w:space="0" w:color="auto"/>
              <w:right w:val="single" w:sz="4" w:space="0" w:color="auto"/>
            </w:tcBorders>
          </w:tcPr>
          <w:p w:rsidR="008A6891" w:rsidRPr="008A6891" w:rsidRDefault="008A6891" w:rsidP="008A6891">
            <w:r w:rsidRPr="008A6891">
              <w:t>-</w:t>
            </w:r>
          </w:p>
        </w:tc>
        <w:tc>
          <w:tcPr>
            <w:tcW w:w="293" w:type="dxa"/>
            <w:tcBorders>
              <w:top w:val="single" w:sz="4" w:space="0" w:color="auto"/>
              <w:left w:val="single" w:sz="4" w:space="0" w:color="auto"/>
              <w:bottom w:val="single" w:sz="4" w:space="0" w:color="auto"/>
              <w:right w:val="single" w:sz="4" w:space="0" w:color="auto"/>
            </w:tcBorders>
          </w:tcPr>
          <w:p w:rsidR="008A6891" w:rsidRPr="008A6891" w:rsidRDefault="008A6891" w:rsidP="008A6891">
            <w:r w:rsidRPr="008A6891">
              <w:t>-</w:t>
            </w:r>
          </w:p>
        </w:tc>
        <w:tc>
          <w:tcPr>
            <w:tcW w:w="293" w:type="dxa"/>
            <w:tcBorders>
              <w:top w:val="single" w:sz="4" w:space="0" w:color="auto"/>
              <w:left w:val="single" w:sz="4" w:space="0" w:color="auto"/>
              <w:bottom w:val="single" w:sz="4" w:space="0" w:color="auto"/>
              <w:right w:val="single" w:sz="4" w:space="0" w:color="auto"/>
            </w:tcBorders>
          </w:tcPr>
          <w:p w:rsidR="008A6891" w:rsidRPr="008A6891" w:rsidRDefault="008A6891" w:rsidP="008A6891">
            <w:r w:rsidRPr="008A6891">
              <w:t>-</w:t>
            </w:r>
          </w:p>
        </w:tc>
        <w:tc>
          <w:tcPr>
            <w:tcW w:w="293" w:type="dxa"/>
            <w:tcBorders>
              <w:top w:val="single" w:sz="4" w:space="0" w:color="auto"/>
              <w:left w:val="single" w:sz="4" w:space="0" w:color="auto"/>
              <w:bottom w:val="single" w:sz="4" w:space="0" w:color="auto"/>
              <w:right w:val="single" w:sz="4" w:space="0" w:color="auto"/>
            </w:tcBorders>
          </w:tcPr>
          <w:p w:rsidR="008A6891" w:rsidRPr="008A6891" w:rsidRDefault="008A6891" w:rsidP="008A6891">
            <w:r w:rsidRPr="008A6891">
              <w:t>-</w:t>
            </w:r>
          </w:p>
        </w:tc>
        <w:tc>
          <w:tcPr>
            <w:tcW w:w="387" w:type="dxa"/>
            <w:tcBorders>
              <w:top w:val="single" w:sz="4" w:space="0" w:color="auto"/>
              <w:left w:val="single" w:sz="4" w:space="0" w:color="auto"/>
              <w:bottom w:val="single" w:sz="4" w:space="0" w:color="auto"/>
              <w:right w:val="single" w:sz="4" w:space="0" w:color="auto"/>
            </w:tcBorders>
          </w:tcPr>
          <w:p w:rsidR="008A6891" w:rsidRPr="008A6891" w:rsidRDefault="008A6891" w:rsidP="008A6891">
            <w:r w:rsidRPr="008A6891">
              <w:t>-</w:t>
            </w:r>
          </w:p>
        </w:tc>
        <w:tc>
          <w:tcPr>
            <w:tcW w:w="851"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rsidRPr="008A6891">
              <w:t>40</w:t>
            </w:r>
          </w:p>
        </w:tc>
        <w:tc>
          <w:tcPr>
            <w:tcW w:w="850"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rsidRPr="008A6891">
              <w:t>80</w:t>
            </w:r>
          </w:p>
        </w:tc>
        <w:tc>
          <w:tcPr>
            <w:tcW w:w="851"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rsidRPr="008A6891">
              <w:t>95</w:t>
            </w:r>
          </w:p>
        </w:tc>
        <w:tc>
          <w:tcPr>
            <w:tcW w:w="803"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rsidRPr="008A6891">
              <w:t>95</w:t>
            </w:r>
          </w:p>
        </w:tc>
        <w:tc>
          <w:tcPr>
            <w:tcW w:w="803"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rsidRPr="008A6891">
              <w:t>95</w:t>
            </w:r>
          </w:p>
        </w:tc>
        <w:tc>
          <w:tcPr>
            <w:tcW w:w="804"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rsidRPr="008A6891">
              <w:t>95</w:t>
            </w:r>
          </w:p>
        </w:tc>
      </w:tr>
      <w:tr w:rsidR="008A6891" w:rsidRPr="008A6891" w:rsidTr="001348F4">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rsidR="008A6891" w:rsidRPr="008A6891" w:rsidRDefault="008A6891" w:rsidP="008A6891">
            <w:r w:rsidRPr="008A6891">
              <w:t>24.</w:t>
            </w:r>
          </w:p>
        </w:tc>
        <w:tc>
          <w:tcPr>
            <w:tcW w:w="1842" w:type="dxa"/>
            <w:tcBorders>
              <w:top w:val="single" w:sz="4" w:space="0" w:color="auto"/>
              <w:left w:val="single" w:sz="4" w:space="0" w:color="auto"/>
              <w:bottom w:val="single" w:sz="4" w:space="0" w:color="auto"/>
              <w:right w:val="single" w:sz="4" w:space="0" w:color="auto"/>
            </w:tcBorders>
            <w:tcMar>
              <w:left w:w="28" w:type="dxa"/>
              <w:right w:w="28" w:type="dxa"/>
            </w:tcMar>
          </w:tcPr>
          <w:p w:rsidR="008A6891" w:rsidRPr="008A6891" w:rsidRDefault="008A6891" w:rsidP="008A6891">
            <w:r w:rsidRPr="008A6891">
              <w:t xml:space="preserve">Число лиц (пациентов), дополнительно эвакуированных с использованием санитарной авиации </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8A6891" w:rsidRPr="008A6891" w:rsidRDefault="008A6891" w:rsidP="008A6891">
            <w:pPr>
              <w:jc w:val="center"/>
            </w:pPr>
            <w:proofErr w:type="gramStart"/>
            <w:r w:rsidRPr="008A6891">
              <w:t>еже</w:t>
            </w:r>
            <w:r>
              <w:t>-</w:t>
            </w:r>
            <w:r w:rsidRPr="008A6891">
              <w:t>годно</w:t>
            </w:r>
            <w:proofErr w:type="gramEnd"/>
            <w:r w:rsidRPr="008A6891">
              <w:t>, человек</w:t>
            </w:r>
          </w:p>
        </w:tc>
        <w:tc>
          <w:tcPr>
            <w:tcW w:w="293" w:type="dxa"/>
            <w:tcBorders>
              <w:top w:val="single" w:sz="4" w:space="0" w:color="auto"/>
              <w:left w:val="single" w:sz="4" w:space="0" w:color="auto"/>
              <w:bottom w:val="single" w:sz="4" w:space="0" w:color="auto"/>
              <w:right w:val="single" w:sz="4" w:space="0" w:color="auto"/>
            </w:tcBorders>
          </w:tcPr>
          <w:p w:rsidR="008A6891" w:rsidRPr="008A6891" w:rsidRDefault="008A6891" w:rsidP="008A6891">
            <w:r w:rsidRPr="008A6891">
              <w:t>-</w:t>
            </w:r>
          </w:p>
        </w:tc>
        <w:tc>
          <w:tcPr>
            <w:tcW w:w="293" w:type="dxa"/>
            <w:tcBorders>
              <w:top w:val="single" w:sz="4" w:space="0" w:color="auto"/>
              <w:left w:val="single" w:sz="4" w:space="0" w:color="auto"/>
              <w:bottom w:val="single" w:sz="4" w:space="0" w:color="auto"/>
              <w:right w:val="single" w:sz="4" w:space="0" w:color="auto"/>
            </w:tcBorders>
          </w:tcPr>
          <w:p w:rsidR="008A6891" w:rsidRPr="008A6891" w:rsidRDefault="008A6891" w:rsidP="008A6891">
            <w:r w:rsidRPr="008A6891">
              <w:t>-</w:t>
            </w:r>
          </w:p>
        </w:tc>
        <w:tc>
          <w:tcPr>
            <w:tcW w:w="293" w:type="dxa"/>
            <w:tcBorders>
              <w:top w:val="single" w:sz="4" w:space="0" w:color="auto"/>
              <w:left w:val="single" w:sz="4" w:space="0" w:color="auto"/>
              <w:bottom w:val="single" w:sz="4" w:space="0" w:color="auto"/>
              <w:right w:val="single" w:sz="4" w:space="0" w:color="auto"/>
            </w:tcBorders>
          </w:tcPr>
          <w:p w:rsidR="008A6891" w:rsidRPr="008A6891" w:rsidRDefault="008A6891" w:rsidP="008A6891">
            <w:r w:rsidRPr="008A6891">
              <w:t>-</w:t>
            </w:r>
          </w:p>
        </w:tc>
        <w:tc>
          <w:tcPr>
            <w:tcW w:w="293" w:type="dxa"/>
            <w:tcBorders>
              <w:top w:val="single" w:sz="4" w:space="0" w:color="auto"/>
              <w:left w:val="single" w:sz="4" w:space="0" w:color="auto"/>
              <w:bottom w:val="single" w:sz="4" w:space="0" w:color="auto"/>
              <w:right w:val="single" w:sz="4" w:space="0" w:color="auto"/>
            </w:tcBorders>
          </w:tcPr>
          <w:p w:rsidR="008A6891" w:rsidRPr="008A6891" w:rsidRDefault="008A6891" w:rsidP="008A6891">
            <w:r w:rsidRPr="008A6891">
              <w:t>-</w:t>
            </w:r>
          </w:p>
        </w:tc>
        <w:tc>
          <w:tcPr>
            <w:tcW w:w="387" w:type="dxa"/>
            <w:tcBorders>
              <w:top w:val="single" w:sz="4" w:space="0" w:color="auto"/>
              <w:left w:val="single" w:sz="4" w:space="0" w:color="auto"/>
              <w:bottom w:val="single" w:sz="4" w:space="0" w:color="auto"/>
              <w:right w:val="single" w:sz="4" w:space="0" w:color="auto"/>
            </w:tcBorders>
          </w:tcPr>
          <w:p w:rsidR="008A6891" w:rsidRPr="008A6891" w:rsidRDefault="008A6891" w:rsidP="008A6891">
            <w:r w:rsidRPr="008A6891">
              <w:t>-</w:t>
            </w:r>
          </w:p>
        </w:tc>
        <w:tc>
          <w:tcPr>
            <w:tcW w:w="851"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rsidRPr="008A6891">
              <w:t>-</w:t>
            </w:r>
          </w:p>
        </w:tc>
        <w:tc>
          <w:tcPr>
            <w:tcW w:w="850"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rsidRPr="008A6891">
              <w:t>15</w:t>
            </w:r>
          </w:p>
        </w:tc>
        <w:tc>
          <w:tcPr>
            <w:tcW w:w="851" w:type="dxa"/>
            <w:tcBorders>
              <w:top w:val="single" w:sz="4" w:space="0" w:color="auto"/>
              <w:left w:val="single" w:sz="4" w:space="0" w:color="auto"/>
              <w:bottom w:val="single" w:sz="4" w:space="0" w:color="auto"/>
              <w:right w:val="single" w:sz="4" w:space="0" w:color="auto"/>
            </w:tcBorders>
          </w:tcPr>
          <w:p w:rsidR="008A6891" w:rsidRPr="008A6891" w:rsidRDefault="008A6891" w:rsidP="008A6891">
            <w:pPr>
              <w:jc w:val="center"/>
            </w:pPr>
            <w:r w:rsidRPr="008A6891">
              <w:t>25</w:t>
            </w:r>
          </w:p>
        </w:tc>
        <w:tc>
          <w:tcPr>
            <w:tcW w:w="803" w:type="dxa"/>
            <w:tcBorders>
              <w:top w:val="single" w:sz="4" w:space="0" w:color="auto"/>
              <w:left w:val="single" w:sz="4" w:space="0" w:color="auto"/>
              <w:bottom w:val="single" w:sz="4" w:space="0" w:color="auto"/>
              <w:right w:val="single" w:sz="4" w:space="0" w:color="auto"/>
            </w:tcBorders>
          </w:tcPr>
          <w:p w:rsidR="008A6891" w:rsidRPr="008A6891" w:rsidRDefault="00DF400B" w:rsidP="008A6891">
            <w:pPr>
              <w:jc w:val="center"/>
            </w:pPr>
            <w:r>
              <w:t>-</w:t>
            </w:r>
          </w:p>
        </w:tc>
        <w:tc>
          <w:tcPr>
            <w:tcW w:w="803" w:type="dxa"/>
            <w:tcBorders>
              <w:top w:val="single" w:sz="4" w:space="0" w:color="auto"/>
              <w:left w:val="single" w:sz="4" w:space="0" w:color="auto"/>
              <w:bottom w:val="single" w:sz="4" w:space="0" w:color="auto"/>
              <w:right w:val="single" w:sz="4" w:space="0" w:color="auto"/>
            </w:tcBorders>
          </w:tcPr>
          <w:p w:rsidR="008A6891" w:rsidRPr="008A6891" w:rsidRDefault="00DF400B" w:rsidP="008A6891">
            <w:pPr>
              <w:jc w:val="center"/>
            </w:pPr>
            <w:r>
              <w:t>-</w:t>
            </w:r>
          </w:p>
        </w:tc>
        <w:tc>
          <w:tcPr>
            <w:tcW w:w="804" w:type="dxa"/>
            <w:tcBorders>
              <w:top w:val="single" w:sz="4" w:space="0" w:color="auto"/>
              <w:left w:val="single" w:sz="4" w:space="0" w:color="auto"/>
              <w:bottom w:val="single" w:sz="4" w:space="0" w:color="auto"/>
              <w:right w:val="single" w:sz="4" w:space="0" w:color="auto"/>
            </w:tcBorders>
          </w:tcPr>
          <w:p w:rsidR="008A6891" w:rsidRPr="008A6891" w:rsidRDefault="00DF400B" w:rsidP="008A6891">
            <w:pPr>
              <w:jc w:val="center"/>
            </w:pPr>
            <w:r>
              <w:t>-</w:t>
            </w:r>
            <w:r w:rsidR="00530735">
              <w:t>»</w:t>
            </w:r>
          </w:p>
        </w:tc>
      </w:tr>
    </w:tbl>
    <w:p w:rsidR="008A6891" w:rsidRPr="008A6891" w:rsidRDefault="008A6891">
      <w:pPr>
        <w:rPr>
          <w:sz w:val="2"/>
          <w:szCs w:val="2"/>
        </w:rPr>
      </w:pPr>
    </w:p>
    <w:tbl>
      <w:tblPr>
        <w:tblW w:w="5000" w:type="pct"/>
        <w:jc w:val="right"/>
        <w:tblLook w:val="01E0" w:firstRow="1" w:lastRow="1" w:firstColumn="1" w:lastColumn="1" w:noHBand="0" w:noVBand="0"/>
      </w:tblPr>
      <w:tblGrid>
        <w:gridCol w:w="9571"/>
      </w:tblGrid>
      <w:tr w:rsidR="0004654D" w:rsidRPr="00E2156A">
        <w:trPr>
          <w:jc w:val="right"/>
        </w:trPr>
        <w:tc>
          <w:tcPr>
            <w:tcW w:w="5000" w:type="pct"/>
          </w:tcPr>
          <w:p w:rsidR="0004654D" w:rsidRPr="002C14FE" w:rsidRDefault="00356E8F" w:rsidP="00356E8F">
            <w:pPr>
              <w:ind w:firstLine="709"/>
              <w:jc w:val="both"/>
              <w:rPr>
                <w:rFonts w:ascii="Times New Roman" w:hAnsi="Times New Roman"/>
                <w:color w:val="000000"/>
                <w:sz w:val="28"/>
                <w:szCs w:val="28"/>
              </w:rPr>
            </w:pPr>
            <w:r>
              <w:rPr>
                <w:rFonts w:ascii="Times New Roman" w:hAnsi="Times New Roman"/>
                <w:color w:val="000000"/>
                <w:sz w:val="28"/>
                <w:szCs w:val="28"/>
              </w:rPr>
              <w:t xml:space="preserve">пункт 20 </w:t>
            </w:r>
            <w:r w:rsidRPr="008A6891">
              <w:rPr>
                <w:rFonts w:ascii="Times New Roman" w:hAnsi="Times New Roman"/>
                <w:color w:val="000000"/>
                <w:sz w:val="28"/>
                <w:szCs w:val="28"/>
              </w:rPr>
              <w:t>раздел</w:t>
            </w:r>
            <w:r>
              <w:rPr>
                <w:rFonts w:ascii="Times New Roman" w:hAnsi="Times New Roman"/>
                <w:color w:val="000000"/>
                <w:sz w:val="28"/>
                <w:szCs w:val="28"/>
              </w:rPr>
              <w:t>а</w:t>
            </w:r>
            <w:r w:rsidRPr="00356E8F">
              <w:rPr>
                <w:rFonts w:ascii="Times New Roman" w:hAnsi="Times New Roman"/>
                <w:color w:val="000000"/>
                <w:sz w:val="28"/>
                <w:szCs w:val="28"/>
              </w:rPr>
              <w:t xml:space="preserve"> </w:t>
            </w:r>
            <w:r>
              <w:rPr>
                <w:rFonts w:ascii="Times New Roman" w:hAnsi="Times New Roman"/>
                <w:color w:val="000000"/>
                <w:sz w:val="28"/>
                <w:szCs w:val="28"/>
              </w:rPr>
              <w:t>«</w:t>
            </w:r>
            <w:r w:rsidRPr="00356E8F">
              <w:rPr>
                <w:rFonts w:ascii="Times New Roman" w:hAnsi="Times New Roman"/>
                <w:color w:val="000000"/>
                <w:sz w:val="28"/>
                <w:szCs w:val="28"/>
              </w:rPr>
              <w:t xml:space="preserve">Подпрограмма 2 «Совершенствование оказания специализированной, включая </w:t>
            </w:r>
            <w:proofErr w:type="gramStart"/>
            <w:r w:rsidRPr="00356E8F">
              <w:rPr>
                <w:rFonts w:ascii="Times New Roman" w:hAnsi="Times New Roman"/>
                <w:color w:val="000000"/>
                <w:sz w:val="28"/>
                <w:szCs w:val="28"/>
              </w:rPr>
              <w:t>высокотехнологичную</w:t>
            </w:r>
            <w:proofErr w:type="gramEnd"/>
            <w:r w:rsidRPr="00356E8F">
              <w:rPr>
                <w:rFonts w:ascii="Times New Roman" w:hAnsi="Times New Roman"/>
                <w:color w:val="000000"/>
                <w:sz w:val="28"/>
                <w:szCs w:val="28"/>
              </w:rPr>
              <w:t>, медицинской помощи, скорой, в том числе скорой специализированной, медицинской помощи, медицинской эвакуации»</w:t>
            </w:r>
            <w:r>
              <w:rPr>
                <w:rFonts w:ascii="Times New Roman" w:hAnsi="Times New Roman"/>
                <w:color w:val="000000"/>
                <w:sz w:val="28"/>
                <w:szCs w:val="28"/>
              </w:rPr>
              <w:t xml:space="preserve"> изложить в следующей редакции:</w:t>
            </w:r>
          </w:p>
        </w:tc>
      </w:tr>
    </w:tbl>
    <w:p w:rsidR="00356E8F" w:rsidRPr="001348F4" w:rsidRDefault="00356E8F">
      <w:pPr>
        <w:rPr>
          <w:sz w:val="2"/>
          <w:szCs w:val="2"/>
        </w:rPr>
      </w:pPr>
    </w:p>
    <w:tbl>
      <w:tblPr>
        <w:tblW w:w="967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
        <w:gridCol w:w="1842"/>
        <w:gridCol w:w="851"/>
        <w:gridCol w:w="294"/>
        <w:gridCol w:w="295"/>
        <w:gridCol w:w="294"/>
        <w:gridCol w:w="295"/>
        <w:gridCol w:w="381"/>
        <w:gridCol w:w="850"/>
        <w:gridCol w:w="851"/>
        <w:gridCol w:w="850"/>
        <w:gridCol w:w="851"/>
        <w:gridCol w:w="795"/>
        <w:gridCol w:w="795"/>
      </w:tblGrid>
      <w:tr w:rsidR="00356E8F" w:rsidRPr="008A6891" w:rsidTr="001348F4">
        <w:trPr>
          <w:tblHeader/>
        </w:trPr>
        <w:tc>
          <w:tcPr>
            <w:tcW w:w="426" w:type="dxa"/>
            <w:tcBorders>
              <w:top w:val="single" w:sz="4" w:space="0" w:color="auto"/>
              <w:left w:val="single" w:sz="4" w:space="0" w:color="auto"/>
              <w:bottom w:val="single" w:sz="4" w:space="0" w:color="auto"/>
              <w:right w:val="single" w:sz="4" w:space="0" w:color="auto"/>
            </w:tcBorders>
          </w:tcPr>
          <w:p w:rsidR="00356E8F" w:rsidRPr="008A6891" w:rsidRDefault="00356E8F" w:rsidP="00B41B50">
            <w:pPr>
              <w:ind w:left="-154" w:firstLine="154"/>
              <w:jc w:val="center"/>
            </w:pPr>
            <w:r>
              <w:t>1</w:t>
            </w:r>
          </w:p>
        </w:tc>
        <w:tc>
          <w:tcPr>
            <w:tcW w:w="1842" w:type="dxa"/>
            <w:tcBorders>
              <w:top w:val="single" w:sz="4" w:space="0" w:color="auto"/>
              <w:left w:val="single" w:sz="4" w:space="0" w:color="auto"/>
              <w:bottom w:val="single" w:sz="4" w:space="0" w:color="auto"/>
              <w:right w:val="single" w:sz="4" w:space="0" w:color="auto"/>
            </w:tcBorders>
            <w:tcMar>
              <w:left w:w="28" w:type="dxa"/>
              <w:right w:w="28" w:type="dxa"/>
            </w:tcMar>
          </w:tcPr>
          <w:p w:rsidR="00356E8F" w:rsidRPr="008A6891" w:rsidRDefault="00356E8F" w:rsidP="00B41B50">
            <w:pPr>
              <w:jc w:val="center"/>
            </w:pPr>
            <w:r>
              <w:t>2</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356E8F" w:rsidRPr="008A6891" w:rsidRDefault="00356E8F" w:rsidP="00B41B50">
            <w:pPr>
              <w:jc w:val="center"/>
            </w:pPr>
            <w:r>
              <w:t>3</w:t>
            </w:r>
          </w:p>
        </w:tc>
        <w:tc>
          <w:tcPr>
            <w:tcW w:w="294" w:type="dxa"/>
            <w:tcBorders>
              <w:top w:val="single" w:sz="4" w:space="0" w:color="auto"/>
              <w:left w:val="single" w:sz="4" w:space="0" w:color="auto"/>
              <w:bottom w:val="single" w:sz="4" w:space="0" w:color="auto"/>
              <w:right w:val="single" w:sz="4" w:space="0" w:color="auto"/>
            </w:tcBorders>
          </w:tcPr>
          <w:p w:rsidR="00356E8F" w:rsidRPr="008A6891" w:rsidRDefault="00356E8F" w:rsidP="00B41B50">
            <w:pPr>
              <w:jc w:val="center"/>
            </w:pPr>
            <w:r>
              <w:t>4</w:t>
            </w:r>
          </w:p>
        </w:tc>
        <w:tc>
          <w:tcPr>
            <w:tcW w:w="295" w:type="dxa"/>
            <w:tcBorders>
              <w:top w:val="single" w:sz="4" w:space="0" w:color="auto"/>
              <w:left w:val="single" w:sz="4" w:space="0" w:color="auto"/>
              <w:bottom w:val="single" w:sz="4" w:space="0" w:color="auto"/>
              <w:right w:val="single" w:sz="4" w:space="0" w:color="auto"/>
            </w:tcBorders>
          </w:tcPr>
          <w:p w:rsidR="00356E8F" w:rsidRPr="008A6891" w:rsidRDefault="00356E8F" w:rsidP="00B41B50">
            <w:pPr>
              <w:jc w:val="center"/>
            </w:pPr>
            <w:r>
              <w:t>5</w:t>
            </w:r>
          </w:p>
        </w:tc>
        <w:tc>
          <w:tcPr>
            <w:tcW w:w="294" w:type="dxa"/>
            <w:tcBorders>
              <w:top w:val="single" w:sz="4" w:space="0" w:color="auto"/>
              <w:left w:val="single" w:sz="4" w:space="0" w:color="auto"/>
              <w:bottom w:val="single" w:sz="4" w:space="0" w:color="auto"/>
              <w:right w:val="single" w:sz="4" w:space="0" w:color="auto"/>
            </w:tcBorders>
          </w:tcPr>
          <w:p w:rsidR="00356E8F" w:rsidRPr="008A6891" w:rsidRDefault="00356E8F" w:rsidP="00B41B50">
            <w:pPr>
              <w:jc w:val="center"/>
            </w:pPr>
            <w:r>
              <w:t>6</w:t>
            </w:r>
          </w:p>
        </w:tc>
        <w:tc>
          <w:tcPr>
            <w:tcW w:w="295" w:type="dxa"/>
            <w:tcBorders>
              <w:top w:val="single" w:sz="4" w:space="0" w:color="auto"/>
              <w:left w:val="single" w:sz="4" w:space="0" w:color="auto"/>
              <w:bottom w:val="single" w:sz="4" w:space="0" w:color="auto"/>
              <w:right w:val="single" w:sz="4" w:space="0" w:color="auto"/>
            </w:tcBorders>
          </w:tcPr>
          <w:p w:rsidR="00356E8F" w:rsidRPr="008A6891" w:rsidRDefault="00356E8F" w:rsidP="00B41B50">
            <w:pPr>
              <w:jc w:val="center"/>
            </w:pPr>
            <w:r>
              <w:t>7</w:t>
            </w:r>
          </w:p>
        </w:tc>
        <w:tc>
          <w:tcPr>
            <w:tcW w:w="381" w:type="dxa"/>
            <w:tcBorders>
              <w:top w:val="single" w:sz="4" w:space="0" w:color="auto"/>
              <w:left w:val="single" w:sz="4" w:space="0" w:color="auto"/>
              <w:bottom w:val="single" w:sz="4" w:space="0" w:color="auto"/>
              <w:right w:val="single" w:sz="4" w:space="0" w:color="auto"/>
            </w:tcBorders>
          </w:tcPr>
          <w:p w:rsidR="00356E8F" w:rsidRPr="008A6891" w:rsidRDefault="00356E8F" w:rsidP="00B41B50">
            <w:pPr>
              <w:jc w:val="center"/>
            </w:pPr>
            <w:r>
              <w:t>8</w:t>
            </w:r>
          </w:p>
        </w:tc>
        <w:tc>
          <w:tcPr>
            <w:tcW w:w="850" w:type="dxa"/>
            <w:tcBorders>
              <w:top w:val="single" w:sz="4" w:space="0" w:color="auto"/>
              <w:left w:val="single" w:sz="4" w:space="0" w:color="auto"/>
              <w:bottom w:val="single" w:sz="4" w:space="0" w:color="auto"/>
              <w:right w:val="single" w:sz="4" w:space="0" w:color="auto"/>
            </w:tcBorders>
          </w:tcPr>
          <w:p w:rsidR="00356E8F" w:rsidRPr="008A6891" w:rsidRDefault="00356E8F" w:rsidP="00B41B50">
            <w:pPr>
              <w:jc w:val="center"/>
            </w:pPr>
            <w:r>
              <w:t>9</w:t>
            </w:r>
          </w:p>
        </w:tc>
        <w:tc>
          <w:tcPr>
            <w:tcW w:w="851" w:type="dxa"/>
            <w:tcBorders>
              <w:top w:val="single" w:sz="4" w:space="0" w:color="auto"/>
              <w:left w:val="single" w:sz="4" w:space="0" w:color="auto"/>
              <w:bottom w:val="single" w:sz="4" w:space="0" w:color="auto"/>
              <w:right w:val="single" w:sz="4" w:space="0" w:color="auto"/>
            </w:tcBorders>
          </w:tcPr>
          <w:p w:rsidR="00356E8F" w:rsidRPr="008A6891" w:rsidRDefault="00356E8F" w:rsidP="00B41B50">
            <w:pPr>
              <w:jc w:val="center"/>
            </w:pPr>
            <w:r>
              <w:t>10</w:t>
            </w:r>
          </w:p>
        </w:tc>
        <w:tc>
          <w:tcPr>
            <w:tcW w:w="850" w:type="dxa"/>
            <w:tcBorders>
              <w:top w:val="single" w:sz="4" w:space="0" w:color="auto"/>
              <w:left w:val="single" w:sz="4" w:space="0" w:color="auto"/>
              <w:bottom w:val="single" w:sz="4" w:space="0" w:color="auto"/>
              <w:right w:val="single" w:sz="4" w:space="0" w:color="auto"/>
            </w:tcBorders>
          </w:tcPr>
          <w:p w:rsidR="00356E8F" w:rsidRPr="008A6891" w:rsidRDefault="00356E8F" w:rsidP="00B41B50">
            <w:pPr>
              <w:jc w:val="center"/>
            </w:pPr>
            <w:r>
              <w:t>11</w:t>
            </w:r>
          </w:p>
        </w:tc>
        <w:tc>
          <w:tcPr>
            <w:tcW w:w="851" w:type="dxa"/>
            <w:tcBorders>
              <w:top w:val="single" w:sz="4" w:space="0" w:color="auto"/>
              <w:left w:val="single" w:sz="4" w:space="0" w:color="auto"/>
              <w:bottom w:val="single" w:sz="4" w:space="0" w:color="auto"/>
              <w:right w:val="single" w:sz="4" w:space="0" w:color="auto"/>
            </w:tcBorders>
          </w:tcPr>
          <w:p w:rsidR="00356E8F" w:rsidRPr="008A6891" w:rsidRDefault="00356E8F" w:rsidP="00B41B50">
            <w:pPr>
              <w:jc w:val="center"/>
            </w:pPr>
            <w:r>
              <w:t>12</w:t>
            </w:r>
          </w:p>
        </w:tc>
        <w:tc>
          <w:tcPr>
            <w:tcW w:w="795" w:type="dxa"/>
            <w:tcBorders>
              <w:top w:val="single" w:sz="4" w:space="0" w:color="auto"/>
              <w:left w:val="single" w:sz="4" w:space="0" w:color="auto"/>
              <w:bottom w:val="single" w:sz="4" w:space="0" w:color="auto"/>
              <w:right w:val="single" w:sz="4" w:space="0" w:color="auto"/>
            </w:tcBorders>
          </w:tcPr>
          <w:p w:rsidR="00356E8F" w:rsidRPr="008A6891" w:rsidRDefault="00356E8F" w:rsidP="00B41B50">
            <w:pPr>
              <w:jc w:val="center"/>
            </w:pPr>
            <w:r>
              <w:t>13</w:t>
            </w:r>
          </w:p>
        </w:tc>
        <w:tc>
          <w:tcPr>
            <w:tcW w:w="795" w:type="dxa"/>
            <w:tcBorders>
              <w:top w:val="single" w:sz="4" w:space="0" w:color="auto"/>
              <w:left w:val="single" w:sz="4" w:space="0" w:color="auto"/>
              <w:bottom w:val="single" w:sz="4" w:space="0" w:color="auto"/>
              <w:right w:val="single" w:sz="4" w:space="0" w:color="auto"/>
            </w:tcBorders>
          </w:tcPr>
          <w:p w:rsidR="00356E8F" w:rsidRPr="008A6891" w:rsidRDefault="00356E8F" w:rsidP="00B41B50">
            <w:pPr>
              <w:jc w:val="center"/>
            </w:pPr>
            <w:r>
              <w:t>14</w:t>
            </w:r>
          </w:p>
        </w:tc>
      </w:tr>
      <w:tr w:rsidR="00356E8F" w:rsidRPr="008A6891" w:rsidTr="001348F4">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rsidR="00356E8F" w:rsidRPr="008A6891" w:rsidRDefault="00DE1516" w:rsidP="00B41B50">
            <w:pPr>
              <w:autoSpaceDE w:val="0"/>
              <w:autoSpaceDN w:val="0"/>
              <w:adjustRightInd w:val="0"/>
              <w:jc w:val="center"/>
              <w:rPr>
                <w:rFonts w:ascii="Times New Roman" w:hAnsi="Times New Roman"/>
              </w:rPr>
            </w:pPr>
            <w:r>
              <w:rPr>
                <w:rFonts w:ascii="Times New Roman" w:hAnsi="Times New Roman"/>
              </w:rPr>
              <w:t>«</w:t>
            </w:r>
            <w:r w:rsidR="00356E8F">
              <w:rPr>
                <w:rFonts w:ascii="Times New Roman" w:hAnsi="Times New Roman"/>
              </w:rPr>
              <w:t>20.</w:t>
            </w:r>
          </w:p>
        </w:tc>
        <w:tc>
          <w:tcPr>
            <w:tcW w:w="1842" w:type="dxa"/>
            <w:tcBorders>
              <w:top w:val="single" w:sz="4" w:space="0" w:color="auto"/>
              <w:left w:val="single" w:sz="4" w:space="0" w:color="auto"/>
              <w:bottom w:val="single" w:sz="4" w:space="0" w:color="auto"/>
              <w:right w:val="single" w:sz="4" w:space="0" w:color="auto"/>
            </w:tcBorders>
            <w:tcMar>
              <w:left w:w="28" w:type="dxa"/>
              <w:right w:w="28" w:type="dxa"/>
            </w:tcMar>
          </w:tcPr>
          <w:p w:rsidR="00356E8F" w:rsidRPr="00121153" w:rsidRDefault="00356E8F" w:rsidP="00B41B50">
            <w:r w:rsidRPr="00121153">
              <w:t xml:space="preserve">Количество </w:t>
            </w:r>
            <w:proofErr w:type="spellStart"/>
            <w:r w:rsidRPr="00121153">
              <w:t>стентирований</w:t>
            </w:r>
            <w:proofErr w:type="spellEnd"/>
            <w:r w:rsidRPr="00121153">
              <w:t xml:space="preserve"> коронарных артерий</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356E8F" w:rsidRPr="001348F4" w:rsidRDefault="00356E8F" w:rsidP="001348F4">
            <w:pPr>
              <w:jc w:val="center"/>
            </w:pPr>
            <w:r w:rsidRPr="001348F4">
              <w:t xml:space="preserve">% от общего </w:t>
            </w:r>
            <w:proofErr w:type="gramStart"/>
            <w:r w:rsidRPr="001348F4">
              <w:t>коли-</w:t>
            </w:r>
            <w:proofErr w:type="spellStart"/>
            <w:r w:rsidRPr="001348F4">
              <w:t>чества</w:t>
            </w:r>
            <w:proofErr w:type="spellEnd"/>
            <w:proofErr w:type="gramEnd"/>
            <w:r w:rsidRPr="001348F4">
              <w:t xml:space="preserve"> </w:t>
            </w:r>
            <w:proofErr w:type="spellStart"/>
            <w:r w:rsidRPr="001348F4">
              <w:rPr>
                <w:spacing w:val="-6"/>
              </w:rPr>
              <w:t>инфарк-тов</w:t>
            </w:r>
            <w:proofErr w:type="spellEnd"/>
            <w:r w:rsidRPr="001348F4">
              <w:rPr>
                <w:spacing w:val="-6"/>
              </w:rPr>
              <w:t xml:space="preserve"> миокарда</w:t>
            </w:r>
          </w:p>
        </w:tc>
        <w:tc>
          <w:tcPr>
            <w:tcW w:w="294" w:type="dxa"/>
            <w:tcBorders>
              <w:top w:val="single" w:sz="4" w:space="0" w:color="auto"/>
              <w:left w:val="single" w:sz="4" w:space="0" w:color="auto"/>
              <w:bottom w:val="single" w:sz="4" w:space="0" w:color="auto"/>
              <w:right w:val="single" w:sz="4" w:space="0" w:color="auto"/>
            </w:tcBorders>
            <w:tcMar>
              <w:left w:w="0" w:type="dxa"/>
              <w:right w:w="0" w:type="dxa"/>
            </w:tcMar>
          </w:tcPr>
          <w:p w:rsidR="00356E8F" w:rsidRPr="00121153" w:rsidRDefault="00356E8F" w:rsidP="00356E8F">
            <w:pPr>
              <w:jc w:val="center"/>
            </w:pPr>
            <w:r w:rsidRPr="00121153">
              <w:t>23</w:t>
            </w:r>
          </w:p>
        </w:tc>
        <w:tc>
          <w:tcPr>
            <w:tcW w:w="295" w:type="dxa"/>
            <w:tcBorders>
              <w:top w:val="single" w:sz="4" w:space="0" w:color="auto"/>
              <w:left w:val="single" w:sz="4" w:space="0" w:color="auto"/>
              <w:bottom w:val="single" w:sz="4" w:space="0" w:color="auto"/>
              <w:right w:val="single" w:sz="4" w:space="0" w:color="auto"/>
            </w:tcBorders>
            <w:tcMar>
              <w:left w:w="0" w:type="dxa"/>
              <w:right w:w="0" w:type="dxa"/>
            </w:tcMar>
          </w:tcPr>
          <w:p w:rsidR="00356E8F" w:rsidRPr="00121153" w:rsidRDefault="00356E8F" w:rsidP="00356E8F">
            <w:pPr>
              <w:jc w:val="center"/>
            </w:pPr>
            <w:r w:rsidRPr="00121153">
              <w:t>15</w:t>
            </w:r>
          </w:p>
        </w:tc>
        <w:tc>
          <w:tcPr>
            <w:tcW w:w="294" w:type="dxa"/>
            <w:tcBorders>
              <w:top w:val="single" w:sz="4" w:space="0" w:color="auto"/>
              <w:left w:val="single" w:sz="4" w:space="0" w:color="auto"/>
              <w:bottom w:val="single" w:sz="4" w:space="0" w:color="auto"/>
              <w:right w:val="single" w:sz="4" w:space="0" w:color="auto"/>
            </w:tcBorders>
            <w:tcMar>
              <w:left w:w="0" w:type="dxa"/>
              <w:right w:w="0" w:type="dxa"/>
            </w:tcMar>
          </w:tcPr>
          <w:p w:rsidR="00356E8F" w:rsidRPr="00121153" w:rsidRDefault="00356E8F" w:rsidP="00356E8F">
            <w:pPr>
              <w:jc w:val="center"/>
            </w:pPr>
            <w:r w:rsidRPr="00121153">
              <w:t>20</w:t>
            </w:r>
          </w:p>
        </w:tc>
        <w:tc>
          <w:tcPr>
            <w:tcW w:w="295" w:type="dxa"/>
            <w:tcBorders>
              <w:top w:val="single" w:sz="4" w:space="0" w:color="auto"/>
              <w:left w:val="single" w:sz="4" w:space="0" w:color="auto"/>
              <w:bottom w:val="single" w:sz="4" w:space="0" w:color="auto"/>
              <w:right w:val="single" w:sz="4" w:space="0" w:color="auto"/>
            </w:tcBorders>
            <w:tcMar>
              <w:left w:w="0" w:type="dxa"/>
              <w:right w:w="0" w:type="dxa"/>
            </w:tcMar>
          </w:tcPr>
          <w:p w:rsidR="00356E8F" w:rsidRPr="00121153" w:rsidRDefault="00356E8F" w:rsidP="00356E8F">
            <w:pPr>
              <w:jc w:val="center"/>
            </w:pPr>
            <w:r w:rsidRPr="00121153">
              <w:t>25</w:t>
            </w:r>
          </w:p>
        </w:tc>
        <w:tc>
          <w:tcPr>
            <w:tcW w:w="381" w:type="dxa"/>
            <w:tcBorders>
              <w:top w:val="single" w:sz="4" w:space="0" w:color="auto"/>
              <w:left w:val="single" w:sz="4" w:space="0" w:color="auto"/>
              <w:bottom w:val="single" w:sz="4" w:space="0" w:color="auto"/>
              <w:right w:val="single" w:sz="4" w:space="0" w:color="auto"/>
            </w:tcBorders>
            <w:tcMar>
              <w:left w:w="0" w:type="dxa"/>
              <w:right w:w="0" w:type="dxa"/>
            </w:tcMar>
          </w:tcPr>
          <w:p w:rsidR="00356E8F" w:rsidRPr="00121153" w:rsidRDefault="00356E8F" w:rsidP="00356E8F">
            <w:pPr>
              <w:jc w:val="center"/>
            </w:pPr>
            <w:r w:rsidRPr="00121153">
              <w:t>50</w:t>
            </w:r>
          </w:p>
        </w:tc>
        <w:tc>
          <w:tcPr>
            <w:tcW w:w="850" w:type="dxa"/>
            <w:tcBorders>
              <w:top w:val="single" w:sz="4" w:space="0" w:color="auto"/>
              <w:left w:val="single" w:sz="4" w:space="0" w:color="auto"/>
              <w:bottom w:val="single" w:sz="4" w:space="0" w:color="auto"/>
              <w:right w:val="single" w:sz="4" w:space="0" w:color="auto"/>
            </w:tcBorders>
            <w:tcMar>
              <w:left w:w="0" w:type="dxa"/>
              <w:right w:w="0" w:type="dxa"/>
            </w:tcMar>
          </w:tcPr>
          <w:p w:rsidR="00356E8F" w:rsidRPr="00121153" w:rsidRDefault="00356E8F" w:rsidP="00356E8F">
            <w:pPr>
              <w:jc w:val="center"/>
            </w:pPr>
            <w:r>
              <w:t>40</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rsidR="00356E8F" w:rsidRPr="00121153" w:rsidRDefault="00356E8F" w:rsidP="00356E8F">
            <w:pPr>
              <w:jc w:val="center"/>
            </w:pPr>
            <w:r>
              <w:t>45</w:t>
            </w:r>
          </w:p>
        </w:tc>
        <w:tc>
          <w:tcPr>
            <w:tcW w:w="850" w:type="dxa"/>
            <w:tcBorders>
              <w:top w:val="single" w:sz="4" w:space="0" w:color="auto"/>
              <w:left w:val="single" w:sz="4" w:space="0" w:color="auto"/>
              <w:bottom w:val="single" w:sz="4" w:space="0" w:color="auto"/>
              <w:right w:val="single" w:sz="4" w:space="0" w:color="auto"/>
            </w:tcBorders>
            <w:tcMar>
              <w:left w:w="0" w:type="dxa"/>
              <w:right w:w="0" w:type="dxa"/>
            </w:tcMar>
          </w:tcPr>
          <w:p w:rsidR="00356E8F" w:rsidRPr="00121153" w:rsidRDefault="00356E8F" w:rsidP="00356E8F">
            <w:pPr>
              <w:jc w:val="center"/>
            </w:pPr>
            <w:r>
              <w:t>50</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rsidR="00356E8F" w:rsidRPr="00121153" w:rsidRDefault="00356E8F" w:rsidP="00356E8F">
            <w:pPr>
              <w:jc w:val="center"/>
            </w:pPr>
            <w:r>
              <w:t>53,5</w:t>
            </w:r>
          </w:p>
        </w:tc>
        <w:tc>
          <w:tcPr>
            <w:tcW w:w="795" w:type="dxa"/>
            <w:tcBorders>
              <w:top w:val="single" w:sz="4" w:space="0" w:color="auto"/>
              <w:left w:val="single" w:sz="4" w:space="0" w:color="auto"/>
              <w:bottom w:val="single" w:sz="4" w:space="0" w:color="auto"/>
              <w:right w:val="single" w:sz="4" w:space="0" w:color="auto"/>
            </w:tcBorders>
            <w:tcMar>
              <w:left w:w="0" w:type="dxa"/>
              <w:right w:w="0" w:type="dxa"/>
            </w:tcMar>
          </w:tcPr>
          <w:p w:rsidR="00356E8F" w:rsidRPr="00121153" w:rsidRDefault="00356E8F" w:rsidP="00356E8F">
            <w:pPr>
              <w:jc w:val="center"/>
            </w:pPr>
            <w:r>
              <w:t>57</w:t>
            </w:r>
          </w:p>
        </w:tc>
        <w:tc>
          <w:tcPr>
            <w:tcW w:w="795" w:type="dxa"/>
            <w:tcBorders>
              <w:top w:val="single" w:sz="4" w:space="0" w:color="auto"/>
              <w:left w:val="single" w:sz="4" w:space="0" w:color="auto"/>
              <w:bottom w:val="single" w:sz="4" w:space="0" w:color="auto"/>
              <w:right w:val="single" w:sz="4" w:space="0" w:color="auto"/>
            </w:tcBorders>
            <w:tcMar>
              <w:left w:w="0" w:type="dxa"/>
              <w:right w:w="0" w:type="dxa"/>
            </w:tcMar>
          </w:tcPr>
          <w:p w:rsidR="00356E8F" w:rsidRDefault="00356E8F" w:rsidP="00356E8F">
            <w:pPr>
              <w:jc w:val="center"/>
            </w:pPr>
            <w:r>
              <w:t>60</w:t>
            </w:r>
            <w:r w:rsidR="00DE1516">
              <w:t>»</w:t>
            </w:r>
          </w:p>
        </w:tc>
      </w:tr>
    </w:tbl>
    <w:p w:rsidR="00356E8F" w:rsidRPr="001348F4" w:rsidRDefault="00356E8F">
      <w:pPr>
        <w:rPr>
          <w:sz w:val="2"/>
          <w:szCs w:val="2"/>
        </w:rPr>
      </w:pPr>
    </w:p>
    <w:tbl>
      <w:tblPr>
        <w:tblW w:w="5000" w:type="pct"/>
        <w:jc w:val="right"/>
        <w:tblLook w:val="01E0" w:firstRow="1" w:lastRow="1" w:firstColumn="1" w:lastColumn="1" w:noHBand="0" w:noVBand="0"/>
      </w:tblPr>
      <w:tblGrid>
        <w:gridCol w:w="9571"/>
      </w:tblGrid>
      <w:tr w:rsidR="00356E8F" w:rsidRPr="00E2156A">
        <w:trPr>
          <w:jc w:val="right"/>
        </w:trPr>
        <w:tc>
          <w:tcPr>
            <w:tcW w:w="5000" w:type="pct"/>
          </w:tcPr>
          <w:p w:rsidR="00356E8F" w:rsidRPr="008A6891" w:rsidRDefault="001348F4" w:rsidP="00DE1516">
            <w:pPr>
              <w:ind w:firstLine="709"/>
              <w:jc w:val="both"/>
              <w:rPr>
                <w:rFonts w:ascii="Times New Roman" w:hAnsi="Times New Roman"/>
                <w:color w:val="000000"/>
                <w:sz w:val="28"/>
                <w:szCs w:val="28"/>
              </w:rPr>
            </w:pPr>
            <w:r>
              <w:rPr>
                <w:rFonts w:ascii="Times New Roman" w:hAnsi="Times New Roman"/>
                <w:color w:val="000000"/>
                <w:sz w:val="28"/>
                <w:szCs w:val="28"/>
              </w:rPr>
              <w:t xml:space="preserve">пункт 2 </w:t>
            </w:r>
            <w:r w:rsidRPr="008A6891">
              <w:rPr>
                <w:rFonts w:ascii="Times New Roman" w:hAnsi="Times New Roman"/>
                <w:color w:val="000000"/>
                <w:sz w:val="28"/>
                <w:szCs w:val="28"/>
              </w:rPr>
              <w:t>раздел</w:t>
            </w:r>
            <w:r>
              <w:rPr>
                <w:rFonts w:ascii="Times New Roman" w:hAnsi="Times New Roman"/>
                <w:color w:val="000000"/>
                <w:sz w:val="28"/>
                <w:szCs w:val="28"/>
              </w:rPr>
              <w:t>а</w:t>
            </w:r>
            <w:r w:rsidRPr="00356E8F">
              <w:rPr>
                <w:rFonts w:ascii="Times New Roman" w:hAnsi="Times New Roman"/>
                <w:color w:val="000000"/>
                <w:sz w:val="28"/>
                <w:szCs w:val="28"/>
              </w:rPr>
              <w:t xml:space="preserve"> </w:t>
            </w:r>
            <w:r>
              <w:rPr>
                <w:rFonts w:ascii="Times New Roman" w:hAnsi="Times New Roman"/>
                <w:color w:val="000000"/>
                <w:sz w:val="28"/>
                <w:szCs w:val="28"/>
              </w:rPr>
              <w:t>«</w:t>
            </w:r>
            <w:r w:rsidRPr="001348F4">
              <w:rPr>
                <w:rFonts w:ascii="Times New Roman" w:hAnsi="Times New Roman"/>
                <w:color w:val="000000"/>
                <w:sz w:val="28"/>
                <w:szCs w:val="28"/>
              </w:rPr>
              <w:t>Подпрограмма 4 «Охрана здоровья матери и ребенка»</w:t>
            </w:r>
            <w:r>
              <w:rPr>
                <w:rFonts w:ascii="Times New Roman" w:hAnsi="Times New Roman"/>
                <w:color w:val="000000"/>
                <w:sz w:val="28"/>
                <w:szCs w:val="28"/>
              </w:rPr>
              <w:t xml:space="preserve"> изложить в следующей редакции:</w:t>
            </w:r>
          </w:p>
        </w:tc>
      </w:tr>
    </w:tbl>
    <w:p w:rsidR="001348F4" w:rsidRPr="001348F4" w:rsidRDefault="001348F4">
      <w:pPr>
        <w:rPr>
          <w:sz w:val="2"/>
          <w:szCs w:val="2"/>
        </w:rPr>
      </w:pPr>
    </w:p>
    <w:tbl>
      <w:tblPr>
        <w:tblW w:w="9675"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
        <w:gridCol w:w="1842"/>
        <w:gridCol w:w="851"/>
        <w:gridCol w:w="294"/>
        <w:gridCol w:w="295"/>
        <w:gridCol w:w="294"/>
        <w:gridCol w:w="295"/>
        <w:gridCol w:w="381"/>
        <w:gridCol w:w="850"/>
        <w:gridCol w:w="851"/>
        <w:gridCol w:w="850"/>
        <w:gridCol w:w="851"/>
        <w:gridCol w:w="795"/>
        <w:gridCol w:w="800"/>
      </w:tblGrid>
      <w:tr w:rsidR="001348F4" w:rsidRPr="008A6891" w:rsidTr="001348F4">
        <w:trPr>
          <w:tblHeader/>
        </w:trPr>
        <w:tc>
          <w:tcPr>
            <w:tcW w:w="426" w:type="dxa"/>
            <w:tcBorders>
              <w:top w:val="single" w:sz="4" w:space="0" w:color="auto"/>
              <w:left w:val="single" w:sz="4" w:space="0" w:color="auto"/>
              <w:bottom w:val="single" w:sz="4" w:space="0" w:color="auto"/>
              <w:right w:val="single" w:sz="4" w:space="0" w:color="auto"/>
            </w:tcBorders>
          </w:tcPr>
          <w:p w:rsidR="001348F4" w:rsidRPr="008A6891" w:rsidRDefault="001348F4" w:rsidP="00B41B50">
            <w:pPr>
              <w:ind w:left="-154" w:firstLine="154"/>
              <w:jc w:val="center"/>
            </w:pPr>
            <w:r>
              <w:t>1</w:t>
            </w:r>
          </w:p>
        </w:tc>
        <w:tc>
          <w:tcPr>
            <w:tcW w:w="1842" w:type="dxa"/>
            <w:tcBorders>
              <w:top w:val="single" w:sz="4" w:space="0" w:color="auto"/>
              <w:left w:val="single" w:sz="4" w:space="0" w:color="auto"/>
              <w:bottom w:val="single" w:sz="4" w:space="0" w:color="auto"/>
              <w:right w:val="single" w:sz="4" w:space="0" w:color="auto"/>
            </w:tcBorders>
            <w:tcMar>
              <w:left w:w="28" w:type="dxa"/>
              <w:right w:w="28" w:type="dxa"/>
            </w:tcMar>
          </w:tcPr>
          <w:p w:rsidR="001348F4" w:rsidRPr="008A6891" w:rsidRDefault="001348F4" w:rsidP="00B41B50">
            <w:pPr>
              <w:jc w:val="center"/>
            </w:pPr>
            <w:r>
              <w:t>2</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1348F4" w:rsidRPr="008A6891" w:rsidRDefault="001348F4" w:rsidP="00B41B50">
            <w:pPr>
              <w:jc w:val="center"/>
            </w:pPr>
            <w:r>
              <w:t>3</w:t>
            </w:r>
          </w:p>
        </w:tc>
        <w:tc>
          <w:tcPr>
            <w:tcW w:w="294" w:type="dxa"/>
            <w:tcBorders>
              <w:top w:val="single" w:sz="4" w:space="0" w:color="auto"/>
              <w:left w:val="single" w:sz="4" w:space="0" w:color="auto"/>
              <w:bottom w:val="single" w:sz="4" w:space="0" w:color="auto"/>
              <w:right w:val="single" w:sz="4" w:space="0" w:color="auto"/>
            </w:tcBorders>
          </w:tcPr>
          <w:p w:rsidR="001348F4" w:rsidRPr="008A6891" w:rsidRDefault="001348F4" w:rsidP="00B41B50">
            <w:pPr>
              <w:jc w:val="center"/>
            </w:pPr>
            <w:r>
              <w:t>4</w:t>
            </w:r>
          </w:p>
        </w:tc>
        <w:tc>
          <w:tcPr>
            <w:tcW w:w="295" w:type="dxa"/>
            <w:tcBorders>
              <w:top w:val="single" w:sz="4" w:space="0" w:color="auto"/>
              <w:left w:val="single" w:sz="4" w:space="0" w:color="auto"/>
              <w:bottom w:val="single" w:sz="4" w:space="0" w:color="auto"/>
              <w:right w:val="single" w:sz="4" w:space="0" w:color="auto"/>
            </w:tcBorders>
          </w:tcPr>
          <w:p w:rsidR="001348F4" w:rsidRPr="008A6891" w:rsidRDefault="001348F4" w:rsidP="00B41B50">
            <w:pPr>
              <w:jc w:val="center"/>
            </w:pPr>
            <w:r>
              <w:t>5</w:t>
            </w:r>
          </w:p>
        </w:tc>
        <w:tc>
          <w:tcPr>
            <w:tcW w:w="294" w:type="dxa"/>
            <w:tcBorders>
              <w:top w:val="single" w:sz="4" w:space="0" w:color="auto"/>
              <w:left w:val="single" w:sz="4" w:space="0" w:color="auto"/>
              <w:bottom w:val="single" w:sz="4" w:space="0" w:color="auto"/>
              <w:right w:val="single" w:sz="4" w:space="0" w:color="auto"/>
            </w:tcBorders>
          </w:tcPr>
          <w:p w:rsidR="001348F4" w:rsidRPr="008A6891" w:rsidRDefault="001348F4" w:rsidP="00B41B50">
            <w:pPr>
              <w:jc w:val="center"/>
            </w:pPr>
            <w:r>
              <w:t>6</w:t>
            </w:r>
          </w:p>
        </w:tc>
        <w:tc>
          <w:tcPr>
            <w:tcW w:w="295" w:type="dxa"/>
            <w:tcBorders>
              <w:top w:val="single" w:sz="4" w:space="0" w:color="auto"/>
              <w:left w:val="single" w:sz="4" w:space="0" w:color="auto"/>
              <w:bottom w:val="single" w:sz="4" w:space="0" w:color="auto"/>
              <w:right w:val="single" w:sz="4" w:space="0" w:color="auto"/>
            </w:tcBorders>
          </w:tcPr>
          <w:p w:rsidR="001348F4" w:rsidRPr="008A6891" w:rsidRDefault="001348F4" w:rsidP="00B41B50">
            <w:pPr>
              <w:jc w:val="center"/>
            </w:pPr>
            <w:r>
              <w:t>7</w:t>
            </w:r>
          </w:p>
        </w:tc>
        <w:tc>
          <w:tcPr>
            <w:tcW w:w="381" w:type="dxa"/>
            <w:tcBorders>
              <w:top w:val="single" w:sz="4" w:space="0" w:color="auto"/>
              <w:left w:val="single" w:sz="4" w:space="0" w:color="auto"/>
              <w:bottom w:val="single" w:sz="4" w:space="0" w:color="auto"/>
              <w:right w:val="single" w:sz="4" w:space="0" w:color="auto"/>
            </w:tcBorders>
          </w:tcPr>
          <w:p w:rsidR="001348F4" w:rsidRPr="008A6891" w:rsidRDefault="001348F4" w:rsidP="00B41B50">
            <w:pPr>
              <w:jc w:val="center"/>
            </w:pPr>
            <w:r>
              <w:t>8</w:t>
            </w:r>
          </w:p>
        </w:tc>
        <w:tc>
          <w:tcPr>
            <w:tcW w:w="850" w:type="dxa"/>
            <w:tcBorders>
              <w:top w:val="single" w:sz="4" w:space="0" w:color="auto"/>
              <w:left w:val="single" w:sz="4" w:space="0" w:color="auto"/>
              <w:bottom w:val="single" w:sz="4" w:space="0" w:color="auto"/>
              <w:right w:val="single" w:sz="4" w:space="0" w:color="auto"/>
            </w:tcBorders>
          </w:tcPr>
          <w:p w:rsidR="001348F4" w:rsidRPr="008A6891" w:rsidRDefault="001348F4" w:rsidP="00B41B50">
            <w:pPr>
              <w:jc w:val="center"/>
            </w:pPr>
            <w:r>
              <w:t>9</w:t>
            </w:r>
          </w:p>
        </w:tc>
        <w:tc>
          <w:tcPr>
            <w:tcW w:w="851" w:type="dxa"/>
            <w:tcBorders>
              <w:top w:val="single" w:sz="4" w:space="0" w:color="auto"/>
              <w:left w:val="single" w:sz="4" w:space="0" w:color="auto"/>
              <w:bottom w:val="single" w:sz="4" w:space="0" w:color="auto"/>
              <w:right w:val="single" w:sz="4" w:space="0" w:color="auto"/>
            </w:tcBorders>
          </w:tcPr>
          <w:p w:rsidR="001348F4" w:rsidRPr="008A6891" w:rsidRDefault="001348F4" w:rsidP="00B41B50">
            <w:pPr>
              <w:jc w:val="center"/>
            </w:pPr>
            <w:r>
              <w:t>10</w:t>
            </w:r>
          </w:p>
        </w:tc>
        <w:tc>
          <w:tcPr>
            <w:tcW w:w="850" w:type="dxa"/>
            <w:tcBorders>
              <w:top w:val="single" w:sz="4" w:space="0" w:color="auto"/>
              <w:left w:val="single" w:sz="4" w:space="0" w:color="auto"/>
              <w:bottom w:val="single" w:sz="4" w:space="0" w:color="auto"/>
              <w:right w:val="single" w:sz="4" w:space="0" w:color="auto"/>
            </w:tcBorders>
          </w:tcPr>
          <w:p w:rsidR="001348F4" w:rsidRPr="008A6891" w:rsidRDefault="001348F4" w:rsidP="00B41B50">
            <w:pPr>
              <w:jc w:val="center"/>
            </w:pPr>
            <w:r>
              <w:t>11</w:t>
            </w:r>
          </w:p>
        </w:tc>
        <w:tc>
          <w:tcPr>
            <w:tcW w:w="851" w:type="dxa"/>
            <w:tcBorders>
              <w:top w:val="single" w:sz="4" w:space="0" w:color="auto"/>
              <w:left w:val="single" w:sz="4" w:space="0" w:color="auto"/>
              <w:bottom w:val="single" w:sz="4" w:space="0" w:color="auto"/>
              <w:right w:val="single" w:sz="4" w:space="0" w:color="auto"/>
            </w:tcBorders>
          </w:tcPr>
          <w:p w:rsidR="001348F4" w:rsidRPr="008A6891" w:rsidRDefault="001348F4" w:rsidP="00B41B50">
            <w:pPr>
              <w:jc w:val="center"/>
            </w:pPr>
            <w:r>
              <w:t>12</w:t>
            </w:r>
          </w:p>
        </w:tc>
        <w:tc>
          <w:tcPr>
            <w:tcW w:w="795" w:type="dxa"/>
            <w:tcBorders>
              <w:top w:val="single" w:sz="4" w:space="0" w:color="auto"/>
              <w:left w:val="single" w:sz="4" w:space="0" w:color="auto"/>
              <w:bottom w:val="single" w:sz="4" w:space="0" w:color="auto"/>
              <w:right w:val="single" w:sz="4" w:space="0" w:color="auto"/>
            </w:tcBorders>
          </w:tcPr>
          <w:p w:rsidR="001348F4" w:rsidRPr="008A6891" w:rsidRDefault="001348F4" w:rsidP="00B41B50">
            <w:pPr>
              <w:jc w:val="center"/>
            </w:pPr>
            <w:r>
              <w:t>13</w:t>
            </w:r>
          </w:p>
        </w:tc>
        <w:tc>
          <w:tcPr>
            <w:tcW w:w="800" w:type="dxa"/>
            <w:tcBorders>
              <w:top w:val="single" w:sz="4" w:space="0" w:color="auto"/>
              <w:left w:val="single" w:sz="4" w:space="0" w:color="auto"/>
              <w:bottom w:val="single" w:sz="4" w:space="0" w:color="auto"/>
              <w:right w:val="single" w:sz="4" w:space="0" w:color="auto"/>
            </w:tcBorders>
          </w:tcPr>
          <w:p w:rsidR="001348F4" w:rsidRPr="008A6891" w:rsidRDefault="001348F4" w:rsidP="00B41B50">
            <w:pPr>
              <w:jc w:val="center"/>
            </w:pPr>
            <w:r>
              <w:t>14</w:t>
            </w:r>
          </w:p>
        </w:tc>
      </w:tr>
      <w:tr w:rsidR="001348F4" w:rsidRPr="008A6891" w:rsidTr="001348F4">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rsidR="001348F4" w:rsidRPr="00A33463" w:rsidRDefault="00DE1516" w:rsidP="00B41B50">
            <w:pPr>
              <w:autoSpaceDE w:val="0"/>
              <w:autoSpaceDN w:val="0"/>
              <w:adjustRightInd w:val="0"/>
              <w:jc w:val="center"/>
              <w:rPr>
                <w:rFonts w:ascii="Times New Roman" w:hAnsi="Times New Roman"/>
              </w:rPr>
            </w:pPr>
            <w:r>
              <w:rPr>
                <w:rFonts w:ascii="Times New Roman" w:hAnsi="Times New Roman"/>
              </w:rPr>
              <w:t>«</w:t>
            </w:r>
            <w:r w:rsidR="001348F4" w:rsidRPr="00A33463">
              <w:rPr>
                <w:rFonts w:ascii="Times New Roman" w:hAnsi="Times New Roman"/>
              </w:rPr>
              <w:t>2.</w:t>
            </w:r>
          </w:p>
        </w:tc>
        <w:tc>
          <w:tcPr>
            <w:tcW w:w="1842" w:type="dxa"/>
            <w:tcBorders>
              <w:top w:val="single" w:sz="4" w:space="0" w:color="auto"/>
              <w:left w:val="single" w:sz="4" w:space="0" w:color="auto"/>
              <w:bottom w:val="single" w:sz="4" w:space="0" w:color="auto"/>
              <w:right w:val="single" w:sz="4" w:space="0" w:color="auto"/>
            </w:tcBorders>
            <w:tcMar>
              <w:left w:w="28" w:type="dxa"/>
              <w:right w:w="28" w:type="dxa"/>
            </w:tcMar>
          </w:tcPr>
          <w:p w:rsidR="001348F4" w:rsidRPr="00A33463" w:rsidRDefault="001348F4" w:rsidP="00B41B50">
            <w:pPr>
              <w:autoSpaceDE w:val="0"/>
              <w:autoSpaceDN w:val="0"/>
              <w:adjustRightInd w:val="0"/>
              <w:rPr>
                <w:rFonts w:ascii="Times New Roman" w:hAnsi="Times New Roman"/>
              </w:rPr>
            </w:pPr>
            <w:r w:rsidRPr="00A33463">
              <w:rPr>
                <w:rFonts w:ascii="Times New Roman" w:hAnsi="Times New Roman"/>
              </w:rPr>
              <w:t xml:space="preserve">Смертность детей </w:t>
            </w:r>
          </w:p>
          <w:p w:rsidR="001348F4" w:rsidRPr="00A33463" w:rsidRDefault="001348F4" w:rsidP="00B41B50">
            <w:pPr>
              <w:autoSpaceDE w:val="0"/>
              <w:autoSpaceDN w:val="0"/>
              <w:adjustRightInd w:val="0"/>
              <w:rPr>
                <w:rFonts w:ascii="Times New Roman" w:hAnsi="Times New Roman"/>
              </w:rPr>
            </w:pPr>
            <w:r w:rsidRPr="00A33463">
              <w:rPr>
                <w:rFonts w:ascii="Times New Roman" w:hAnsi="Times New Roman"/>
              </w:rPr>
              <w:t>0-17 лет</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1348F4" w:rsidRPr="00A33463" w:rsidRDefault="001348F4" w:rsidP="001348F4">
            <w:pPr>
              <w:jc w:val="center"/>
              <w:rPr>
                <w:rFonts w:ascii="Times New Roman" w:hAnsi="Times New Roman"/>
              </w:rPr>
            </w:pPr>
            <w:r w:rsidRPr="001348F4">
              <w:rPr>
                <w:sz w:val="19"/>
                <w:szCs w:val="19"/>
              </w:rPr>
              <w:t xml:space="preserve">случаев на 100 тыс. </w:t>
            </w:r>
            <w:proofErr w:type="spellStart"/>
            <w:proofErr w:type="gramStart"/>
            <w:r w:rsidRPr="001348F4">
              <w:rPr>
                <w:sz w:val="19"/>
                <w:szCs w:val="19"/>
              </w:rPr>
              <w:t>населе</w:t>
            </w:r>
            <w:r>
              <w:rPr>
                <w:sz w:val="19"/>
                <w:szCs w:val="19"/>
              </w:rPr>
              <w:t>-</w:t>
            </w:r>
            <w:r w:rsidRPr="001348F4">
              <w:rPr>
                <w:sz w:val="19"/>
                <w:szCs w:val="19"/>
              </w:rPr>
              <w:t>ния</w:t>
            </w:r>
            <w:proofErr w:type="spellEnd"/>
            <w:proofErr w:type="gramEnd"/>
            <w:r w:rsidRPr="001348F4">
              <w:rPr>
                <w:sz w:val="19"/>
                <w:szCs w:val="19"/>
              </w:rPr>
              <w:t xml:space="preserve"> </w:t>
            </w:r>
            <w:proofErr w:type="spellStart"/>
            <w:r w:rsidRPr="001348F4">
              <w:rPr>
                <w:sz w:val="19"/>
                <w:szCs w:val="19"/>
              </w:rPr>
              <w:t>соот</w:t>
            </w:r>
            <w:r>
              <w:rPr>
                <w:sz w:val="19"/>
                <w:szCs w:val="19"/>
              </w:rPr>
              <w:t>-</w:t>
            </w:r>
            <w:r w:rsidRPr="001348F4">
              <w:rPr>
                <w:sz w:val="19"/>
                <w:szCs w:val="19"/>
              </w:rPr>
              <w:t>ветству-ющего</w:t>
            </w:r>
            <w:proofErr w:type="spellEnd"/>
            <w:r w:rsidRPr="001348F4">
              <w:rPr>
                <w:sz w:val="19"/>
                <w:szCs w:val="19"/>
              </w:rPr>
              <w:t xml:space="preserve"> возраста</w:t>
            </w:r>
          </w:p>
        </w:tc>
        <w:tc>
          <w:tcPr>
            <w:tcW w:w="294" w:type="dxa"/>
            <w:tcBorders>
              <w:top w:val="single" w:sz="4" w:space="0" w:color="auto"/>
              <w:left w:val="single" w:sz="4" w:space="0" w:color="auto"/>
              <w:bottom w:val="single" w:sz="4" w:space="0" w:color="auto"/>
              <w:right w:val="single" w:sz="4" w:space="0" w:color="auto"/>
            </w:tcBorders>
            <w:tcMar>
              <w:left w:w="0" w:type="dxa"/>
              <w:right w:w="0" w:type="dxa"/>
            </w:tcMar>
          </w:tcPr>
          <w:p w:rsidR="001348F4" w:rsidRPr="00A33463" w:rsidRDefault="001348F4" w:rsidP="00B41B50">
            <w:pPr>
              <w:autoSpaceDE w:val="0"/>
              <w:autoSpaceDN w:val="0"/>
              <w:adjustRightInd w:val="0"/>
              <w:jc w:val="center"/>
              <w:rPr>
                <w:rFonts w:ascii="Times New Roman" w:hAnsi="Times New Roman"/>
              </w:rPr>
            </w:pPr>
            <w:r w:rsidRPr="00A33463">
              <w:rPr>
                <w:rFonts w:ascii="Times New Roman" w:hAnsi="Times New Roman"/>
              </w:rPr>
              <w:t>92</w:t>
            </w:r>
          </w:p>
        </w:tc>
        <w:tc>
          <w:tcPr>
            <w:tcW w:w="295" w:type="dxa"/>
            <w:tcBorders>
              <w:top w:val="single" w:sz="4" w:space="0" w:color="auto"/>
              <w:left w:val="single" w:sz="4" w:space="0" w:color="auto"/>
              <w:bottom w:val="single" w:sz="4" w:space="0" w:color="auto"/>
              <w:right w:val="single" w:sz="4" w:space="0" w:color="auto"/>
            </w:tcBorders>
            <w:tcMar>
              <w:left w:w="0" w:type="dxa"/>
              <w:right w:w="0" w:type="dxa"/>
            </w:tcMar>
          </w:tcPr>
          <w:p w:rsidR="001348F4" w:rsidRPr="00A33463" w:rsidRDefault="001348F4" w:rsidP="00B41B50">
            <w:pPr>
              <w:autoSpaceDE w:val="0"/>
              <w:autoSpaceDN w:val="0"/>
              <w:adjustRightInd w:val="0"/>
              <w:jc w:val="center"/>
              <w:rPr>
                <w:rFonts w:ascii="Times New Roman" w:hAnsi="Times New Roman"/>
              </w:rPr>
            </w:pPr>
            <w:r w:rsidRPr="00A33463">
              <w:rPr>
                <w:rFonts w:ascii="Times New Roman" w:hAnsi="Times New Roman"/>
              </w:rPr>
              <w:t>86</w:t>
            </w:r>
          </w:p>
        </w:tc>
        <w:tc>
          <w:tcPr>
            <w:tcW w:w="294" w:type="dxa"/>
            <w:tcBorders>
              <w:top w:val="single" w:sz="4" w:space="0" w:color="auto"/>
              <w:left w:val="single" w:sz="4" w:space="0" w:color="auto"/>
              <w:bottom w:val="single" w:sz="4" w:space="0" w:color="auto"/>
              <w:right w:val="single" w:sz="4" w:space="0" w:color="auto"/>
            </w:tcBorders>
            <w:tcMar>
              <w:left w:w="0" w:type="dxa"/>
              <w:right w:w="0" w:type="dxa"/>
            </w:tcMar>
          </w:tcPr>
          <w:p w:rsidR="001348F4" w:rsidRPr="00A33463" w:rsidRDefault="001348F4" w:rsidP="00B41B50">
            <w:pPr>
              <w:autoSpaceDE w:val="0"/>
              <w:autoSpaceDN w:val="0"/>
              <w:adjustRightInd w:val="0"/>
              <w:jc w:val="center"/>
              <w:rPr>
                <w:rFonts w:ascii="Times New Roman" w:hAnsi="Times New Roman"/>
              </w:rPr>
            </w:pPr>
            <w:r w:rsidRPr="00A33463">
              <w:rPr>
                <w:rFonts w:ascii="Times New Roman" w:hAnsi="Times New Roman"/>
              </w:rPr>
              <w:t>84</w:t>
            </w:r>
          </w:p>
        </w:tc>
        <w:tc>
          <w:tcPr>
            <w:tcW w:w="295" w:type="dxa"/>
            <w:tcBorders>
              <w:top w:val="single" w:sz="4" w:space="0" w:color="auto"/>
              <w:left w:val="single" w:sz="4" w:space="0" w:color="auto"/>
              <w:bottom w:val="single" w:sz="4" w:space="0" w:color="auto"/>
              <w:right w:val="single" w:sz="4" w:space="0" w:color="auto"/>
            </w:tcBorders>
            <w:tcMar>
              <w:left w:w="0" w:type="dxa"/>
              <w:right w:w="0" w:type="dxa"/>
            </w:tcMar>
          </w:tcPr>
          <w:p w:rsidR="001348F4" w:rsidRPr="00A33463" w:rsidRDefault="001348F4" w:rsidP="00B41B50">
            <w:pPr>
              <w:autoSpaceDE w:val="0"/>
              <w:autoSpaceDN w:val="0"/>
              <w:adjustRightInd w:val="0"/>
              <w:jc w:val="center"/>
              <w:rPr>
                <w:rFonts w:ascii="Times New Roman" w:hAnsi="Times New Roman"/>
              </w:rPr>
            </w:pPr>
            <w:r w:rsidRPr="00A33463">
              <w:rPr>
                <w:rFonts w:ascii="Times New Roman" w:hAnsi="Times New Roman"/>
              </w:rPr>
              <w:t>82</w:t>
            </w:r>
          </w:p>
        </w:tc>
        <w:tc>
          <w:tcPr>
            <w:tcW w:w="381" w:type="dxa"/>
            <w:tcBorders>
              <w:top w:val="single" w:sz="4" w:space="0" w:color="auto"/>
              <w:left w:val="single" w:sz="4" w:space="0" w:color="auto"/>
              <w:bottom w:val="single" w:sz="4" w:space="0" w:color="auto"/>
              <w:right w:val="single" w:sz="4" w:space="0" w:color="auto"/>
            </w:tcBorders>
            <w:tcMar>
              <w:left w:w="0" w:type="dxa"/>
              <w:right w:w="0" w:type="dxa"/>
            </w:tcMar>
          </w:tcPr>
          <w:p w:rsidR="001348F4" w:rsidRPr="00A33463" w:rsidRDefault="001348F4" w:rsidP="00B41B50">
            <w:pPr>
              <w:autoSpaceDE w:val="0"/>
              <w:autoSpaceDN w:val="0"/>
              <w:adjustRightInd w:val="0"/>
              <w:jc w:val="center"/>
              <w:rPr>
                <w:rFonts w:ascii="Times New Roman" w:hAnsi="Times New Roman"/>
              </w:rPr>
            </w:pPr>
            <w:r w:rsidRPr="00A33463">
              <w:rPr>
                <w:rFonts w:ascii="Times New Roman" w:hAnsi="Times New Roman"/>
              </w:rPr>
              <w:t>67,5</w:t>
            </w:r>
          </w:p>
        </w:tc>
        <w:tc>
          <w:tcPr>
            <w:tcW w:w="850" w:type="dxa"/>
            <w:tcBorders>
              <w:top w:val="single" w:sz="4" w:space="0" w:color="auto"/>
              <w:left w:val="single" w:sz="4" w:space="0" w:color="auto"/>
              <w:bottom w:val="single" w:sz="4" w:space="0" w:color="auto"/>
              <w:right w:val="single" w:sz="4" w:space="0" w:color="auto"/>
            </w:tcBorders>
            <w:tcMar>
              <w:left w:w="0" w:type="dxa"/>
              <w:right w:w="0" w:type="dxa"/>
            </w:tcMar>
          </w:tcPr>
          <w:p w:rsidR="001348F4" w:rsidRPr="00A33463" w:rsidRDefault="001348F4" w:rsidP="00B41B50">
            <w:pPr>
              <w:autoSpaceDE w:val="0"/>
              <w:autoSpaceDN w:val="0"/>
              <w:adjustRightInd w:val="0"/>
              <w:jc w:val="center"/>
              <w:rPr>
                <w:rFonts w:ascii="Times New Roman" w:hAnsi="Times New Roman"/>
              </w:rPr>
            </w:pPr>
            <w:r>
              <w:rPr>
                <w:rFonts w:ascii="Times New Roman" w:hAnsi="Times New Roman"/>
              </w:rPr>
              <w:t>48,3</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rsidR="001348F4" w:rsidRPr="00A33463" w:rsidRDefault="001348F4" w:rsidP="00B41B50">
            <w:pPr>
              <w:autoSpaceDE w:val="0"/>
              <w:autoSpaceDN w:val="0"/>
              <w:adjustRightInd w:val="0"/>
              <w:jc w:val="center"/>
              <w:rPr>
                <w:rFonts w:ascii="Times New Roman" w:hAnsi="Times New Roman"/>
              </w:rPr>
            </w:pPr>
            <w:r>
              <w:rPr>
                <w:rFonts w:ascii="Times New Roman" w:hAnsi="Times New Roman"/>
              </w:rPr>
              <w:t>48,2</w:t>
            </w:r>
          </w:p>
        </w:tc>
        <w:tc>
          <w:tcPr>
            <w:tcW w:w="850" w:type="dxa"/>
            <w:tcBorders>
              <w:top w:val="single" w:sz="4" w:space="0" w:color="auto"/>
              <w:left w:val="single" w:sz="4" w:space="0" w:color="auto"/>
              <w:bottom w:val="single" w:sz="4" w:space="0" w:color="auto"/>
              <w:right w:val="single" w:sz="4" w:space="0" w:color="auto"/>
            </w:tcBorders>
            <w:tcMar>
              <w:left w:w="0" w:type="dxa"/>
              <w:right w:w="0" w:type="dxa"/>
            </w:tcMar>
          </w:tcPr>
          <w:p w:rsidR="001348F4" w:rsidRPr="00A33463" w:rsidRDefault="001348F4" w:rsidP="00B41B50">
            <w:pPr>
              <w:autoSpaceDE w:val="0"/>
              <w:autoSpaceDN w:val="0"/>
              <w:adjustRightInd w:val="0"/>
              <w:jc w:val="center"/>
              <w:rPr>
                <w:rFonts w:ascii="Times New Roman" w:hAnsi="Times New Roman"/>
              </w:rPr>
            </w:pPr>
            <w:r>
              <w:rPr>
                <w:rFonts w:ascii="Times New Roman" w:hAnsi="Times New Roman"/>
              </w:rPr>
              <w:t>48,2</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rsidR="001348F4" w:rsidRPr="00A33463" w:rsidRDefault="001348F4" w:rsidP="00B41B50">
            <w:pPr>
              <w:autoSpaceDE w:val="0"/>
              <w:autoSpaceDN w:val="0"/>
              <w:adjustRightInd w:val="0"/>
              <w:jc w:val="center"/>
              <w:rPr>
                <w:rFonts w:ascii="Times New Roman" w:hAnsi="Times New Roman"/>
              </w:rPr>
            </w:pPr>
            <w:r>
              <w:rPr>
                <w:rFonts w:ascii="Times New Roman" w:hAnsi="Times New Roman"/>
              </w:rPr>
              <w:t>48,1</w:t>
            </w:r>
          </w:p>
        </w:tc>
        <w:tc>
          <w:tcPr>
            <w:tcW w:w="795" w:type="dxa"/>
            <w:tcBorders>
              <w:top w:val="single" w:sz="4" w:space="0" w:color="auto"/>
              <w:left w:val="single" w:sz="4" w:space="0" w:color="auto"/>
              <w:bottom w:val="single" w:sz="4" w:space="0" w:color="auto"/>
              <w:right w:val="single" w:sz="4" w:space="0" w:color="auto"/>
            </w:tcBorders>
            <w:tcMar>
              <w:left w:w="0" w:type="dxa"/>
              <w:right w:w="0" w:type="dxa"/>
            </w:tcMar>
          </w:tcPr>
          <w:p w:rsidR="001348F4" w:rsidRPr="00A33463" w:rsidRDefault="001348F4" w:rsidP="00B41B50">
            <w:pPr>
              <w:autoSpaceDE w:val="0"/>
              <w:autoSpaceDN w:val="0"/>
              <w:adjustRightInd w:val="0"/>
              <w:jc w:val="center"/>
              <w:rPr>
                <w:rFonts w:ascii="Times New Roman" w:hAnsi="Times New Roman"/>
              </w:rPr>
            </w:pPr>
            <w:r>
              <w:rPr>
                <w:rFonts w:ascii="Times New Roman" w:hAnsi="Times New Roman"/>
              </w:rPr>
              <w:t>48,1</w:t>
            </w:r>
          </w:p>
        </w:tc>
        <w:tc>
          <w:tcPr>
            <w:tcW w:w="800" w:type="dxa"/>
            <w:tcBorders>
              <w:top w:val="single" w:sz="4" w:space="0" w:color="auto"/>
              <w:left w:val="single" w:sz="4" w:space="0" w:color="auto"/>
              <w:bottom w:val="single" w:sz="4" w:space="0" w:color="auto"/>
              <w:right w:val="single" w:sz="4" w:space="0" w:color="auto"/>
            </w:tcBorders>
            <w:tcMar>
              <w:left w:w="0" w:type="dxa"/>
              <w:right w:w="0" w:type="dxa"/>
            </w:tcMar>
          </w:tcPr>
          <w:p w:rsidR="001348F4" w:rsidRPr="00A33463" w:rsidRDefault="001348F4" w:rsidP="00B41B50">
            <w:pPr>
              <w:autoSpaceDE w:val="0"/>
              <w:autoSpaceDN w:val="0"/>
              <w:adjustRightInd w:val="0"/>
              <w:jc w:val="center"/>
              <w:rPr>
                <w:rFonts w:ascii="Times New Roman" w:hAnsi="Times New Roman"/>
              </w:rPr>
            </w:pPr>
            <w:r>
              <w:rPr>
                <w:rFonts w:ascii="Times New Roman" w:hAnsi="Times New Roman"/>
              </w:rPr>
              <w:t>48,0</w:t>
            </w:r>
            <w:r w:rsidR="00DE1516">
              <w:rPr>
                <w:rFonts w:ascii="Times New Roman" w:hAnsi="Times New Roman"/>
              </w:rPr>
              <w:t>»</w:t>
            </w:r>
          </w:p>
        </w:tc>
      </w:tr>
    </w:tbl>
    <w:p w:rsidR="001348F4" w:rsidRPr="001348F4" w:rsidRDefault="001348F4">
      <w:pPr>
        <w:rPr>
          <w:sz w:val="2"/>
          <w:szCs w:val="2"/>
        </w:rPr>
      </w:pPr>
    </w:p>
    <w:tbl>
      <w:tblPr>
        <w:tblW w:w="5000" w:type="pct"/>
        <w:jc w:val="right"/>
        <w:tblLook w:val="01E0" w:firstRow="1" w:lastRow="1" w:firstColumn="1" w:lastColumn="1" w:noHBand="0" w:noVBand="0"/>
      </w:tblPr>
      <w:tblGrid>
        <w:gridCol w:w="9571"/>
      </w:tblGrid>
      <w:tr w:rsidR="001348F4" w:rsidRPr="00E2156A">
        <w:trPr>
          <w:jc w:val="right"/>
        </w:trPr>
        <w:tc>
          <w:tcPr>
            <w:tcW w:w="5000" w:type="pct"/>
          </w:tcPr>
          <w:p w:rsidR="001348F4" w:rsidRPr="008A6891" w:rsidRDefault="001348F4" w:rsidP="008A6891">
            <w:pPr>
              <w:ind w:firstLine="709"/>
              <w:jc w:val="both"/>
              <w:rPr>
                <w:rFonts w:ascii="Times New Roman" w:hAnsi="Times New Roman"/>
                <w:color w:val="000000"/>
                <w:sz w:val="28"/>
                <w:szCs w:val="28"/>
              </w:rPr>
            </w:pPr>
            <w:r w:rsidRPr="008A6891">
              <w:rPr>
                <w:rFonts w:ascii="Times New Roman" w:hAnsi="Times New Roman"/>
                <w:color w:val="000000"/>
                <w:sz w:val="28"/>
                <w:szCs w:val="28"/>
              </w:rPr>
              <w:t xml:space="preserve">раздел «Подпрограмма 6 «Оказание паллиативной помощи, в том числе детям» дополнить пунктами </w:t>
            </w:r>
            <w:r>
              <w:rPr>
                <w:rFonts w:ascii="Times New Roman" w:hAnsi="Times New Roman"/>
                <w:color w:val="000000"/>
                <w:sz w:val="28"/>
                <w:szCs w:val="28"/>
              </w:rPr>
              <w:t>6-9</w:t>
            </w:r>
            <w:r w:rsidRPr="008A6891">
              <w:rPr>
                <w:rFonts w:ascii="Times New Roman" w:hAnsi="Times New Roman"/>
                <w:color w:val="000000"/>
                <w:sz w:val="28"/>
                <w:szCs w:val="28"/>
              </w:rPr>
              <w:t xml:space="preserve"> следующего содержания:</w:t>
            </w:r>
          </w:p>
        </w:tc>
      </w:tr>
    </w:tbl>
    <w:p w:rsidR="005A6AAF" w:rsidRPr="005A6AAF" w:rsidRDefault="005A6AAF">
      <w:pPr>
        <w:rPr>
          <w:sz w:val="2"/>
          <w:szCs w:val="2"/>
        </w:rPr>
      </w:pPr>
    </w:p>
    <w:tbl>
      <w:tblPr>
        <w:tblW w:w="9671"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
        <w:gridCol w:w="1843"/>
        <w:gridCol w:w="851"/>
        <w:gridCol w:w="294"/>
        <w:gridCol w:w="295"/>
        <w:gridCol w:w="294"/>
        <w:gridCol w:w="295"/>
        <w:gridCol w:w="381"/>
        <w:gridCol w:w="850"/>
        <w:gridCol w:w="851"/>
        <w:gridCol w:w="850"/>
        <w:gridCol w:w="851"/>
        <w:gridCol w:w="795"/>
        <w:gridCol w:w="795"/>
      </w:tblGrid>
      <w:tr w:rsidR="005A6AAF" w:rsidRPr="008A6891" w:rsidTr="005A6AAF">
        <w:trPr>
          <w:tblHeader/>
        </w:trPr>
        <w:tc>
          <w:tcPr>
            <w:tcW w:w="426"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ind w:left="-154" w:firstLine="154"/>
              <w:jc w:val="center"/>
            </w:pPr>
            <w:r>
              <w:t>1</w:t>
            </w:r>
          </w:p>
        </w:tc>
        <w:tc>
          <w:tcPr>
            <w:tcW w:w="1843" w:type="dxa"/>
            <w:tcBorders>
              <w:top w:val="single" w:sz="4" w:space="0" w:color="auto"/>
              <w:left w:val="single" w:sz="4" w:space="0" w:color="auto"/>
              <w:bottom w:val="single" w:sz="4" w:space="0" w:color="auto"/>
              <w:right w:val="single" w:sz="4" w:space="0" w:color="auto"/>
            </w:tcBorders>
            <w:tcMar>
              <w:left w:w="28" w:type="dxa"/>
              <w:right w:w="28" w:type="dxa"/>
            </w:tcMar>
          </w:tcPr>
          <w:p w:rsidR="005A6AAF" w:rsidRPr="008A6891" w:rsidRDefault="005A6AAF" w:rsidP="00B41B50">
            <w:pPr>
              <w:jc w:val="center"/>
            </w:pPr>
            <w:r>
              <w:t>2</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5A6AAF" w:rsidRPr="008A6891" w:rsidRDefault="005A6AAF" w:rsidP="00B41B50">
            <w:pPr>
              <w:jc w:val="center"/>
            </w:pPr>
            <w:r>
              <w:t>3</w:t>
            </w:r>
          </w:p>
        </w:tc>
        <w:tc>
          <w:tcPr>
            <w:tcW w:w="294"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t>4</w:t>
            </w:r>
          </w:p>
        </w:tc>
        <w:tc>
          <w:tcPr>
            <w:tcW w:w="2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t>5</w:t>
            </w:r>
          </w:p>
        </w:tc>
        <w:tc>
          <w:tcPr>
            <w:tcW w:w="294"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t>6</w:t>
            </w:r>
          </w:p>
        </w:tc>
        <w:tc>
          <w:tcPr>
            <w:tcW w:w="2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t>7</w:t>
            </w:r>
          </w:p>
        </w:tc>
        <w:tc>
          <w:tcPr>
            <w:tcW w:w="381"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t>8</w:t>
            </w:r>
          </w:p>
        </w:tc>
        <w:tc>
          <w:tcPr>
            <w:tcW w:w="850"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t>9</w:t>
            </w:r>
          </w:p>
        </w:tc>
        <w:tc>
          <w:tcPr>
            <w:tcW w:w="851"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t>10</w:t>
            </w:r>
          </w:p>
        </w:tc>
        <w:tc>
          <w:tcPr>
            <w:tcW w:w="850"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t>11</w:t>
            </w:r>
          </w:p>
        </w:tc>
        <w:tc>
          <w:tcPr>
            <w:tcW w:w="851"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t>12</w:t>
            </w:r>
          </w:p>
        </w:tc>
        <w:tc>
          <w:tcPr>
            <w:tcW w:w="7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t>13</w:t>
            </w:r>
          </w:p>
        </w:tc>
        <w:tc>
          <w:tcPr>
            <w:tcW w:w="7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t>14</w:t>
            </w:r>
          </w:p>
        </w:tc>
      </w:tr>
      <w:tr w:rsidR="005A6AAF" w:rsidRPr="008A6891" w:rsidTr="005A6AAF">
        <w:tc>
          <w:tcPr>
            <w:tcW w:w="426" w:type="dxa"/>
            <w:tcBorders>
              <w:top w:val="single" w:sz="4" w:space="0" w:color="auto"/>
              <w:left w:val="single" w:sz="4" w:space="0" w:color="auto"/>
              <w:bottom w:val="single" w:sz="4" w:space="0" w:color="auto"/>
              <w:right w:val="single" w:sz="4" w:space="0" w:color="auto"/>
            </w:tcBorders>
          </w:tcPr>
          <w:p w:rsidR="005A6AAF" w:rsidRPr="008A6891" w:rsidRDefault="00DE1516" w:rsidP="00B41B50">
            <w:pPr>
              <w:autoSpaceDE w:val="0"/>
              <w:autoSpaceDN w:val="0"/>
              <w:adjustRightInd w:val="0"/>
              <w:jc w:val="center"/>
              <w:rPr>
                <w:rFonts w:ascii="Times New Roman" w:hAnsi="Times New Roman"/>
              </w:rPr>
            </w:pPr>
            <w:r>
              <w:rPr>
                <w:rFonts w:ascii="Times New Roman" w:hAnsi="Times New Roman"/>
              </w:rPr>
              <w:t>«</w:t>
            </w:r>
            <w:r w:rsidR="005A6AAF" w:rsidRPr="008A6891">
              <w:rPr>
                <w:rFonts w:ascii="Times New Roman" w:hAnsi="Times New Roman"/>
              </w:rPr>
              <w:t>6.</w:t>
            </w:r>
          </w:p>
        </w:tc>
        <w:tc>
          <w:tcPr>
            <w:tcW w:w="1843" w:type="dxa"/>
            <w:tcBorders>
              <w:top w:val="single" w:sz="4" w:space="0" w:color="auto"/>
              <w:left w:val="single" w:sz="4" w:space="0" w:color="auto"/>
              <w:bottom w:val="single" w:sz="4" w:space="0" w:color="auto"/>
              <w:right w:val="single" w:sz="4" w:space="0" w:color="auto"/>
            </w:tcBorders>
            <w:tcMar>
              <w:left w:w="28" w:type="dxa"/>
              <w:right w:w="28" w:type="dxa"/>
            </w:tcMar>
          </w:tcPr>
          <w:p w:rsidR="005A6AAF" w:rsidRPr="008A6891" w:rsidRDefault="005A6AAF" w:rsidP="00B41B50">
            <w:pPr>
              <w:autoSpaceDE w:val="0"/>
              <w:autoSpaceDN w:val="0"/>
              <w:adjustRightInd w:val="0"/>
              <w:spacing w:line="235" w:lineRule="auto"/>
              <w:ind w:right="-57"/>
              <w:rPr>
                <w:rFonts w:ascii="Times New Roman" w:hAnsi="Times New Roman"/>
              </w:rPr>
            </w:pPr>
            <w:r w:rsidRPr="008A6891">
              <w:rPr>
                <w:rFonts w:ascii="Times New Roman" w:hAnsi="Times New Roman"/>
              </w:rPr>
              <w:t xml:space="preserve">Уровень обеспеченности койками для оказания паллиативной медицинской помощи </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 xml:space="preserve">число коек на 10 000 </w:t>
            </w:r>
            <w:proofErr w:type="spellStart"/>
            <w:proofErr w:type="gramStart"/>
            <w:r w:rsidRPr="008A6891">
              <w:rPr>
                <w:rFonts w:ascii="Times New Roman" w:hAnsi="Times New Roman"/>
              </w:rPr>
              <w:t>населе</w:t>
            </w:r>
            <w:r>
              <w:rPr>
                <w:rFonts w:ascii="Times New Roman" w:hAnsi="Times New Roman"/>
              </w:rPr>
              <w:t>-</w:t>
            </w:r>
            <w:r w:rsidRPr="008A6891">
              <w:rPr>
                <w:rFonts w:ascii="Times New Roman" w:hAnsi="Times New Roman"/>
              </w:rPr>
              <w:t>ния</w:t>
            </w:r>
            <w:proofErr w:type="spellEnd"/>
            <w:proofErr w:type="gramEnd"/>
          </w:p>
        </w:tc>
        <w:tc>
          <w:tcPr>
            <w:tcW w:w="294"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rsidRPr="008A6891">
              <w:t>-</w:t>
            </w:r>
          </w:p>
        </w:tc>
        <w:tc>
          <w:tcPr>
            <w:tcW w:w="2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rsidRPr="008A6891">
              <w:t>-</w:t>
            </w:r>
          </w:p>
        </w:tc>
        <w:tc>
          <w:tcPr>
            <w:tcW w:w="294"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rsidRPr="008A6891">
              <w:t>-</w:t>
            </w:r>
          </w:p>
        </w:tc>
        <w:tc>
          <w:tcPr>
            <w:tcW w:w="2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rsidRPr="008A6891">
              <w:t>-</w:t>
            </w:r>
          </w:p>
        </w:tc>
        <w:tc>
          <w:tcPr>
            <w:tcW w:w="381"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rsidRPr="008A6891">
              <w:t>-</w:t>
            </w:r>
          </w:p>
        </w:tc>
        <w:tc>
          <w:tcPr>
            <w:tcW w:w="850"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1,14</w:t>
            </w:r>
          </w:p>
        </w:tc>
        <w:tc>
          <w:tcPr>
            <w:tcW w:w="851"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1,4</w:t>
            </w:r>
          </w:p>
        </w:tc>
        <w:tc>
          <w:tcPr>
            <w:tcW w:w="850"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1,4</w:t>
            </w:r>
          </w:p>
        </w:tc>
        <w:tc>
          <w:tcPr>
            <w:tcW w:w="851"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1,7</w:t>
            </w:r>
          </w:p>
        </w:tc>
        <w:tc>
          <w:tcPr>
            <w:tcW w:w="7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1,7</w:t>
            </w:r>
          </w:p>
        </w:tc>
        <w:tc>
          <w:tcPr>
            <w:tcW w:w="7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1,7</w:t>
            </w:r>
          </w:p>
        </w:tc>
      </w:tr>
      <w:tr w:rsidR="005A6AAF" w:rsidRPr="008A6891" w:rsidTr="005A6AAF">
        <w:tc>
          <w:tcPr>
            <w:tcW w:w="426"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7.</w:t>
            </w:r>
          </w:p>
        </w:tc>
        <w:tc>
          <w:tcPr>
            <w:tcW w:w="1843" w:type="dxa"/>
            <w:tcBorders>
              <w:top w:val="single" w:sz="4" w:space="0" w:color="auto"/>
              <w:left w:val="single" w:sz="4" w:space="0" w:color="auto"/>
              <w:bottom w:val="single" w:sz="4" w:space="0" w:color="auto"/>
              <w:right w:val="single" w:sz="4" w:space="0" w:color="auto"/>
            </w:tcBorders>
            <w:tcMar>
              <w:left w:w="28" w:type="dxa"/>
              <w:right w:w="28" w:type="dxa"/>
            </w:tcMar>
          </w:tcPr>
          <w:p w:rsidR="005A6AAF" w:rsidRPr="008A6891" w:rsidRDefault="005A6AAF" w:rsidP="00B41B50">
            <w:pPr>
              <w:autoSpaceDE w:val="0"/>
              <w:autoSpaceDN w:val="0"/>
              <w:adjustRightInd w:val="0"/>
              <w:spacing w:line="235" w:lineRule="auto"/>
              <w:rPr>
                <w:rFonts w:ascii="Times New Roman" w:hAnsi="Times New Roman"/>
              </w:rPr>
            </w:pPr>
            <w:r w:rsidRPr="008A6891">
              <w:rPr>
                <w:rFonts w:ascii="Times New Roman" w:hAnsi="Times New Roman"/>
              </w:rPr>
              <w:t xml:space="preserve">Число амбулаторных посещений с паллиативной целью к врачам-специалистам и среднему медицинскому персоналу любых специальностей </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5A6AAF" w:rsidRDefault="005A6AAF" w:rsidP="00B41B50">
            <w:pPr>
              <w:autoSpaceDE w:val="0"/>
              <w:autoSpaceDN w:val="0"/>
              <w:adjustRightInd w:val="0"/>
              <w:jc w:val="center"/>
              <w:rPr>
                <w:rFonts w:ascii="Times New Roman" w:hAnsi="Times New Roman"/>
              </w:rPr>
            </w:pPr>
            <w:r w:rsidRPr="008A6891">
              <w:rPr>
                <w:rFonts w:ascii="Times New Roman" w:hAnsi="Times New Roman"/>
              </w:rPr>
              <w:t xml:space="preserve">число </w:t>
            </w:r>
            <w:proofErr w:type="spellStart"/>
            <w:r w:rsidRPr="008A6891">
              <w:rPr>
                <w:rFonts w:ascii="Times New Roman" w:hAnsi="Times New Roman"/>
              </w:rPr>
              <w:t>амбу</w:t>
            </w:r>
            <w:r>
              <w:rPr>
                <w:rFonts w:ascii="Times New Roman" w:hAnsi="Times New Roman"/>
              </w:rPr>
              <w:t>-</w:t>
            </w:r>
            <w:r w:rsidRPr="008A6891">
              <w:rPr>
                <w:rFonts w:ascii="Times New Roman" w:hAnsi="Times New Roman"/>
              </w:rPr>
              <w:t>латор-ных</w:t>
            </w:r>
            <w:proofErr w:type="spellEnd"/>
            <w:r w:rsidRPr="008A6891">
              <w:rPr>
                <w:rFonts w:ascii="Times New Roman" w:hAnsi="Times New Roman"/>
              </w:rPr>
              <w:t xml:space="preserve"> </w:t>
            </w:r>
            <w:proofErr w:type="spellStart"/>
            <w:r w:rsidRPr="008A6891">
              <w:rPr>
                <w:rFonts w:ascii="Times New Roman" w:hAnsi="Times New Roman"/>
              </w:rPr>
              <w:t>посе</w:t>
            </w:r>
            <w:r>
              <w:rPr>
                <w:rFonts w:ascii="Times New Roman" w:hAnsi="Times New Roman"/>
              </w:rPr>
              <w:t>-</w:t>
            </w:r>
            <w:r w:rsidRPr="008A6891">
              <w:rPr>
                <w:rFonts w:ascii="Times New Roman" w:hAnsi="Times New Roman"/>
              </w:rPr>
              <w:t>щений</w:t>
            </w:r>
            <w:proofErr w:type="spellEnd"/>
            <w:r w:rsidRPr="008A6891">
              <w:rPr>
                <w:rFonts w:ascii="Times New Roman" w:hAnsi="Times New Roman"/>
              </w:rPr>
              <w:t xml:space="preserve"> </w:t>
            </w:r>
            <w:proofErr w:type="gramStart"/>
            <w:r w:rsidRPr="008A6891">
              <w:rPr>
                <w:rFonts w:ascii="Times New Roman" w:hAnsi="Times New Roman"/>
              </w:rPr>
              <w:t>на</w:t>
            </w:r>
            <w:proofErr w:type="gramEnd"/>
          </w:p>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 xml:space="preserve"> 10 000 </w:t>
            </w:r>
            <w:proofErr w:type="spellStart"/>
            <w:proofErr w:type="gramStart"/>
            <w:r w:rsidRPr="008A6891">
              <w:rPr>
                <w:rFonts w:ascii="Times New Roman" w:hAnsi="Times New Roman"/>
              </w:rPr>
              <w:t>населе</w:t>
            </w:r>
            <w:r>
              <w:rPr>
                <w:rFonts w:ascii="Times New Roman" w:hAnsi="Times New Roman"/>
              </w:rPr>
              <w:t>-</w:t>
            </w:r>
            <w:r w:rsidRPr="008A6891">
              <w:rPr>
                <w:rFonts w:ascii="Times New Roman" w:hAnsi="Times New Roman"/>
              </w:rPr>
              <w:t>ния</w:t>
            </w:r>
            <w:proofErr w:type="spellEnd"/>
            <w:proofErr w:type="gramEnd"/>
          </w:p>
        </w:tc>
        <w:tc>
          <w:tcPr>
            <w:tcW w:w="294"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rsidRPr="008A6891">
              <w:t>-</w:t>
            </w:r>
          </w:p>
        </w:tc>
        <w:tc>
          <w:tcPr>
            <w:tcW w:w="2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rsidRPr="008A6891">
              <w:t>-</w:t>
            </w:r>
          </w:p>
        </w:tc>
        <w:tc>
          <w:tcPr>
            <w:tcW w:w="294"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rsidRPr="008A6891">
              <w:t>-</w:t>
            </w:r>
          </w:p>
        </w:tc>
        <w:tc>
          <w:tcPr>
            <w:tcW w:w="2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rsidRPr="008A6891">
              <w:t>-</w:t>
            </w:r>
          </w:p>
        </w:tc>
        <w:tc>
          <w:tcPr>
            <w:tcW w:w="381"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rsidRPr="008A6891">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5A6AAF" w:rsidRPr="008A6891" w:rsidRDefault="005A6AAF" w:rsidP="009A45A4">
            <w:pPr>
              <w:autoSpaceDE w:val="0"/>
              <w:autoSpaceDN w:val="0"/>
              <w:adjustRightInd w:val="0"/>
              <w:jc w:val="center"/>
              <w:rPr>
                <w:rFonts w:ascii="Times New Roman" w:hAnsi="Times New Roman"/>
              </w:rPr>
            </w:pPr>
            <w:r w:rsidRPr="008A6891">
              <w:rPr>
                <w:rFonts w:ascii="Times New Roman" w:hAnsi="Times New Roman"/>
              </w:rPr>
              <w:t>205</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5A6AAF" w:rsidRPr="008A6891" w:rsidRDefault="005A6AAF" w:rsidP="009A45A4">
            <w:pPr>
              <w:autoSpaceDE w:val="0"/>
              <w:autoSpaceDN w:val="0"/>
              <w:adjustRightInd w:val="0"/>
              <w:jc w:val="center"/>
              <w:rPr>
                <w:rFonts w:ascii="Times New Roman" w:hAnsi="Times New Roman"/>
              </w:rPr>
            </w:pPr>
            <w:r w:rsidRPr="008A6891">
              <w:rPr>
                <w:rFonts w:ascii="Times New Roman" w:hAnsi="Times New Roman"/>
              </w:rPr>
              <w:t>215</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5A6AAF" w:rsidRPr="008A6891" w:rsidRDefault="005A6AAF" w:rsidP="009A45A4">
            <w:pPr>
              <w:autoSpaceDE w:val="0"/>
              <w:autoSpaceDN w:val="0"/>
              <w:adjustRightInd w:val="0"/>
              <w:jc w:val="center"/>
              <w:rPr>
                <w:rFonts w:ascii="Times New Roman" w:hAnsi="Times New Roman"/>
              </w:rPr>
            </w:pPr>
            <w:r w:rsidRPr="008A6891">
              <w:rPr>
                <w:rFonts w:ascii="Times New Roman" w:hAnsi="Times New Roman"/>
              </w:rPr>
              <w:t>220</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5A6AAF" w:rsidRPr="008A6891" w:rsidRDefault="005A6AAF" w:rsidP="009A45A4">
            <w:pPr>
              <w:autoSpaceDE w:val="0"/>
              <w:autoSpaceDN w:val="0"/>
              <w:adjustRightInd w:val="0"/>
              <w:jc w:val="center"/>
              <w:rPr>
                <w:rFonts w:ascii="Times New Roman" w:hAnsi="Times New Roman"/>
              </w:rPr>
            </w:pPr>
            <w:r w:rsidRPr="008A6891">
              <w:rPr>
                <w:rFonts w:ascii="Times New Roman" w:hAnsi="Times New Roman"/>
              </w:rPr>
              <w:t>225</w:t>
            </w:r>
          </w:p>
        </w:tc>
        <w:tc>
          <w:tcPr>
            <w:tcW w:w="795" w:type="dxa"/>
            <w:tcBorders>
              <w:top w:val="single" w:sz="4" w:space="0" w:color="auto"/>
              <w:left w:val="single" w:sz="4" w:space="0" w:color="auto"/>
              <w:bottom w:val="single" w:sz="4" w:space="0" w:color="auto"/>
              <w:right w:val="single" w:sz="4" w:space="0" w:color="auto"/>
            </w:tcBorders>
            <w:tcMar>
              <w:left w:w="28" w:type="dxa"/>
              <w:right w:w="28" w:type="dxa"/>
            </w:tcMar>
          </w:tcPr>
          <w:p w:rsidR="005A6AAF" w:rsidRPr="008A6891" w:rsidRDefault="005A6AAF" w:rsidP="009A45A4">
            <w:pPr>
              <w:autoSpaceDE w:val="0"/>
              <w:autoSpaceDN w:val="0"/>
              <w:adjustRightInd w:val="0"/>
              <w:jc w:val="center"/>
              <w:rPr>
                <w:rFonts w:ascii="Times New Roman" w:hAnsi="Times New Roman"/>
              </w:rPr>
            </w:pPr>
            <w:r w:rsidRPr="008A6891">
              <w:rPr>
                <w:rFonts w:ascii="Times New Roman" w:hAnsi="Times New Roman"/>
              </w:rPr>
              <w:t>230</w:t>
            </w:r>
          </w:p>
        </w:tc>
        <w:tc>
          <w:tcPr>
            <w:tcW w:w="795" w:type="dxa"/>
            <w:tcBorders>
              <w:top w:val="single" w:sz="4" w:space="0" w:color="auto"/>
              <w:left w:val="single" w:sz="4" w:space="0" w:color="auto"/>
              <w:bottom w:val="single" w:sz="4" w:space="0" w:color="auto"/>
              <w:right w:val="single" w:sz="4" w:space="0" w:color="auto"/>
            </w:tcBorders>
            <w:tcMar>
              <w:left w:w="28" w:type="dxa"/>
              <w:right w:w="28" w:type="dxa"/>
            </w:tcMar>
          </w:tcPr>
          <w:p w:rsidR="005A6AAF" w:rsidRPr="008A6891" w:rsidRDefault="005A6AAF" w:rsidP="009A45A4">
            <w:pPr>
              <w:autoSpaceDE w:val="0"/>
              <w:autoSpaceDN w:val="0"/>
              <w:adjustRightInd w:val="0"/>
              <w:jc w:val="center"/>
              <w:rPr>
                <w:rFonts w:ascii="Times New Roman" w:hAnsi="Times New Roman"/>
              </w:rPr>
            </w:pPr>
            <w:r w:rsidRPr="008A6891">
              <w:rPr>
                <w:rFonts w:ascii="Times New Roman" w:hAnsi="Times New Roman"/>
              </w:rPr>
              <w:t>235</w:t>
            </w:r>
          </w:p>
        </w:tc>
      </w:tr>
      <w:tr w:rsidR="005A6AAF" w:rsidRPr="008A6891" w:rsidTr="005A6AAF">
        <w:tc>
          <w:tcPr>
            <w:tcW w:w="426"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8.</w:t>
            </w:r>
          </w:p>
        </w:tc>
        <w:tc>
          <w:tcPr>
            <w:tcW w:w="1843" w:type="dxa"/>
            <w:tcBorders>
              <w:top w:val="single" w:sz="4" w:space="0" w:color="auto"/>
              <w:left w:val="single" w:sz="4" w:space="0" w:color="auto"/>
              <w:bottom w:val="single" w:sz="4" w:space="0" w:color="auto"/>
              <w:right w:val="single" w:sz="4" w:space="0" w:color="auto"/>
            </w:tcBorders>
            <w:tcMar>
              <w:left w:w="28" w:type="dxa"/>
              <w:right w:w="28" w:type="dxa"/>
            </w:tcMar>
          </w:tcPr>
          <w:p w:rsidR="005A6AAF" w:rsidRPr="008A6891" w:rsidRDefault="005A6AAF" w:rsidP="00B41B50">
            <w:pPr>
              <w:autoSpaceDE w:val="0"/>
              <w:autoSpaceDN w:val="0"/>
              <w:adjustRightInd w:val="0"/>
              <w:spacing w:line="235" w:lineRule="auto"/>
              <w:ind w:right="-57"/>
              <w:rPr>
                <w:rFonts w:ascii="Times New Roman" w:hAnsi="Times New Roman"/>
              </w:rPr>
            </w:pPr>
            <w:r w:rsidRPr="008A6891">
              <w:rPr>
                <w:rFonts w:ascii="Times New Roman" w:hAnsi="Times New Roman"/>
              </w:rPr>
              <w:t xml:space="preserve">Доля посещений выездной патронажной службой на дому </w:t>
            </w:r>
          </w:p>
          <w:p w:rsidR="005A6AAF" w:rsidRPr="008A6891" w:rsidRDefault="005A6AAF" w:rsidP="00B41B50">
            <w:pPr>
              <w:autoSpaceDE w:val="0"/>
              <w:autoSpaceDN w:val="0"/>
              <w:adjustRightInd w:val="0"/>
              <w:spacing w:line="235" w:lineRule="auto"/>
              <w:ind w:right="-57"/>
              <w:rPr>
                <w:rFonts w:ascii="Times New Roman" w:hAnsi="Times New Roman"/>
              </w:rPr>
            </w:pPr>
            <w:r w:rsidRPr="008A6891">
              <w:rPr>
                <w:rFonts w:ascii="Times New Roman" w:hAnsi="Times New Roman" w:hint="eastAsia"/>
              </w:rPr>
              <w:t>‎для</w:t>
            </w:r>
            <w:r w:rsidRPr="008A6891">
              <w:rPr>
                <w:rFonts w:ascii="Times New Roman" w:hAnsi="Times New Roman"/>
              </w:rPr>
              <w:t xml:space="preserve"> оказания паллиативной медицинской помощи в общем количестве посещений по паллиативной медицинской помощи </w:t>
            </w:r>
          </w:p>
        </w:tc>
        <w:tc>
          <w:tcPr>
            <w:tcW w:w="851"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w:t>
            </w:r>
          </w:p>
        </w:tc>
        <w:tc>
          <w:tcPr>
            <w:tcW w:w="294"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rsidRPr="008A6891">
              <w:t>-</w:t>
            </w:r>
          </w:p>
        </w:tc>
        <w:tc>
          <w:tcPr>
            <w:tcW w:w="2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rsidRPr="008A6891">
              <w:t>-</w:t>
            </w:r>
          </w:p>
        </w:tc>
        <w:tc>
          <w:tcPr>
            <w:tcW w:w="294"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rsidRPr="008A6891">
              <w:t>-</w:t>
            </w:r>
          </w:p>
        </w:tc>
        <w:tc>
          <w:tcPr>
            <w:tcW w:w="2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rsidRPr="008A6891">
              <w:t>-</w:t>
            </w:r>
          </w:p>
        </w:tc>
        <w:tc>
          <w:tcPr>
            <w:tcW w:w="381"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jc w:val="center"/>
            </w:pPr>
            <w:r w:rsidRPr="008A6891">
              <w:t>-</w:t>
            </w:r>
          </w:p>
        </w:tc>
        <w:tc>
          <w:tcPr>
            <w:tcW w:w="850"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49</w:t>
            </w:r>
          </w:p>
        </w:tc>
        <w:tc>
          <w:tcPr>
            <w:tcW w:w="851"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52</w:t>
            </w:r>
          </w:p>
        </w:tc>
        <w:tc>
          <w:tcPr>
            <w:tcW w:w="850"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54</w:t>
            </w:r>
          </w:p>
        </w:tc>
        <w:tc>
          <w:tcPr>
            <w:tcW w:w="851"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56</w:t>
            </w:r>
          </w:p>
        </w:tc>
        <w:tc>
          <w:tcPr>
            <w:tcW w:w="7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58</w:t>
            </w:r>
          </w:p>
        </w:tc>
        <w:tc>
          <w:tcPr>
            <w:tcW w:w="7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60</w:t>
            </w:r>
          </w:p>
        </w:tc>
      </w:tr>
      <w:tr w:rsidR="005A6AAF" w:rsidRPr="00A33463" w:rsidTr="005A6AAF">
        <w:tc>
          <w:tcPr>
            <w:tcW w:w="426"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9.</w:t>
            </w:r>
          </w:p>
        </w:tc>
        <w:tc>
          <w:tcPr>
            <w:tcW w:w="1843" w:type="dxa"/>
            <w:tcBorders>
              <w:top w:val="single" w:sz="4" w:space="0" w:color="auto"/>
              <w:left w:val="single" w:sz="4" w:space="0" w:color="auto"/>
              <w:bottom w:val="single" w:sz="4" w:space="0" w:color="auto"/>
              <w:right w:val="single" w:sz="4" w:space="0" w:color="auto"/>
            </w:tcBorders>
            <w:tcMar>
              <w:left w:w="28" w:type="dxa"/>
              <w:right w:w="28" w:type="dxa"/>
            </w:tcMar>
          </w:tcPr>
          <w:p w:rsidR="005A6AAF" w:rsidRPr="008A6891" w:rsidRDefault="005A6AAF" w:rsidP="00B41B50">
            <w:pPr>
              <w:autoSpaceDE w:val="0"/>
              <w:autoSpaceDN w:val="0"/>
              <w:adjustRightInd w:val="0"/>
              <w:spacing w:line="235" w:lineRule="auto"/>
              <w:ind w:right="-57"/>
              <w:rPr>
                <w:rFonts w:ascii="Times New Roman" w:hAnsi="Times New Roman"/>
                <w:spacing w:val="-6"/>
              </w:rPr>
            </w:pPr>
            <w:r w:rsidRPr="008A6891">
              <w:rPr>
                <w:rFonts w:ascii="Times New Roman" w:hAnsi="Times New Roman"/>
              </w:rPr>
              <w:t xml:space="preserve">Полнота выборки наркотических и психотропных лекарственных препаратов </w:t>
            </w:r>
            <w:r w:rsidR="007C0F58">
              <w:rPr>
                <w:rFonts w:ascii="Times New Roman" w:hAnsi="Times New Roman"/>
              </w:rPr>
              <w:t>Рязанской област</w:t>
            </w:r>
            <w:r w:rsidR="00530735">
              <w:rPr>
                <w:rFonts w:ascii="Times New Roman" w:hAnsi="Times New Roman"/>
              </w:rPr>
              <w:t>ью</w:t>
            </w:r>
            <w:r w:rsidR="002B4CAB">
              <w:rPr>
                <w:rFonts w:ascii="Times New Roman" w:hAnsi="Times New Roman"/>
              </w:rPr>
              <w:t>+</w:t>
            </w:r>
            <w:r w:rsidR="007C0F58">
              <w:rPr>
                <w:rFonts w:ascii="Times New Roman" w:hAnsi="Times New Roman"/>
              </w:rPr>
              <w:t xml:space="preserve"> </w:t>
            </w:r>
          </w:p>
          <w:p w:rsidR="005A6AAF" w:rsidRPr="008A6891" w:rsidRDefault="005A6AAF" w:rsidP="00B41B50">
            <w:pPr>
              <w:autoSpaceDE w:val="0"/>
              <w:autoSpaceDN w:val="0"/>
              <w:adjustRightInd w:val="0"/>
              <w:spacing w:line="235" w:lineRule="auto"/>
              <w:ind w:right="-57"/>
              <w:rPr>
                <w:rFonts w:ascii="Times New Roman" w:hAnsi="Times New Roman"/>
              </w:rPr>
            </w:pPr>
            <w:r w:rsidRPr="008A6891">
              <w:rPr>
                <w:rFonts w:ascii="Times New Roman" w:hAnsi="Times New Roman"/>
              </w:rPr>
              <w:t xml:space="preserve">в рамках заявленных потребностей в соответствии с планом распределения наркотических лекарственных препаратов и </w:t>
            </w:r>
            <w:r w:rsidRPr="008A6891">
              <w:rPr>
                <w:rFonts w:ascii="Times New Roman" w:hAnsi="Times New Roman"/>
                <w:spacing w:val="-6"/>
              </w:rPr>
              <w:t>психотропных веществ</w:t>
            </w:r>
            <w:r w:rsidRPr="008A6891">
              <w:rPr>
                <w:rFonts w:ascii="Times New Roman" w:hAnsi="Times New Roman"/>
              </w:rPr>
              <w:t xml:space="preserve"> </w:t>
            </w:r>
          </w:p>
        </w:tc>
        <w:tc>
          <w:tcPr>
            <w:tcW w:w="851"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w:t>
            </w:r>
          </w:p>
        </w:tc>
        <w:tc>
          <w:tcPr>
            <w:tcW w:w="294"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w:t>
            </w:r>
          </w:p>
        </w:tc>
        <w:tc>
          <w:tcPr>
            <w:tcW w:w="2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w:t>
            </w:r>
          </w:p>
        </w:tc>
        <w:tc>
          <w:tcPr>
            <w:tcW w:w="294"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w:t>
            </w:r>
          </w:p>
        </w:tc>
        <w:tc>
          <w:tcPr>
            <w:tcW w:w="2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w:t>
            </w:r>
          </w:p>
        </w:tc>
        <w:tc>
          <w:tcPr>
            <w:tcW w:w="381"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w:t>
            </w:r>
          </w:p>
        </w:tc>
        <w:tc>
          <w:tcPr>
            <w:tcW w:w="850"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84</w:t>
            </w:r>
          </w:p>
        </w:tc>
        <w:tc>
          <w:tcPr>
            <w:tcW w:w="851"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88</w:t>
            </w:r>
          </w:p>
        </w:tc>
        <w:tc>
          <w:tcPr>
            <w:tcW w:w="850"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90</w:t>
            </w:r>
          </w:p>
        </w:tc>
        <w:tc>
          <w:tcPr>
            <w:tcW w:w="851"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92</w:t>
            </w:r>
          </w:p>
        </w:tc>
        <w:tc>
          <w:tcPr>
            <w:tcW w:w="795" w:type="dxa"/>
            <w:tcBorders>
              <w:top w:val="single" w:sz="4" w:space="0" w:color="auto"/>
              <w:left w:val="single" w:sz="4" w:space="0" w:color="auto"/>
              <w:bottom w:val="single" w:sz="4" w:space="0" w:color="auto"/>
              <w:right w:val="single" w:sz="4" w:space="0" w:color="auto"/>
            </w:tcBorders>
          </w:tcPr>
          <w:p w:rsidR="005A6AAF" w:rsidRPr="008A6891" w:rsidRDefault="005A6AAF" w:rsidP="00B41B50">
            <w:pPr>
              <w:autoSpaceDE w:val="0"/>
              <w:autoSpaceDN w:val="0"/>
              <w:adjustRightInd w:val="0"/>
              <w:jc w:val="center"/>
              <w:rPr>
                <w:rFonts w:ascii="Times New Roman" w:hAnsi="Times New Roman"/>
              </w:rPr>
            </w:pPr>
            <w:r w:rsidRPr="008A6891">
              <w:rPr>
                <w:rFonts w:ascii="Times New Roman" w:hAnsi="Times New Roman"/>
              </w:rPr>
              <w:t>94</w:t>
            </w:r>
          </w:p>
        </w:tc>
        <w:tc>
          <w:tcPr>
            <w:tcW w:w="795" w:type="dxa"/>
            <w:tcBorders>
              <w:top w:val="single" w:sz="4" w:space="0" w:color="auto"/>
              <w:left w:val="single" w:sz="4" w:space="0" w:color="auto"/>
              <w:bottom w:val="single" w:sz="4" w:space="0" w:color="auto"/>
              <w:right w:val="single" w:sz="4" w:space="0" w:color="auto"/>
            </w:tcBorders>
          </w:tcPr>
          <w:p w:rsidR="005A6AAF" w:rsidRPr="00A33463" w:rsidRDefault="005A6AAF" w:rsidP="00B41B50">
            <w:pPr>
              <w:autoSpaceDE w:val="0"/>
              <w:autoSpaceDN w:val="0"/>
              <w:adjustRightInd w:val="0"/>
              <w:jc w:val="center"/>
              <w:rPr>
                <w:rFonts w:ascii="Times New Roman" w:hAnsi="Times New Roman"/>
              </w:rPr>
            </w:pPr>
            <w:r w:rsidRPr="008A6891">
              <w:rPr>
                <w:rFonts w:ascii="Times New Roman" w:hAnsi="Times New Roman"/>
              </w:rPr>
              <w:t>95</w:t>
            </w:r>
            <w:r w:rsidR="00DE1516">
              <w:rPr>
                <w:rFonts w:ascii="Times New Roman" w:hAnsi="Times New Roman"/>
              </w:rPr>
              <w:t>»</w:t>
            </w:r>
          </w:p>
        </w:tc>
      </w:tr>
    </w:tbl>
    <w:p w:rsidR="005A6AAF" w:rsidRPr="005A6AAF" w:rsidRDefault="005A6AAF">
      <w:pPr>
        <w:rPr>
          <w:sz w:val="2"/>
          <w:szCs w:val="2"/>
        </w:rPr>
      </w:pPr>
    </w:p>
    <w:p w:rsidR="008A6891" w:rsidRPr="008A6891" w:rsidRDefault="008A6891">
      <w:pPr>
        <w:rPr>
          <w:sz w:val="2"/>
          <w:szCs w:val="2"/>
        </w:rPr>
      </w:pPr>
    </w:p>
    <w:p w:rsidR="008A6891" w:rsidRDefault="008A6891">
      <w:pPr>
        <w:rPr>
          <w:sz w:val="28"/>
          <w:szCs w:val="28"/>
        </w:rPr>
      </w:pPr>
    </w:p>
    <w:p w:rsidR="006E6F20" w:rsidRDefault="006E6F20">
      <w:pPr>
        <w:rPr>
          <w:sz w:val="28"/>
          <w:szCs w:val="28"/>
        </w:rPr>
      </w:pPr>
    </w:p>
    <w:p w:rsidR="006E6F20" w:rsidRPr="006E6F20" w:rsidRDefault="006E6F20">
      <w:pPr>
        <w:rPr>
          <w:sz w:val="28"/>
          <w:szCs w:val="28"/>
        </w:rPr>
      </w:pPr>
    </w:p>
    <w:tbl>
      <w:tblPr>
        <w:tblW w:w="5000" w:type="pct"/>
        <w:tblLook w:val="0000" w:firstRow="0" w:lastRow="0" w:firstColumn="0" w:lastColumn="0" w:noHBand="0" w:noVBand="0"/>
      </w:tblPr>
      <w:tblGrid>
        <w:gridCol w:w="6090"/>
        <w:gridCol w:w="390"/>
        <w:gridCol w:w="3091"/>
      </w:tblGrid>
      <w:tr w:rsidR="006E6F20" w:rsidRPr="006E6F20" w:rsidTr="006E6F20">
        <w:tc>
          <w:tcPr>
            <w:tcW w:w="3181" w:type="pct"/>
          </w:tcPr>
          <w:p w:rsidR="006E6F20" w:rsidRPr="006E6F20" w:rsidRDefault="006E6F20" w:rsidP="006E6F20">
            <w:pPr>
              <w:rPr>
                <w:rFonts w:ascii="Times New Roman" w:hAnsi="Times New Roman"/>
                <w:sz w:val="28"/>
                <w:szCs w:val="24"/>
              </w:rPr>
            </w:pPr>
            <w:r w:rsidRPr="006E6F20">
              <w:rPr>
                <w:rFonts w:ascii="Times New Roman" w:hAnsi="Times New Roman"/>
                <w:sz w:val="28"/>
                <w:szCs w:val="24"/>
              </w:rPr>
              <w:t xml:space="preserve">Вице-губернатор Рязанской области  – </w:t>
            </w:r>
          </w:p>
          <w:p w:rsidR="006E6F20" w:rsidRPr="006E6F20" w:rsidRDefault="006E6F20" w:rsidP="006E6F20">
            <w:pPr>
              <w:rPr>
                <w:rFonts w:ascii="Times New Roman" w:hAnsi="Times New Roman"/>
                <w:sz w:val="28"/>
                <w:szCs w:val="24"/>
              </w:rPr>
            </w:pPr>
            <w:r w:rsidRPr="006E6F20">
              <w:rPr>
                <w:rFonts w:ascii="Times New Roman" w:hAnsi="Times New Roman"/>
                <w:sz w:val="28"/>
                <w:szCs w:val="24"/>
              </w:rPr>
              <w:t xml:space="preserve">первый заместитель Председателя Правительства Рязанской области  </w:t>
            </w:r>
          </w:p>
        </w:tc>
        <w:tc>
          <w:tcPr>
            <w:tcW w:w="204" w:type="pct"/>
          </w:tcPr>
          <w:p w:rsidR="006E6F20" w:rsidRPr="006E6F20" w:rsidRDefault="006E6F20" w:rsidP="006E6F20">
            <w:pPr>
              <w:rPr>
                <w:rFonts w:ascii="Times New Roman" w:hAnsi="Times New Roman"/>
                <w:sz w:val="28"/>
                <w:szCs w:val="24"/>
              </w:rPr>
            </w:pPr>
          </w:p>
        </w:tc>
        <w:tc>
          <w:tcPr>
            <w:tcW w:w="1615" w:type="pct"/>
            <w:vAlign w:val="bottom"/>
          </w:tcPr>
          <w:p w:rsidR="006E6F20" w:rsidRPr="006E6F20" w:rsidRDefault="006E6F20" w:rsidP="006E6F20">
            <w:pPr>
              <w:jc w:val="right"/>
              <w:rPr>
                <w:rFonts w:ascii="Times New Roman" w:hAnsi="Times New Roman"/>
                <w:sz w:val="28"/>
                <w:szCs w:val="24"/>
              </w:rPr>
            </w:pPr>
          </w:p>
          <w:p w:rsidR="006E6F20" w:rsidRPr="006E6F20" w:rsidRDefault="006E6F20" w:rsidP="006E6F20">
            <w:pPr>
              <w:jc w:val="right"/>
              <w:rPr>
                <w:rFonts w:ascii="Times New Roman" w:hAnsi="Times New Roman"/>
                <w:sz w:val="28"/>
                <w:szCs w:val="24"/>
              </w:rPr>
            </w:pPr>
          </w:p>
          <w:p w:rsidR="006E6F20" w:rsidRPr="006E6F20" w:rsidRDefault="006E6F20" w:rsidP="006E6F20">
            <w:pPr>
              <w:jc w:val="right"/>
              <w:rPr>
                <w:rFonts w:ascii="Times New Roman" w:hAnsi="Times New Roman"/>
                <w:sz w:val="28"/>
                <w:szCs w:val="24"/>
              </w:rPr>
            </w:pPr>
            <w:r w:rsidRPr="006E6F20">
              <w:rPr>
                <w:rFonts w:ascii="Times New Roman" w:hAnsi="Times New Roman"/>
                <w:sz w:val="28"/>
                <w:szCs w:val="24"/>
              </w:rPr>
              <w:t>И.М. Греков</w:t>
            </w:r>
          </w:p>
        </w:tc>
      </w:tr>
    </w:tbl>
    <w:p w:rsidR="00460FEA" w:rsidRPr="008E6112" w:rsidRDefault="00460FEA" w:rsidP="00791C9F">
      <w:pPr>
        <w:spacing w:line="192" w:lineRule="auto"/>
        <w:jc w:val="both"/>
        <w:rPr>
          <w:sz w:val="28"/>
          <w:szCs w:val="28"/>
        </w:rPr>
      </w:pPr>
    </w:p>
    <w:sectPr w:rsidR="00460FEA" w:rsidRPr="008E6112" w:rsidSect="00DE1516">
      <w:headerReference w:type="default" r:id="rId16"/>
      <w:type w:val="continuous"/>
      <w:pgSz w:w="11907" w:h="16834" w:code="9"/>
      <w:pgMar w:top="953" w:right="567" w:bottom="1134" w:left="1985" w:header="272" w:footer="400"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7ED" w:rsidRDefault="008457ED">
      <w:r>
        <w:separator/>
      </w:r>
    </w:p>
  </w:endnote>
  <w:endnote w:type="continuationSeparator" w:id="0">
    <w:p w:rsidR="008457ED" w:rsidRDefault="00845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207" w:usb1="00000000" w:usb2="00000000" w:usb3="00000000" w:csb0="00000017"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9"/>
      <w:tblW w:w="0" w:type="auto"/>
      <w:tblLayout w:type="fixed"/>
      <w:tblLook w:val="01E0" w:firstRow="1" w:lastRow="1" w:firstColumn="1" w:lastColumn="1" w:noHBand="0" w:noVBand="0"/>
    </w:tblPr>
    <w:tblGrid>
      <w:gridCol w:w="1265"/>
      <w:gridCol w:w="325"/>
      <w:gridCol w:w="5718"/>
      <w:gridCol w:w="500"/>
      <w:gridCol w:w="1738"/>
    </w:tblGrid>
    <w:tr w:rsidR="00D6283F">
      <w:tc>
        <w:tcPr>
          <w:tcW w:w="1265" w:type="dxa"/>
          <w:tcBorders>
            <w:top w:val="nil"/>
            <w:left w:val="nil"/>
            <w:bottom w:val="nil"/>
            <w:right w:val="nil"/>
          </w:tcBorders>
        </w:tcPr>
        <w:p w:rsidR="00D6283F" w:rsidRDefault="00D6283F">
          <w:pPr>
            <w:pStyle w:val="a6"/>
          </w:pPr>
          <w:r>
            <w:rPr>
              <w:noProof/>
            </w:rPr>
            <w:drawing>
              <wp:inline distT="0" distB="0" distL="0" distR="0" wp14:anchorId="4C8B2F8E" wp14:editId="12AC2E0F">
                <wp:extent cx="662940" cy="281940"/>
                <wp:effectExtent l="0" t="0" r="3810" b="3810"/>
                <wp:docPr id="1" name="Рисунок 1" descr="защита_6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защита_66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281940"/>
                        </a:xfrm>
                        <a:prstGeom prst="rect">
                          <a:avLst/>
                        </a:prstGeom>
                        <a:noFill/>
                        <a:ln>
                          <a:noFill/>
                        </a:ln>
                      </pic:spPr>
                    </pic:pic>
                  </a:graphicData>
                </a:graphic>
              </wp:inline>
            </w:drawing>
          </w:r>
          <w:r>
            <w:t xml:space="preserve"> </w:t>
          </w:r>
        </w:p>
      </w:tc>
      <w:tc>
        <w:tcPr>
          <w:tcW w:w="325" w:type="dxa"/>
          <w:tcBorders>
            <w:top w:val="nil"/>
            <w:left w:val="nil"/>
            <w:bottom w:val="nil"/>
            <w:right w:val="nil"/>
          </w:tcBorders>
          <w:tcMar>
            <w:left w:w="28" w:type="dxa"/>
            <w:bottom w:w="0" w:type="dxa"/>
            <w:right w:w="28" w:type="dxa"/>
          </w:tcMar>
          <w:vAlign w:val="bottom"/>
        </w:tcPr>
        <w:p w:rsidR="00D6283F" w:rsidRPr="005E6D99" w:rsidRDefault="00D6283F" w:rsidP="002953B6">
          <w:pPr>
            <w:pStyle w:val="a6"/>
            <w:spacing w:before="60"/>
            <w:ind w:right="-113"/>
            <w:rPr>
              <w:rFonts w:ascii="Times New Roman" w:hAnsi="Times New Roman"/>
              <w:position w:val="-20"/>
              <w:lang w:val="en-US"/>
            </w:rPr>
          </w:pPr>
          <w:r>
            <w:rPr>
              <w:noProof/>
              <w:position w:val="-20"/>
              <w:sz w:val="14"/>
              <w:szCs w:val="14"/>
            </w:rPr>
            <w:drawing>
              <wp:inline distT="0" distB="0" distL="0" distR="0" wp14:anchorId="726FB642" wp14:editId="42B006C0">
                <wp:extent cx="175260" cy="144780"/>
                <wp:effectExtent l="0" t="0" r="0" b="7620"/>
                <wp:docPr id="2" name="Рисунок 2" descr="Номер версии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омер версии 555"/>
                        <pic:cNvPicPr>
                          <a:picLocks noChangeAspect="1" noChangeArrowheads="1"/>
                        </pic:cNvPicPr>
                      </pic:nvPicPr>
                      <pic:blipFill>
                        <a:blip r:embed="rId2">
                          <a:lum bright="-6000" contrast="18000"/>
                          <a:extLst>
                            <a:ext uri="{28A0092B-C50C-407E-A947-70E740481C1C}">
                              <a14:useLocalDpi xmlns:a14="http://schemas.microsoft.com/office/drawing/2010/main" val="0"/>
                            </a:ext>
                          </a:extLst>
                        </a:blip>
                        <a:srcRect/>
                        <a:stretch>
                          <a:fillRect/>
                        </a:stretch>
                      </pic:blipFill>
                      <pic:spPr bwMode="auto">
                        <a:xfrm>
                          <a:off x="0" y="0"/>
                          <a:ext cx="175260" cy="144780"/>
                        </a:xfrm>
                        <a:prstGeom prst="rect">
                          <a:avLst/>
                        </a:prstGeom>
                        <a:noFill/>
                        <a:ln>
                          <a:noFill/>
                        </a:ln>
                      </pic:spPr>
                    </pic:pic>
                  </a:graphicData>
                </a:graphic>
              </wp:inline>
            </w:drawing>
          </w:r>
        </w:p>
      </w:tc>
      <w:tc>
        <w:tcPr>
          <w:tcW w:w="5718" w:type="dxa"/>
          <w:tcBorders>
            <w:top w:val="nil"/>
            <w:left w:val="nil"/>
            <w:bottom w:val="nil"/>
            <w:right w:val="nil"/>
          </w:tcBorders>
          <w:tcMar>
            <w:left w:w="0" w:type="dxa"/>
          </w:tcMar>
          <w:vAlign w:val="bottom"/>
        </w:tcPr>
        <w:p w:rsidR="00D6283F" w:rsidRPr="00B8061C" w:rsidRDefault="00DE1516" w:rsidP="005E6D99">
          <w:pPr>
            <w:pStyle w:val="a6"/>
            <w:ind w:right="-113"/>
            <w:rPr>
              <w:rFonts w:ascii="Times New Roman" w:hAnsi="Times New Roman"/>
              <w:position w:val="-14"/>
              <w:lang w:val="en-US"/>
            </w:rPr>
          </w:pPr>
          <w:r>
            <w:rPr>
              <w:rFonts w:ascii="Times New Roman" w:hAnsi="Times New Roman"/>
              <w:position w:val="-14"/>
              <w:lang w:val="en-US"/>
            </w:rPr>
            <w:t>43161  31.01.2019 9:46:59</w:t>
          </w:r>
        </w:p>
      </w:tc>
      <w:tc>
        <w:tcPr>
          <w:tcW w:w="500" w:type="dxa"/>
          <w:tcBorders>
            <w:top w:val="nil"/>
            <w:left w:val="nil"/>
            <w:bottom w:val="nil"/>
            <w:right w:val="nil"/>
          </w:tcBorders>
        </w:tcPr>
        <w:p w:rsidR="00D6283F" w:rsidRPr="00F16F07" w:rsidRDefault="00D6283F" w:rsidP="008702D3">
          <w:pPr>
            <w:pStyle w:val="a6"/>
            <w:ind w:right="-113"/>
            <w:jc w:val="right"/>
          </w:pPr>
        </w:p>
      </w:tc>
      <w:tc>
        <w:tcPr>
          <w:tcW w:w="1738" w:type="dxa"/>
          <w:tcBorders>
            <w:top w:val="nil"/>
            <w:left w:val="nil"/>
            <w:bottom w:val="nil"/>
            <w:right w:val="nil"/>
          </w:tcBorders>
        </w:tcPr>
        <w:p w:rsidR="00D6283F" w:rsidRPr="002953B6" w:rsidRDefault="00D6283F" w:rsidP="002953B6">
          <w:pPr>
            <w:pStyle w:val="a6"/>
            <w:spacing w:before="40"/>
            <w:rPr>
              <w:b/>
              <w:spacing w:val="30"/>
            </w:rPr>
          </w:pPr>
        </w:p>
      </w:tc>
    </w:tr>
  </w:tbl>
  <w:p w:rsidR="00D6283F" w:rsidRPr="00B413CE" w:rsidRDefault="00D6283F">
    <w:pPr>
      <w:pStyle w:val="a6"/>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38"/>
      <w:gridCol w:w="2246"/>
      <w:gridCol w:w="1018"/>
      <w:gridCol w:w="2730"/>
    </w:tblGrid>
    <w:tr w:rsidR="00D6283F">
      <w:tc>
        <w:tcPr>
          <w:tcW w:w="2538" w:type="dxa"/>
        </w:tcPr>
        <w:p w:rsidR="00D6283F" w:rsidRPr="00AC7150" w:rsidRDefault="00D6283F" w:rsidP="00AC7150">
          <w:pPr>
            <w:pStyle w:val="a6"/>
            <w:rPr>
              <w:rFonts w:ascii="Times New Roman" w:hAnsi="Times New Roman"/>
              <w:sz w:val="28"/>
              <w:szCs w:val="28"/>
            </w:rPr>
          </w:pPr>
        </w:p>
      </w:tc>
      <w:tc>
        <w:tcPr>
          <w:tcW w:w="2246" w:type="dxa"/>
        </w:tcPr>
        <w:p w:rsidR="00D6283F" w:rsidRDefault="00D6283F" w:rsidP="00AC7150">
          <w:pPr>
            <w:pStyle w:val="a6"/>
            <w:jc w:val="both"/>
            <w:rPr>
              <w:rFonts w:ascii="Times New Roman" w:hAnsi="Times New Roman"/>
              <w:sz w:val="28"/>
              <w:szCs w:val="28"/>
            </w:rPr>
          </w:pPr>
        </w:p>
      </w:tc>
      <w:tc>
        <w:tcPr>
          <w:tcW w:w="1018" w:type="dxa"/>
        </w:tcPr>
        <w:p w:rsidR="00D6283F" w:rsidRPr="00D77BCF" w:rsidRDefault="00D6283F" w:rsidP="00D77BCF">
          <w:pPr>
            <w:pStyle w:val="a6"/>
            <w:ind w:right="-113"/>
            <w:jc w:val="right"/>
            <w:rPr>
              <w:b/>
              <w:sz w:val="14"/>
              <w:szCs w:val="14"/>
            </w:rPr>
          </w:pPr>
        </w:p>
      </w:tc>
      <w:tc>
        <w:tcPr>
          <w:tcW w:w="2730" w:type="dxa"/>
        </w:tcPr>
        <w:p w:rsidR="00D6283F" w:rsidRPr="00D77BCF" w:rsidRDefault="00D6283F" w:rsidP="00D77BCF">
          <w:pPr>
            <w:pStyle w:val="a6"/>
            <w:ind w:left="-113"/>
            <w:rPr>
              <w:rFonts w:ascii="Times New Roman" w:hAnsi="Times New Roman"/>
              <w:b/>
              <w:sz w:val="24"/>
              <w:szCs w:val="24"/>
            </w:rPr>
          </w:pPr>
        </w:p>
      </w:tc>
    </w:tr>
  </w:tbl>
  <w:p w:rsidR="00D6283F" w:rsidRDefault="00D6283F" w:rsidP="00E56E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7ED" w:rsidRDefault="008457ED">
      <w:r>
        <w:separator/>
      </w:r>
    </w:p>
  </w:footnote>
  <w:footnote w:type="continuationSeparator" w:id="0">
    <w:p w:rsidR="008457ED" w:rsidRDefault="008457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83F" w:rsidRDefault="00D6283F" w:rsidP="002F1E81">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D6283F" w:rsidRDefault="00D6283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83F" w:rsidRPr="00481B88" w:rsidRDefault="00D6283F" w:rsidP="00E37801">
    <w:pPr>
      <w:pStyle w:val="a5"/>
      <w:framePr w:w="326" w:wrap="around" w:vAnchor="text" w:hAnchor="page" w:x="6486" w:y="321"/>
      <w:rPr>
        <w:rStyle w:val="a8"/>
        <w:rFonts w:ascii="Times New Roman" w:hAnsi="Times New Roman"/>
        <w:sz w:val="28"/>
        <w:szCs w:val="28"/>
      </w:rPr>
    </w:pPr>
  </w:p>
  <w:p w:rsidR="00D6283F" w:rsidRPr="00481B88" w:rsidRDefault="00D6283F" w:rsidP="00E37801">
    <w:pPr>
      <w:pStyle w:val="a5"/>
      <w:framePr w:w="326" w:wrap="around" w:vAnchor="text" w:hAnchor="page" w:x="6486" w:y="1"/>
      <w:rPr>
        <w:rStyle w:val="a8"/>
        <w:rFonts w:ascii="Times New Roman" w:hAnsi="Times New Roman"/>
        <w:sz w:val="28"/>
        <w:szCs w:val="28"/>
      </w:rPr>
    </w:pPr>
    <w:r w:rsidRPr="00481B88">
      <w:rPr>
        <w:rStyle w:val="a8"/>
        <w:rFonts w:ascii="Times New Roman" w:hAnsi="Times New Roman"/>
        <w:sz w:val="28"/>
        <w:szCs w:val="28"/>
      </w:rPr>
      <w:fldChar w:fldCharType="begin"/>
    </w:r>
    <w:r w:rsidRPr="00481B88">
      <w:rPr>
        <w:rStyle w:val="a8"/>
        <w:rFonts w:ascii="Times New Roman" w:hAnsi="Times New Roman"/>
        <w:sz w:val="28"/>
        <w:szCs w:val="28"/>
      </w:rPr>
      <w:instrText xml:space="preserve">PAGE  </w:instrText>
    </w:r>
    <w:r w:rsidRPr="00481B88">
      <w:rPr>
        <w:rStyle w:val="a8"/>
        <w:rFonts w:ascii="Times New Roman" w:hAnsi="Times New Roman"/>
        <w:sz w:val="28"/>
        <w:szCs w:val="28"/>
      </w:rPr>
      <w:fldChar w:fldCharType="separate"/>
    </w:r>
    <w:r w:rsidR="000C17E5">
      <w:rPr>
        <w:rStyle w:val="a8"/>
        <w:rFonts w:ascii="Times New Roman" w:hAnsi="Times New Roman"/>
        <w:noProof/>
        <w:sz w:val="28"/>
        <w:szCs w:val="28"/>
      </w:rPr>
      <w:t>21</w:t>
    </w:r>
    <w:r w:rsidRPr="00481B88">
      <w:rPr>
        <w:rStyle w:val="a8"/>
        <w:rFonts w:ascii="Times New Roman" w:hAnsi="Times New Roman"/>
        <w:sz w:val="28"/>
        <w:szCs w:val="28"/>
      </w:rPr>
      <w:fldChar w:fldCharType="end"/>
    </w:r>
  </w:p>
  <w:p w:rsidR="00D6283F" w:rsidRPr="00E37801" w:rsidRDefault="00D6283F">
    <w:pPr>
      <w:pStyle w:val="a5"/>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2.5pt;height:11.25pt" o:bullet="t">
        <v:imagedata r:id="rId1" o:title="Номер версии 555" gain="79922f" blacklevel="-1966f"/>
      </v:shape>
    </w:pict>
  </w:numPicBullet>
  <w:abstractNum w:abstractNumId="0">
    <w:nsid w:val="1CA52016"/>
    <w:multiLevelType w:val="hybridMultilevel"/>
    <w:tmpl w:val="2A10F5C0"/>
    <w:lvl w:ilvl="0" w:tplc="560687F0">
      <w:start w:val="1"/>
      <w:numFmt w:val="bullet"/>
      <w:lvlText w:val=""/>
      <w:lvlPicBulletId w:val="0"/>
      <w:lvlJc w:val="left"/>
      <w:pPr>
        <w:tabs>
          <w:tab w:val="num" w:pos="720"/>
        </w:tabs>
        <w:ind w:left="720" w:hanging="360"/>
      </w:pPr>
      <w:rPr>
        <w:rFonts w:ascii="Symbol" w:hAnsi="Symbol" w:hint="default"/>
      </w:rPr>
    </w:lvl>
    <w:lvl w:ilvl="1" w:tplc="6E0C5382" w:tentative="1">
      <w:start w:val="1"/>
      <w:numFmt w:val="bullet"/>
      <w:lvlText w:val=""/>
      <w:lvlJc w:val="left"/>
      <w:pPr>
        <w:tabs>
          <w:tab w:val="num" w:pos="1440"/>
        </w:tabs>
        <w:ind w:left="1440" w:hanging="360"/>
      </w:pPr>
      <w:rPr>
        <w:rFonts w:ascii="Symbol" w:hAnsi="Symbol" w:hint="default"/>
      </w:rPr>
    </w:lvl>
    <w:lvl w:ilvl="2" w:tplc="2DF094AE" w:tentative="1">
      <w:start w:val="1"/>
      <w:numFmt w:val="bullet"/>
      <w:lvlText w:val=""/>
      <w:lvlJc w:val="left"/>
      <w:pPr>
        <w:tabs>
          <w:tab w:val="num" w:pos="2160"/>
        </w:tabs>
        <w:ind w:left="2160" w:hanging="360"/>
      </w:pPr>
      <w:rPr>
        <w:rFonts w:ascii="Symbol" w:hAnsi="Symbol" w:hint="default"/>
      </w:rPr>
    </w:lvl>
    <w:lvl w:ilvl="3" w:tplc="43940FEC" w:tentative="1">
      <w:start w:val="1"/>
      <w:numFmt w:val="bullet"/>
      <w:lvlText w:val=""/>
      <w:lvlJc w:val="left"/>
      <w:pPr>
        <w:tabs>
          <w:tab w:val="num" w:pos="2880"/>
        </w:tabs>
        <w:ind w:left="2880" w:hanging="360"/>
      </w:pPr>
      <w:rPr>
        <w:rFonts w:ascii="Symbol" w:hAnsi="Symbol" w:hint="default"/>
      </w:rPr>
    </w:lvl>
    <w:lvl w:ilvl="4" w:tplc="31E0B992" w:tentative="1">
      <w:start w:val="1"/>
      <w:numFmt w:val="bullet"/>
      <w:lvlText w:val=""/>
      <w:lvlJc w:val="left"/>
      <w:pPr>
        <w:tabs>
          <w:tab w:val="num" w:pos="3600"/>
        </w:tabs>
        <w:ind w:left="3600" w:hanging="360"/>
      </w:pPr>
      <w:rPr>
        <w:rFonts w:ascii="Symbol" w:hAnsi="Symbol" w:hint="default"/>
      </w:rPr>
    </w:lvl>
    <w:lvl w:ilvl="5" w:tplc="CA5827D0" w:tentative="1">
      <w:start w:val="1"/>
      <w:numFmt w:val="bullet"/>
      <w:lvlText w:val=""/>
      <w:lvlJc w:val="left"/>
      <w:pPr>
        <w:tabs>
          <w:tab w:val="num" w:pos="4320"/>
        </w:tabs>
        <w:ind w:left="4320" w:hanging="360"/>
      </w:pPr>
      <w:rPr>
        <w:rFonts w:ascii="Symbol" w:hAnsi="Symbol" w:hint="default"/>
      </w:rPr>
    </w:lvl>
    <w:lvl w:ilvl="6" w:tplc="CE4E2136" w:tentative="1">
      <w:start w:val="1"/>
      <w:numFmt w:val="bullet"/>
      <w:lvlText w:val=""/>
      <w:lvlJc w:val="left"/>
      <w:pPr>
        <w:tabs>
          <w:tab w:val="num" w:pos="5040"/>
        </w:tabs>
        <w:ind w:left="5040" w:hanging="360"/>
      </w:pPr>
      <w:rPr>
        <w:rFonts w:ascii="Symbol" w:hAnsi="Symbol" w:hint="default"/>
      </w:rPr>
    </w:lvl>
    <w:lvl w:ilvl="7" w:tplc="6A084E56" w:tentative="1">
      <w:start w:val="1"/>
      <w:numFmt w:val="bullet"/>
      <w:lvlText w:val=""/>
      <w:lvlJc w:val="left"/>
      <w:pPr>
        <w:tabs>
          <w:tab w:val="num" w:pos="5760"/>
        </w:tabs>
        <w:ind w:left="5760" w:hanging="360"/>
      </w:pPr>
      <w:rPr>
        <w:rFonts w:ascii="Symbol" w:hAnsi="Symbol" w:hint="default"/>
      </w:rPr>
    </w:lvl>
    <w:lvl w:ilvl="8" w:tplc="CC7C3108" w:tentative="1">
      <w:start w:val="1"/>
      <w:numFmt w:val="bullet"/>
      <w:lvlText w:val=""/>
      <w:lvlJc w:val="left"/>
      <w:pPr>
        <w:tabs>
          <w:tab w:val="num" w:pos="6480"/>
        </w:tabs>
        <w:ind w:left="6480" w:hanging="360"/>
      </w:pPr>
      <w:rPr>
        <w:rFonts w:ascii="Symbol" w:hAnsi="Symbol" w:hint="default"/>
      </w:rPr>
    </w:lvl>
  </w:abstractNum>
  <w:abstractNum w:abstractNumId="1">
    <w:nsid w:val="295024D1"/>
    <w:multiLevelType w:val="hybridMultilevel"/>
    <w:tmpl w:val="2BEA3C52"/>
    <w:lvl w:ilvl="0" w:tplc="A2342C88">
      <w:start w:val="1"/>
      <w:numFmt w:val="bullet"/>
      <w:lvlText w:val=""/>
      <w:lvlPicBulletId w:val="0"/>
      <w:lvlJc w:val="left"/>
      <w:pPr>
        <w:tabs>
          <w:tab w:val="num" w:pos="720"/>
        </w:tabs>
        <w:ind w:left="720" w:hanging="360"/>
      </w:pPr>
      <w:rPr>
        <w:rFonts w:ascii="Symbol" w:hAnsi="Symbol" w:hint="default"/>
      </w:rPr>
    </w:lvl>
    <w:lvl w:ilvl="1" w:tplc="1ECE2FA6" w:tentative="1">
      <w:start w:val="1"/>
      <w:numFmt w:val="bullet"/>
      <w:lvlText w:val=""/>
      <w:lvlJc w:val="left"/>
      <w:pPr>
        <w:tabs>
          <w:tab w:val="num" w:pos="1440"/>
        </w:tabs>
        <w:ind w:left="1440" w:hanging="360"/>
      </w:pPr>
      <w:rPr>
        <w:rFonts w:ascii="Symbol" w:hAnsi="Symbol" w:hint="default"/>
      </w:rPr>
    </w:lvl>
    <w:lvl w:ilvl="2" w:tplc="75384AC6" w:tentative="1">
      <w:start w:val="1"/>
      <w:numFmt w:val="bullet"/>
      <w:lvlText w:val=""/>
      <w:lvlJc w:val="left"/>
      <w:pPr>
        <w:tabs>
          <w:tab w:val="num" w:pos="2160"/>
        </w:tabs>
        <w:ind w:left="2160" w:hanging="360"/>
      </w:pPr>
      <w:rPr>
        <w:rFonts w:ascii="Symbol" w:hAnsi="Symbol" w:hint="default"/>
      </w:rPr>
    </w:lvl>
    <w:lvl w:ilvl="3" w:tplc="198A14D4" w:tentative="1">
      <w:start w:val="1"/>
      <w:numFmt w:val="bullet"/>
      <w:lvlText w:val=""/>
      <w:lvlJc w:val="left"/>
      <w:pPr>
        <w:tabs>
          <w:tab w:val="num" w:pos="2880"/>
        </w:tabs>
        <w:ind w:left="2880" w:hanging="360"/>
      </w:pPr>
      <w:rPr>
        <w:rFonts w:ascii="Symbol" w:hAnsi="Symbol" w:hint="default"/>
      </w:rPr>
    </w:lvl>
    <w:lvl w:ilvl="4" w:tplc="59D6004A" w:tentative="1">
      <w:start w:val="1"/>
      <w:numFmt w:val="bullet"/>
      <w:lvlText w:val=""/>
      <w:lvlJc w:val="left"/>
      <w:pPr>
        <w:tabs>
          <w:tab w:val="num" w:pos="3600"/>
        </w:tabs>
        <w:ind w:left="3600" w:hanging="360"/>
      </w:pPr>
      <w:rPr>
        <w:rFonts w:ascii="Symbol" w:hAnsi="Symbol" w:hint="default"/>
      </w:rPr>
    </w:lvl>
    <w:lvl w:ilvl="5" w:tplc="7AC4184A" w:tentative="1">
      <w:start w:val="1"/>
      <w:numFmt w:val="bullet"/>
      <w:lvlText w:val=""/>
      <w:lvlJc w:val="left"/>
      <w:pPr>
        <w:tabs>
          <w:tab w:val="num" w:pos="4320"/>
        </w:tabs>
        <w:ind w:left="4320" w:hanging="360"/>
      </w:pPr>
      <w:rPr>
        <w:rFonts w:ascii="Symbol" w:hAnsi="Symbol" w:hint="default"/>
      </w:rPr>
    </w:lvl>
    <w:lvl w:ilvl="6" w:tplc="55CA9E82" w:tentative="1">
      <w:start w:val="1"/>
      <w:numFmt w:val="bullet"/>
      <w:lvlText w:val=""/>
      <w:lvlJc w:val="left"/>
      <w:pPr>
        <w:tabs>
          <w:tab w:val="num" w:pos="5040"/>
        </w:tabs>
        <w:ind w:left="5040" w:hanging="360"/>
      </w:pPr>
      <w:rPr>
        <w:rFonts w:ascii="Symbol" w:hAnsi="Symbol" w:hint="default"/>
      </w:rPr>
    </w:lvl>
    <w:lvl w:ilvl="7" w:tplc="5366D61A" w:tentative="1">
      <w:start w:val="1"/>
      <w:numFmt w:val="bullet"/>
      <w:lvlText w:val=""/>
      <w:lvlJc w:val="left"/>
      <w:pPr>
        <w:tabs>
          <w:tab w:val="num" w:pos="5760"/>
        </w:tabs>
        <w:ind w:left="5760" w:hanging="360"/>
      </w:pPr>
      <w:rPr>
        <w:rFonts w:ascii="Symbol" w:hAnsi="Symbol" w:hint="default"/>
      </w:rPr>
    </w:lvl>
    <w:lvl w:ilvl="8" w:tplc="5E5C5A9A" w:tentative="1">
      <w:start w:val="1"/>
      <w:numFmt w:val="bullet"/>
      <w:lvlText w:val=""/>
      <w:lvlJc w:val="left"/>
      <w:pPr>
        <w:tabs>
          <w:tab w:val="num" w:pos="6480"/>
        </w:tabs>
        <w:ind w:left="6480" w:hanging="360"/>
      </w:pPr>
      <w:rPr>
        <w:rFonts w:ascii="Symbol" w:hAnsi="Symbol" w:hint="default"/>
      </w:rPr>
    </w:lvl>
  </w:abstractNum>
  <w:abstractNum w:abstractNumId="2">
    <w:nsid w:val="360D5463"/>
    <w:multiLevelType w:val="multilevel"/>
    <w:tmpl w:val="2BEA3C52"/>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3">
    <w:nsid w:val="41F107BA"/>
    <w:multiLevelType w:val="multilevel"/>
    <w:tmpl w:val="2A10F5C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4">
    <w:nsid w:val="70140D7E"/>
    <w:multiLevelType w:val="hybridMultilevel"/>
    <w:tmpl w:val="7662316A"/>
    <w:lvl w:ilvl="0" w:tplc="3C167F36">
      <w:start w:val="1"/>
      <w:numFmt w:val="bullet"/>
      <w:lvlText w:val=""/>
      <w:lvlPicBulletId w:val="0"/>
      <w:lvlJc w:val="left"/>
      <w:pPr>
        <w:tabs>
          <w:tab w:val="num" w:pos="720"/>
        </w:tabs>
        <w:ind w:left="720" w:hanging="360"/>
      </w:pPr>
      <w:rPr>
        <w:rFonts w:ascii="Symbol" w:hAnsi="Symbol" w:hint="default"/>
      </w:rPr>
    </w:lvl>
    <w:lvl w:ilvl="1" w:tplc="A7A021D0" w:tentative="1">
      <w:start w:val="1"/>
      <w:numFmt w:val="bullet"/>
      <w:lvlText w:val=""/>
      <w:lvlJc w:val="left"/>
      <w:pPr>
        <w:tabs>
          <w:tab w:val="num" w:pos="1440"/>
        </w:tabs>
        <w:ind w:left="1440" w:hanging="360"/>
      </w:pPr>
      <w:rPr>
        <w:rFonts w:ascii="Symbol" w:hAnsi="Symbol" w:hint="default"/>
      </w:rPr>
    </w:lvl>
    <w:lvl w:ilvl="2" w:tplc="96A80FFA" w:tentative="1">
      <w:start w:val="1"/>
      <w:numFmt w:val="bullet"/>
      <w:lvlText w:val=""/>
      <w:lvlJc w:val="left"/>
      <w:pPr>
        <w:tabs>
          <w:tab w:val="num" w:pos="2160"/>
        </w:tabs>
        <w:ind w:left="2160" w:hanging="360"/>
      </w:pPr>
      <w:rPr>
        <w:rFonts w:ascii="Symbol" w:hAnsi="Symbol" w:hint="default"/>
      </w:rPr>
    </w:lvl>
    <w:lvl w:ilvl="3" w:tplc="27A42DEE" w:tentative="1">
      <w:start w:val="1"/>
      <w:numFmt w:val="bullet"/>
      <w:lvlText w:val=""/>
      <w:lvlJc w:val="left"/>
      <w:pPr>
        <w:tabs>
          <w:tab w:val="num" w:pos="2880"/>
        </w:tabs>
        <w:ind w:left="2880" w:hanging="360"/>
      </w:pPr>
      <w:rPr>
        <w:rFonts w:ascii="Symbol" w:hAnsi="Symbol" w:hint="default"/>
      </w:rPr>
    </w:lvl>
    <w:lvl w:ilvl="4" w:tplc="631C95B4" w:tentative="1">
      <w:start w:val="1"/>
      <w:numFmt w:val="bullet"/>
      <w:lvlText w:val=""/>
      <w:lvlJc w:val="left"/>
      <w:pPr>
        <w:tabs>
          <w:tab w:val="num" w:pos="3600"/>
        </w:tabs>
        <w:ind w:left="3600" w:hanging="360"/>
      </w:pPr>
      <w:rPr>
        <w:rFonts w:ascii="Symbol" w:hAnsi="Symbol" w:hint="default"/>
      </w:rPr>
    </w:lvl>
    <w:lvl w:ilvl="5" w:tplc="8D80F272" w:tentative="1">
      <w:start w:val="1"/>
      <w:numFmt w:val="bullet"/>
      <w:lvlText w:val=""/>
      <w:lvlJc w:val="left"/>
      <w:pPr>
        <w:tabs>
          <w:tab w:val="num" w:pos="4320"/>
        </w:tabs>
        <w:ind w:left="4320" w:hanging="360"/>
      </w:pPr>
      <w:rPr>
        <w:rFonts w:ascii="Symbol" w:hAnsi="Symbol" w:hint="default"/>
      </w:rPr>
    </w:lvl>
    <w:lvl w:ilvl="6" w:tplc="A16EA236" w:tentative="1">
      <w:start w:val="1"/>
      <w:numFmt w:val="bullet"/>
      <w:lvlText w:val=""/>
      <w:lvlJc w:val="left"/>
      <w:pPr>
        <w:tabs>
          <w:tab w:val="num" w:pos="5040"/>
        </w:tabs>
        <w:ind w:left="5040" w:hanging="360"/>
      </w:pPr>
      <w:rPr>
        <w:rFonts w:ascii="Symbol" w:hAnsi="Symbol" w:hint="default"/>
      </w:rPr>
    </w:lvl>
    <w:lvl w:ilvl="7" w:tplc="A26C71C8" w:tentative="1">
      <w:start w:val="1"/>
      <w:numFmt w:val="bullet"/>
      <w:lvlText w:val=""/>
      <w:lvlJc w:val="left"/>
      <w:pPr>
        <w:tabs>
          <w:tab w:val="num" w:pos="5760"/>
        </w:tabs>
        <w:ind w:left="5760" w:hanging="360"/>
      </w:pPr>
      <w:rPr>
        <w:rFonts w:ascii="Symbol" w:hAnsi="Symbol" w:hint="default"/>
      </w:rPr>
    </w:lvl>
    <w:lvl w:ilvl="8" w:tplc="7E8A127A" w:tentative="1">
      <w:start w:val="1"/>
      <w:numFmt w:val="bullet"/>
      <w:lvlText w:val=""/>
      <w:lvlJc w:val="left"/>
      <w:pPr>
        <w:tabs>
          <w:tab w:val="num" w:pos="6480"/>
        </w:tabs>
        <w:ind w:left="6480" w:hanging="360"/>
      </w:pPr>
      <w:rPr>
        <w:rFonts w:ascii="Symbol" w:hAnsi="Symbol" w:hint="default"/>
      </w:rPr>
    </w:lvl>
  </w:abstractNum>
  <w:abstractNum w:abstractNumId="5">
    <w:nsid w:val="7CE0728B"/>
    <w:multiLevelType w:val="hybridMultilevel"/>
    <w:tmpl w:val="36D6228A"/>
    <w:lvl w:ilvl="0" w:tplc="7ABE2706">
      <w:start w:val="1"/>
      <w:numFmt w:val="bullet"/>
      <w:lvlText w:val=""/>
      <w:lvlPicBulletId w:val="0"/>
      <w:lvlJc w:val="left"/>
      <w:pPr>
        <w:tabs>
          <w:tab w:val="num" w:pos="720"/>
        </w:tabs>
        <w:ind w:left="720" w:hanging="360"/>
      </w:pPr>
      <w:rPr>
        <w:rFonts w:ascii="Symbol" w:hAnsi="Symbol" w:hint="default"/>
      </w:rPr>
    </w:lvl>
    <w:lvl w:ilvl="1" w:tplc="97F2B484" w:tentative="1">
      <w:start w:val="1"/>
      <w:numFmt w:val="bullet"/>
      <w:lvlText w:val=""/>
      <w:lvlJc w:val="left"/>
      <w:pPr>
        <w:tabs>
          <w:tab w:val="num" w:pos="1440"/>
        </w:tabs>
        <w:ind w:left="1440" w:hanging="360"/>
      </w:pPr>
      <w:rPr>
        <w:rFonts w:ascii="Symbol" w:hAnsi="Symbol" w:hint="default"/>
      </w:rPr>
    </w:lvl>
    <w:lvl w:ilvl="2" w:tplc="D05ABAD8" w:tentative="1">
      <w:start w:val="1"/>
      <w:numFmt w:val="bullet"/>
      <w:lvlText w:val=""/>
      <w:lvlJc w:val="left"/>
      <w:pPr>
        <w:tabs>
          <w:tab w:val="num" w:pos="2160"/>
        </w:tabs>
        <w:ind w:left="2160" w:hanging="360"/>
      </w:pPr>
      <w:rPr>
        <w:rFonts w:ascii="Symbol" w:hAnsi="Symbol" w:hint="default"/>
      </w:rPr>
    </w:lvl>
    <w:lvl w:ilvl="3" w:tplc="6E54175A" w:tentative="1">
      <w:start w:val="1"/>
      <w:numFmt w:val="bullet"/>
      <w:lvlText w:val=""/>
      <w:lvlJc w:val="left"/>
      <w:pPr>
        <w:tabs>
          <w:tab w:val="num" w:pos="2880"/>
        </w:tabs>
        <w:ind w:left="2880" w:hanging="360"/>
      </w:pPr>
      <w:rPr>
        <w:rFonts w:ascii="Symbol" w:hAnsi="Symbol" w:hint="default"/>
      </w:rPr>
    </w:lvl>
    <w:lvl w:ilvl="4" w:tplc="4C4C60CC" w:tentative="1">
      <w:start w:val="1"/>
      <w:numFmt w:val="bullet"/>
      <w:lvlText w:val=""/>
      <w:lvlJc w:val="left"/>
      <w:pPr>
        <w:tabs>
          <w:tab w:val="num" w:pos="3600"/>
        </w:tabs>
        <w:ind w:left="3600" w:hanging="360"/>
      </w:pPr>
      <w:rPr>
        <w:rFonts w:ascii="Symbol" w:hAnsi="Symbol" w:hint="default"/>
      </w:rPr>
    </w:lvl>
    <w:lvl w:ilvl="5" w:tplc="E60ABF12" w:tentative="1">
      <w:start w:val="1"/>
      <w:numFmt w:val="bullet"/>
      <w:lvlText w:val=""/>
      <w:lvlJc w:val="left"/>
      <w:pPr>
        <w:tabs>
          <w:tab w:val="num" w:pos="4320"/>
        </w:tabs>
        <w:ind w:left="4320" w:hanging="360"/>
      </w:pPr>
      <w:rPr>
        <w:rFonts w:ascii="Symbol" w:hAnsi="Symbol" w:hint="default"/>
      </w:rPr>
    </w:lvl>
    <w:lvl w:ilvl="6" w:tplc="A6A6C66E" w:tentative="1">
      <w:start w:val="1"/>
      <w:numFmt w:val="bullet"/>
      <w:lvlText w:val=""/>
      <w:lvlJc w:val="left"/>
      <w:pPr>
        <w:tabs>
          <w:tab w:val="num" w:pos="5040"/>
        </w:tabs>
        <w:ind w:left="5040" w:hanging="360"/>
      </w:pPr>
      <w:rPr>
        <w:rFonts w:ascii="Symbol" w:hAnsi="Symbol" w:hint="default"/>
      </w:rPr>
    </w:lvl>
    <w:lvl w:ilvl="7" w:tplc="DC88E854" w:tentative="1">
      <w:start w:val="1"/>
      <w:numFmt w:val="bullet"/>
      <w:lvlText w:val=""/>
      <w:lvlJc w:val="left"/>
      <w:pPr>
        <w:tabs>
          <w:tab w:val="num" w:pos="5760"/>
        </w:tabs>
        <w:ind w:left="5760" w:hanging="360"/>
      </w:pPr>
      <w:rPr>
        <w:rFonts w:ascii="Symbol" w:hAnsi="Symbol" w:hint="default"/>
      </w:rPr>
    </w:lvl>
    <w:lvl w:ilvl="8" w:tplc="7F54455E" w:tentative="1">
      <w:start w:val="1"/>
      <w:numFmt w:val="bullet"/>
      <w:lvlText w:val=""/>
      <w:lvlJc w:val="left"/>
      <w:pPr>
        <w:tabs>
          <w:tab w:val="num" w:pos="6480"/>
        </w:tabs>
        <w:ind w:left="6480" w:hanging="360"/>
      </w:pPr>
      <w:rPr>
        <w:rFonts w:ascii="Symbol" w:hAnsi="Symbol" w:hint="default"/>
      </w:rPr>
    </w:lvl>
  </w:abstractNum>
  <w:num w:numId="1">
    <w:abstractNumId w:val="5"/>
  </w:num>
  <w:num w:numId="2">
    <w:abstractNumId w:val="0"/>
  </w:num>
  <w:num w:numId="3">
    <w:abstractNumId w:val="3"/>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rbtd08fi0CReQbeZC+s+rdzi6V8=" w:salt="QH37KVHppRNO1mrxS6rfdg=="/>
  <w:defaultTabStop w:val="708"/>
  <w:hyphenationZone w:val="425"/>
  <w:doNotHyphenateCaps/>
  <w:drawingGridHorizontalSpacing w:val="100"/>
  <w:drawingGridVerticalSpacing w:val="136"/>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1F0"/>
    <w:rsid w:val="000107B4"/>
    <w:rsid w:val="00011493"/>
    <w:rsid w:val="0001360F"/>
    <w:rsid w:val="000331B3"/>
    <w:rsid w:val="00033413"/>
    <w:rsid w:val="00037C0C"/>
    <w:rsid w:val="0004654D"/>
    <w:rsid w:val="00056DEB"/>
    <w:rsid w:val="00073A7A"/>
    <w:rsid w:val="00076D5E"/>
    <w:rsid w:val="00084DD3"/>
    <w:rsid w:val="000917C0"/>
    <w:rsid w:val="000A567E"/>
    <w:rsid w:val="000B0736"/>
    <w:rsid w:val="000C17E5"/>
    <w:rsid w:val="000D5EED"/>
    <w:rsid w:val="00122CFD"/>
    <w:rsid w:val="001348F4"/>
    <w:rsid w:val="001431CD"/>
    <w:rsid w:val="00151370"/>
    <w:rsid w:val="00152A20"/>
    <w:rsid w:val="00162E72"/>
    <w:rsid w:val="0016520D"/>
    <w:rsid w:val="00175BE5"/>
    <w:rsid w:val="00176641"/>
    <w:rsid w:val="001812B7"/>
    <w:rsid w:val="001850F4"/>
    <w:rsid w:val="001947BE"/>
    <w:rsid w:val="001A3D35"/>
    <w:rsid w:val="001A560F"/>
    <w:rsid w:val="001B0982"/>
    <w:rsid w:val="001B32BA"/>
    <w:rsid w:val="001E0317"/>
    <w:rsid w:val="001E20F1"/>
    <w:rsid w:val="001F12E8"/>
    <w:rsid w:val="001F228C"/>
    <w:rsid w:val="001F32D8"/>
    <w:rsid w:val="001F64B8"/>
    <w:rsid w:val="001F7C83"/>
    <w:rsid w:val="002002A1"/>
    <w:rsid w:val="00203046"/>
    <w:rsid w:val="0020361D"/>
    <w:rsid w:val="00231F1C"/>
    <w:rsid w:val="00242DDB"/>
    <w:rsid w:val="002479A2"/>
    <w:rsid w:val="0025427C"/>
    <w:rsid w:val="00254B44"/>
    <w:rsid w:val="0026087E"/>
    <w:rsid w:val="00265420"/>
    <w:rsid w:val="00266503"/>
    <w:rsid w:val="00274E14"/>
    <w:rsid w:val="00280A6D"/>
    <w:rsid w:val="0029137A"/>
    <w:rsid w:val="002931C8"/>
    <w:rsid w:val="002953B6"/>
    <w:rsid w:val="002B35C5"/>
    <w:rsid w:val="002B3DC1"/>
    <w:rsid w:val="002B4CAB"/>
    <w:rsid w:val="002B7A59"/>
    <w:rsid w:val="002C6B4B"/>
    <w:rsid w:val="002F1E81"/>
    <w:rsid w:val="002F2781"/>
    <w:rsid w:val="003067CD"/>
    <w:rsid w:val="00310D92"/>
    <w:rsid w:val="003160CB"/>
    <w:rsid w:val="003222A3"/>
    <w:rsid w:val="00325C3A"/>
    <w:rsid w:val="003275CA"/>
    <w:rsid w:val="00356E8F"/>
    <w:rsid w:val="00360A40"/>
    <w:rsid w:val="00364BF6"/>
    <w:rsid w:val="00365A26"/>
    <w:rsid w:val="0038445B"/>
    <w:rsid w:val="003870C2"/>
    <w:rsid w:val="00392A37"/>
    <w:rsid w:val="003D3B8A"/>
    <w:rsid w:val="003D54F8"/>
    <w:rsid w:val="003F4F5E"/>
    <w:rsid w:val="00400906"/>
    <w:rsid w:val="0042590E"/>
    <w:rsid w:val="004305DA"/>
    <w:rsid w:val="004314A8"/>
    <w:rsid w:val="00436D4E"/>
    <w:rsid w:val="00437F65"/>
    <w:rsid w:val="00443F18"/>
    <w:rsid w:val="00445958"/>
    <w:rsid w:val="00454C2E"/>
    <w:rsid w:val="00460FEA"/>
    <w:rsid w:val="00471E4F"/>
    <w:rsid w:val="004734B7"/>
    <w:rsid w:val="00481B88"/>
    <w:rsid w:val="00485B4F"/>
    <w:rsid w:val="004862D1"/>
    <w:rsid w:val="00496359"/>
    <w:rsid w:val="0049742F"/>
    <w:rsid w:val="004B2D5A"/>
    <w:rsid w:val="004D293D"/>
    <w:rsid w:val="004D551A"/>
    <w:rsid w:val="004D7E37"/>
    <w:rsid w:val="004F44FE"/>
    <w:rsid w:val="005032C6"/>
    <w:rsid w:val="00512A47"/>
    <w:rsid w:val="00530735"/>
    <w:rsid w:val="00531C68"/>
    <w:rsid w:val="00532119"/>
    <w:rsid w:val="005335F3"/>
    <w:rsid w:val="005366C0"/>
    <w:rsid w:val="00543C38"/>
    <w:rsid w:val="00543D2D"/>
    <w:rsid w:val="00545A3D"/>
    <w:rsid w:val="00546DBB"/>
    <w:rsid w:val="0055536A"/>
    <w:rsid w:val="00556103"/>
    <w:rsid w:val="00561A5B"/>
    <w:rsid w:val="0057074C"/>
    <w:rsid w:val="00570E85"/>
    <w:rsid w:val="00573FBF"/>
    <w:rsid w:val="00574F61"/>
    <w:rsid w:val="00574FF3"/>
    <w:rsid w:val="005750D1"/>
    <w:rsid w:val="00582538"/>
    <w:rsid w:val="005838EA"/>
    <w:rsid w:val="00585EE1"/>
    <w:rsid w:val="00586751"/>
    <w:rsid w:val="00590C0E"/>
    <w:rsid w:val="00592904"/>
    <w:rsid w:val="005939E6"/>
    <w:rsid w:val="00593AC7"/>
    <w:rsid w:val="00596F6E"/>
    <w:rsid w:val="005A4227"/>
    <w:rsid w:val="005A6AAF"/>
    <w:rsid w:val="005B229B"/>
    <w:rsid w:val="005B3518"/>
    <w:rsid w:val="005B5A4B"/>
    <w:rsid w:val="005C3C0D"/>
    <w:rsid w:val="005C56AE"/>
    <w:rsid w:val="005C7449"/>
    <w:rsid w:val="005D25E6"/>
    <w:rsid w:val="005E6D99"/>
    <w:rsid w:val="005F2ADD"/>
    <w:rsid w:val="005F2C49"/>
    <w:rsid w:val="006013EB"/>
    <w:rsid w:val="0060479E"/>
    <w:rsid w:val="00604BE7"/>
    <w:rsid w:val="00616AED"/>
    <w:rsid w:val="00632A4F"/>
    <w:rsid w:val="00632B56"/>
    <w:rsid w:val="006351E3"/>
    <w:rsid w:val="00644236"/>
    <w:rsid w:val="006449F1"/>
    <w:rsid w:val="006471E5"/>
    <w:rsid w:val="00664266"/>
    <w:rsid w:val="00671D3B"/>
    <w:rsid w:val="00683693"/>
    <w:rsid w:val="00684A5B"/>
    <w:rsid w:val="006963FB"/>
    <w:rsid w:val="006A1F71"/>
    <w:rsid w:val="006A6303"/>
    <w:rsid w:val="006C15ED"/>
    <w:rsid w:val="006D57FB"/>
    <w:rsid w:val="006E6F20"/>
    <w:rsid w:val="006F115A"/>
    <w:rsid w:val="006F1BB4"/>
    <w:rsid w:val="006F328B"/>
    <w:rsid w:val="006F5886"/>
    <w:rsid w:val="00705B66"/>
    <w:rsid w:val="00707734"/>
    <w:rsid w:val="00707E19"/>
    <w:rsid w:val="00710FD8"/>
    <w:rsid w:val="00712F7C"/>
    <w:rsid w:val="0072328A"/>
    <w:rsid w:val="007244F9"/>
    <w:rsid w:val="00731B0F"/>
    <w:rsid w:val="007361F0"/>
    <w:rsid w:val="007377B5"/>
    <w:rsid w:val="00746CC2"/>
    <w:rsid w:val="00752035"/>
    <w:rsid w:val="00760323"/>
    <w:rsid w:val="00762C56"/>
    <w:rsid w:val="0076386A"/>
    <w:rsid w:val="00765600"/>
    <w:rsid w:val="007719A9"/>
    <w:rsid w:val="007726C9"/>
    <w:rsid w:val="00791ACA"/>
    <w:rsid w:val="00791C9F"/>
    <w:rsid w:val="00792AAB"/>
    <w:rsid w:val="00793B47"/>
    <w:rsid w:val="007A1D0C"/>
    <w:rsid w:val="007A2A7B"/>
    <w:rsid w:val="007B1841"/>
    <w:rsid w:val="007B24CD"/>
    <w:rsid w:val="007C0F58"/>
    <w:rsid w:val="007D4925"/>
    <w:rsid w:val="007E07DF"/>
    <w:rsid w:val="007E541F"/>
    <w:rsid w:val="007F0C8A"/>
    <w:rsid w:val="007F11AB"/>
    <w:rsid w:val="008143CB"/>
    <w:rsid w:val="00821EFA"/>
    <w:rsid w:val="00823CA1"/>
    <w:rsid w:val="00825647"/>
    <w:rsid w:val="00844610"/>
    <w:rsid w:val="008457ED"/>
    <w:rsid w:val="008465CD"/>
    <w:rsid w:val="008513B9"/>
    <w:rsid w:val="008702D3"/>
    <w:rsid w:val="00875BB7"/>
    <w:rsid w:val="00876034"/>
    <w:rsid w:val="008827E7"/>
    <w:rsid w:val="00892D1D"/>
    <w:rsid w:val="00897610"/>
    <w:rsid w:val="008A0B69"/>
    <w:rsid w:val="008A1696"/>
    <w:rsid w:val="008A6891"/>
    <w:rsid w:val="008B7D2A"/>
    <w:rsid w:val="008C58FE"/>
    <w:rsid w:val="008D53EE"/>
    <w:rsid w:val="008E6112"/>
    <w:rsid w:val="008E6C41"/>
    <w:rsid w:val="008F0816"/>
    <w:rsid w:val="008F6BB7"/>
    <w:rsid w:val="00900F42"/>
    <w:rsid w:val="00910FB5"/>
    <w:rsid w:val="00927229"/>
    <w:rsid w:val="00932E3C"/>
    <w:rsid w:val="00943311"/>
    <w:rsid w:val="009478BD"/>
    <w:rsid w:val="00955FDF"/>
    <w:rsid w:val="00974964"/>
    <w:rsid w:val="009918DD"/>
    <w:rsid w:val="009977FF"/>
    <w:rsid w:val="009A0489"/>
    <w:rsid w:val="009A085B"/>
    <w:rsid w:val="009A45A4"/>
    <w:rsid w:val="009C1DE6"/>
    <w:rsid w:val="009C1F0E"/>
    <w:rsid w:val="009D3E8C"/>
    <w:rsid w:val="009E3A0E"/>
    <w:rsid w:val="009E3CAC"/>
    <w:rsid w:val="009E47E4"/>
    <w:rsid w:val="00A07410"/>
    <w:rsid w:val="00A1314B"/>
    <w:rsid w:val="00A13160"/>
    <w:rsid w:val="00A137D3"/>
    <w:rsid w:val="00A17224"/>
    <w:rsid w:val="00A43459"/>
    <w:rsid w:val="00A44A8F"/>
    <w:rsid w:val="00A44C6E"/>
    <w:rsid w:val="00A51D96"/>
    <w:rsid w:val="00A53550"/>
    <w:rsid w:val="00A703DD"/>
    <w:rsid w:val="00A73BAE"/>
    <w:rsid w:val="00A96F84"/>
    <w:rsid w:val="00AC3953"/>
    <w:rsid w:val="00AC7150"/>
    <w:rsid w:val="00AF5F7C"/>
    <w:rsid w:val="00B02207"/>
    <w:rsid w:val="00B03403"/>
    <w:rsid w:val="00B10324"/>
    <w:rsid w:val="00B2534E"/>
    <w:rsid w:val="00B376B1"/>
    <w:rsid w:val="00B413CE"/>
    <w:rsid w:val="00B41B50"/>
    <w:rsid w:val="00B4340E"/>
    <w:rsid w:val="00B555A7"/>
    <w:rsid w:val="00B620D9"/>
    <w:rsid w:val="00B633DB"/>
    <w:rsid w:val="00B639ED"/>
    <w:rsid w:val="00B66A8C"/>
    <w:rsid w:val="00B8061C"/>
    <w:rsid w:val="00B83BA2"/>
    <w:rsid w:val="00B84FF1"/>
    <w:rsid w:val="00B853AA"/>
    <w:rsid w:val="00B875BF"/>
    <w:rsid w:val="00B91F62"/>
    <w:rsid w:val="00B93CDB"/>
    <w:rsid w:val="00B977C7"/>
    <w:rsid w:val="00BA204F"/>
    <w:rsid w:val="00BB2C98"/>
    <w:rsid w:val="00BC44DA"/>
    <w:rsid w:val="00BC69FF"/>
    <w:rsid w:val="00BC6E2B"/>
    <w:rsid w:val="00BD03B3"/>
    <w:rsid w:val="00BD0B82"/>
    <w:rsid w:val="00BF4F5F"/>
    <w:rsid w:val="00C04EEB"/>
    <w:rsid w:val="00C10F12"/>
    <w:rsid w:val="00C11826"/>
    <w:rsid w:val="00C129A1"/>
    <w:rsid w:val="00C33052"/>
    <w:rsid w:val="00C46D42"/>
    <w:rsid w:val="00C50C32"/>
    <w:rsid w:val="00C50FBB"/>
    <w:rsid w:val="00C60178"/>
    <w:rsid w:val="00C61760"/>
    <w:rsid w:val="00C61992"/>
    <w:rsid w:val="00C63CD6"/>
    <w:rsid w:val="00C67717"/>
    <w:rsid w:val="00C81223"/>
    <w:rsid w:val="00C81AA7"/>
    <w:rsid w:val="00C83382"/>
    <w:rsid w:val="00C87D95"/>
    <w:rsid w:val="00C9077A"/>
    <w:rsid w:val="00C95CD2"/>
    <w:rsid w:val="00CA051B"/>
    <w:rsid w:val="00CB0172"/>
    <w:rsid w:val="00CB3CBE"/>
    <w:rsid w:val="00CC1C59"/>
    <w:rsid w:val="00CC7F05"/>
    <w:rsid w:val="00CD54CA"/>
    <w:rsid w:val="00CE73A9"/>
    <w:rsid w:val="00CF03D8"/>
    <w:rsid w:val="00CF1988"/>
    <w:rsid w:val="00D015D5"/>
    <w:rsid w:val="00D03D68"/>
    <w:rsid w:val="00D13643"/>
    <w:rsid w:val="00D266DD"/>
    <w:rsid w:val="00D32B04"/>
    <w:rsid w:val="00D374E7"/>
    <w:rsid w:val="00D577C6"/>
    <w:rsid w:val="00D6283F"/>
    <w:rsid w:val="00D63949"/>
    <w:rsid w:val="00D652E7"/>
    <w:rsid w:val="00D7197B"/>
    <w:rsid w:val="00D723EE"/>
    <w:rsid w:val="00D77BCF"/>
    <w:rsid w:val="00D84394"/>
    <w:rsid w:val="00D95E55"/>
    <w:rsid w:val="00DA40CC"/>
    <w:rsid w:val="00DB3664"/>
    <w:rsid w:val="00DB5040"/>
    <w:rsid w:val="00DC16FB"/>
    <w:rsid w:val="00DC25D3"/>
    <w:rsid w:val="00DC4A65"/>
    <w:rsid w:val="00DC4F66"/>
    <w:rsid w:val="00DD315B"/>
    <w:rsid w:val="00DD5161"/>
    <w:rsid w:val="00DE1516"/>
    <w:rsid w:val="00DE4525"/>
    <w:rsid w:val="00DF400B"/>
    <w:rsid w:val="00E05208"/>
    <w:rsid w:val="00E10B44"/>
    <w:rsid w:val="00E11F02"/>
    <w:rsid w:val="00E2156A"/>
    <w:rsid w:val="00E24F08"/>
    <w:rsid w:val="00E2726B"/>
    <w:rsid w:val="00E301F7"/>
    <w:rsid w:val="00E37801"/>
    <w:rsid w:val="00E46EAA"/>
    <w:rsid w:val="00E5038C"/>
    <w:rsid w:val="00E50B69"/>
    <w:rsid w:val="00E511D5"/>
    <w:rsid w:val="00E5298B"/>
    <w:rsid w:val="00E56EFB"/>
    <w:rsid w:val="00E6458F"/>
    <w:rsid w:val="00E70145"/>
    <w:rsid w:val="00E71852"/>
    <w:rsid w:val="00E7242D"/>
    <w:rsid w:val="00E87E21"/>
    <w:rsid w:val="00E87E25"/>
    <w:rsid w:val="00EA04F1"/>
    <w:rsid w:val="00EA2FD3"/>
    <w:rsid w:val="00EB7CE9"/>
    <w:rsid w:val="00EC09BC"/>
    <w:rsid w:val="00EC2705"/>
    <w:rsid w:val="00EC33FE"/>
    <w:rsid w:val="00EC433F"/>
    <w:rsid w:val="00EC5FDD"/>
    <w:rsid w:val="00EC68A4"/>
    <w:rsid w:val="00ED1EAE"/>
    <w:rsid w:val="00ED1FDE"/>
    <w:rsid w:val="00EE2E06"/>
    <w:rsid w:val="00EE5066"/>
    <w:rsid w:val="00EE559E"/>
    <w:rsid w:val="00F01615"/>
    <w:rsid w:val="00F06EFB"/>
    <w:rsid w:val="00F1529E"/>
    <w:rsid w:val="00F16F07"/>
    <w:rsid w:val="00F30B18"/>
    <w:rsid w:val="00F45B7C"/>
    <w:rsid w:val="00F45FCE"/>
    <w:rsid w:val="00F9334F"/>
    <w:rsid w:val="00F97D7F"/>
    <w:rsid w:val="00FA122C"/>
    <w:rsid w:val="00FA3187"/>
    <w:rsid w:val="00FA37AE"/>
    <w:rsid w:val="00FA3B95"/>
    <w:rsid w:val="00FC1278"/>
    <w:rsid w:val="00FD764E"/>
    <w:rsid w:val="00FE7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imesET" w:hAnsi="TimesET"/>
    </w:rPr>
  </w:style>
  <w:style w:type="paragraph" w:styleId="1">
    <w:name w:val="heading 1"/>
    <w:basedOn w:val="a"/>
    <w:next w:val="a"/>
    <w:qFormat/>
    <w:pPr>
      <w:keepNext/>
      <w:spacing w:line="288" w:lineRule="auto"/>
      <w:jc w:val="center"/>
      <w:outlineLvl w:val="0"/>
    </w:pPr>
    <w:rPr>
      <w:rFonts w:ascii="Times New Roman" w:hAnsi="Times New Roman"/>
      <w:sz w:val="32"/>
    </w:rPr>
  </w:style>
  <w:style w:type="paragraph" w:styleId="2">
    <w:name w:val="heading 2"/>
    <w:basedOn w:val="a"/>
    <w:next w:val="a"/>
    <w:qFormat/>
    <w:pPr>
      <w:keepNext/>
      <w:ind w:left="1416" w:firstLine="708"/>
      <w:outlineLvl w:val="1"/>
    </w:pPr>
    <w:rPr>
      <w:b/>
      <w:bCs/>
      <w:spacing w:val="12"/>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pacing w:line="288" w:lineRule="auto"/>
      <w:jc w:val="center"/>
    </w:pPr>
    <w:rPr>
      <w:rFonts w:ascii="Times New Roman" w:hAnsi="Times New Roman"/>
      <w:b/>
      <w:sz w:val="36"/>
    </w:rPr>
  </w:style>
  <w:style w:type="paragraph" w:styleId="a4">
    <w:name w:val="Title"/>
    <w:basedOn w:val="a"/>
    <w:qFormat/>
    <w:pPr>
      <w:spacing w:line="288" w:lineRule="auto"/>
      <w:jc w:val="center"/>
    </w:pPr>
    <w:rPr>
      <w:rFonts w:ascii="Times New Roman" w:hAnsi="Times New Roman"/>
      <w:sz w:val="28"/>
    </w:rPr>
  </w:style>
  <w:style w:type="paragraph" w:styleId="a5">
    <w:name w:val="header"/>
    <w:basedOn w:val="a"/>
    <w:pPr>
      <w:tabs>
        <w:tab w:val="center" w:pos="4677"/>
        <w:tab w:val="right" w:pos="9355"/>
      </w:tabs>
    </w:pPr>
  </w:style>
  <w:style w:type="paragraph" w:styleId="a6">
    <w:name w:val="footer"/>
    <w:basedOn w:val="a"/>
    <w:pPr>
      <w:tabs>
        <w:tab w:val="center" w:pos="4677"/>
        <w:tab w:val="right" w:pos="9355"/>
      </w:tabs>
    </w:pPr>
  </w:style>
  <w:style w:type="paragraph" w:styleId="a7">
    <w:name w:val="Balloon Text"/>
    <w:basedOn w:val="a"/>
    <w:semiHidden/>
    <w:rPr>
      <w:rFonts w:ascii="Tahoma" w:hAnsi="Tahoma" w:cs="Tahoma"/>
      <w:sz w:val="16"/>
      <w:szCs w:val="16"/>
    </w:rPr>
  </w:style>
  <w:style w:type="character" w:styleId="a8">
    <w:name w:val="page number"/>
    <w:basedOn w:val="a0"/>
  </w:style>
  <w:style w:type="table" w:styleId="a9">
    <w:name w:val="Table Grid"/>
    <w:basedOn w:val="a1"/>
    <w:rsid w:val="00E56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line number"/>
    <w:basedOn w:val="a0"/>
    <w:rsid w:val="00073A7A"/>
  </w:style>
  <w:style w:type="paragraph" w:styleId="ab">
    <w:name w:val="Document Map"/>
    <w:basedOn w:val="a"/>
    <w:semiHidden/>
    <w:rsid w:val="00E37801"/>
    <w:pPr>
      <w:shd w:val="clear" w:color="auto" w:fill="000080"/>
    </w:pPr>
    <w:rPr>
      <w:rFonts w:ascii="Tahoma" w:hAnsi="Tahoma" w:cs="Tahoma"/>
    </w:rPr>
  </w:style>
  <w:style w:type="paragraph" w:customStyle="1" w:styleId="ac">
    <w:name w:val="Знак Знак Знак Знак"/>
    <w:basedOn w:val="a"/>
    <w:rsid w:val="0004654D"/>
    <w:pPr>
      <w:spacing w:after="160" w:line="240" w:lineRule="exact"/>
    </w:pPr>
    <w:rPr>
      <w:rFonts w:ascii="Verdana" w:hAnsi="Verdana"/>
      <w:lang w:val="en-US" w:eastAsia="en-US"/>
    </w:rPr>
  </w:style>
  <w:style w:type="character" w:customStyle="1" w:styleId="ad">
    <w:name w:val="Гипертекстовая ссылка"/>
    <w:uiPriority w:val="99"/>
    <w:rsid w:val="0004654D"/>
    <w:rPr>
      <w:color w:val="106BBE"/>
    </w:rPr>
  </w:style>
  <w:style w:type="paragraph" w:customStyle="1" w:styleId="ConsPlusNormal">
    <w:name w:val="ConsPlusNormal"/>
    <w:rsid w:val="0004654D"/>
    <w:pPr>
      <w:autoSpaceDE w:val="0"/>
      <w:autoSpaceDN w:val="0"/>
      <w:adjustRightInd w:val="0"/>
    </w:pPr>
    <w:rPr>
      <w:sz w:val="28"/>
      <w:szCs w:val="28"/>
    </w:rPr>
  </w:style>
  <w:style w:type="paragraph" w:customStyle="1" w:styleId="ae">
    <w:name w:val="Прижатый влево"/>
    <w:basedOn w:val="a"/>
    <w:next w:val="a"/>
    <w:uiPriority w:val="99"/>
    <w:rsid w:val="0004654D"/>
    <w:pPr>
      <w:widowControl w:val="0"/>
      <w:autoSpaceDE w:val="0"/>
      <w:autoSpaceDN w:val="0"/>
      <w:adjustRightInd w:val="0"/>
    </w:pPr>
    <w:rPr>
      <w:rFonts w:ascii="Arial" w:hAnsi="Arial" w:cs="Arial"/>
      <w:sz w:val="24"/>
      <w:szCs w:val="24"/>
    </w:rPr>
  </w:style>
  <w:style w:type="paragraph" w:customStyle="1" w:styleId="21">
    <w:name w:val="Знак2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891"/>
    <w:pPr>
      <w:spacing w:after="160" w:line="240" w:lineRule="exact"/>
    </w:pPr>
    <w:rPr>
      <w:rFonts w:ascii="Verdana" w:hAnsi="Verdana"/>
      <w:lang w:val="en-US" w:eastAsia="en-US"/>
    </w:rPr>
  </w:style>
  <w:style w:type="paragraph" w:customStyle="1" w:styleId="211">
    <w:name w:val="Знак2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1348F4"/>
    <w:pPr>
      <w:spacing w:after="160" w:line="240" w:lineRule="exact"/>
    </w:pPr>
    <w:rPr>
      <w:rFonts w:ascii="Verdana" w:hAnsi="Verdana"/>
      <w:lang w:val="en-US" w:eastAsia="en-US"/>
    </w:rPr>
  </w:style>
  <w:style w:type="character" w:styleId="af">
    <w:name w:val="Hyperlink"/>
    <w:basedOn w:val="a0"/>
    <w:uiPriority w:val="99"/>
    <w:unhideWhenUsed/>
    <w:rsid w:val="00E511D5"/>
    <w:rPr>
      <w:color w:val="0000FF" w:themeColor="hyperlink"/>
      <w:u w:val="single"/>
    </w:rPr>
  </w:style>
  <w:style w:type="paragraph" w:customStyle="1" w:styleId="af0">
    <w:name w:val="Знак"/>
    <w:basedOn w:val="a"/>
    <w:autoRedefine/>
    <w:rsid w:val="006E6F20"/>
    <w:pPr>
      <w:spacing w:after="160" w:line="240" w:lineRule="exact"/>
    </w:pPr>
    <w:rPr>
      <w:rFonts w:ascii="Times New Roman" w:hAnsi="Times New Roman"/>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imesET" w:hAnsi="TimesET"/>
    </w:rPr>
  </w:style>
  <w:style w:type="paragraph" w:styleId="1">
    <w:name w:val="heading 1"/>
    <w:basedOn w:val="a"/>
    <w:next w:val="a"/>
    <w:qFormat/>
    <w:pPr>
      <w:keepNext/>
      <w:spacing w:line="288" w:lineRule="auto"/>
      <w:jc w:val="center"/>
      <w:outlineLvl w:val="0"/>
    </w:pPr>
    <w:rPr>
      <w:rFonts w:ascii="Times New Roman" w:hAnsi="Times New Roman"/>
      <w:sz w:val="32"/>
    </w:rPr>
  </w:style>
  <w:style w:type="paragraph" w:styleId="2">
    <w:name w:val="heading 2"/>
    <w:basedOn w:val="a"/>
    <w:next w:val="a"/>
    <w:qFormat/>
    <w:pPr>
      <w:keepNext/>
      <w:ind w:left="1416" w:firstLine="708"/>
      <w:outlineLvl w:val="1"/>
    </w:pPr>
    <w:rPr>
      <w:b/>
      <w:bCs/>
      <w:spacing w:val="12"/>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pacing w:line="288" w:lineRule="auto"/>
      <w:jc w:val="center"/>
    </w:pPr>
    <w:rPr>
      <w:rFonts w:ascii="Times New Roman" w:hAnsi="Times New Roman"/>
      <w:b/>
      <w:sz w:val="36"/>
    </w:rPr>
  </w:style>
  <w:style w:type="paragraph" w:styleId="a4">
    <w:name w:val="Title"/>
    <w:basedOn w:val="a"/>
    <w:qFormat/>
    <w:pPr>
      <w:spacing w:line="288" w:lineRule="auto"/>
      <w:jc w:val="center"/>
    </w:pPr>
    <w:rPr>
      <w:rFonts w:ascii="Times New Roman" w:hAnsi="Times New Roman"/>
      <w:sz w:val="28"/>
    </w:rPr>
  </w:style>
  <w:style w:type="paragraph" w:styleId="a5">
    <w:name w:val="header"/>
    <w:basedOn w:val="a"/>
    <w:pPr>
      <w:tabs>
        <w:tab w:val="center" w:pos="4677"/>
        <w:tab w:val="right" w:pos="9355"/>
      </w:tabs>
    </w:pPr>
  </w:style>
  <w:style w:type="paragraph" w:styleId="a6">
    <w:name w:val="footer"/>
    <w:basedOn w:val="a"/>
    <w:pPr>
      <w:tabs>
        <w:tab w:val="center" w:pos="4677"/>
        <w:tab w:val="right" w:pos="9355"/>
      </w:tabs>
    </w:pPr>
  </w:style>
  <w:style w:type="paragraph" w:styleId="a7">
    <w:name w:val="Balloon Text"/>
    <w:basedOn w:val="a"/>
    <w:semiHidden/>
    <w:rPr>
      <w:rFonts w:ascii="Tahoma" w:hAnsi="Tahoma" w:cs="Tahoma"/>
      <w:sz w:val="16"/>
      <w:szCs w:val="16"/>
    </w:rPr>
  </w:style>
  <w:style w:type="character" w:styleId="a8">
    <w:name w:val="page number"/>
    <w:basedOn w:val="a0"/>
  </w:style>
  <w:style w:type="table" w:styleId="a9">
    <w:name w:val="Table Grid"/>
    <w:basedOn w:val="a1"/>
    <w:rsid w:val="00E56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line number"/>
    <w:basedOn w:val="a0"/>
    <w:rsid w:val="00073A7A"/>
  </w:style>
  <w:style w:type="paragraph" w:styleId="ab">
    <w:name w:val="Document Map"/>
    <w:basedOn w:val="a"/>
    <w:semiHidden/>
    <w:rsid w:val="00E37801"/>
    <w:pPr>
      <w:shd w:val="clear" w:color="auto" w:fill="000080"/>
    </w:pPr>
    <w:rPr>
      <w:rFonts w:ascii="Tahoma" w:hAnsi="Tahoma" w:cs="Tahoma"/>
    </w:rPr>
  </w:style>
  <w:style w:type="paragraph" w:customStyle="1" w:styleId="ac">
    <w:name w:val="Знак Знак Знак Знак"/>
    <w:basedOn w:val="a"/>
    <w:rsid w:val="0004654D"/>
    <w:pPr>
      <w:spacing w:after="160" w:line="240" w:lineRule="exact"/>
    </w:pPr>
    <w:rPr>
      <w:rFonts w:ascii="Verdana" w:hAnsi="Verdana"/>
      <w:lang w:val="en-US" w:eastAsia="en-US"/>
    </w:rPr>
  </w:style>
  <w:style w:type="character" w:customStyle="1" w:styleId="ad">
    <w:name w:val="Гипертекстовая ссылка"/>
    <w:uiPriority w:val="99"/>
    <w:rsid w:val="0004654D"/>
    <w:rPr>
      <w:color w:val="106BBE"/>
    </w:rPr>
  </w:style>
  <w:style w:type="paragraph" w:customStyle="1" w:styleId="ConsPlusNormal">
    <w:name w:val="ConsPlusNormal"/>
    <w:rsid w:val="0004654D"/>
    <w:pPr>
      <w:autoSpaceDE w:val="0"/>
      <w:autoSpaceDN w:val="0"/>
      <w:adjustRightInd w:val="0"/>
    </w:pPr>
    <w:rPr>
      <w:sz w:val="28"/>
      <w:szCs w:val="28"/>
    </w:rPr>
  </w:style>
  <w:style w:type="paragraph" w:customStyle="1" w:styleId="ae">
    <w:name w:val="Прижатый влево"/>
    <w:basedOn w:val="a"/>
    <w:next w:val="a"/>
    <w:uiPriority w:val="99"/>
    <w:rsid w:val="0004654D"/>
    <w:pPr>
      <w:widowControl w:val="0"/>
      <w:autoSpaceDE w:val="0"/>
      <w:autoSpaceDN w:val="0"/>
      <w:adjustRightInd w:val="0"/>
    </w:pPr>
    <w:rPr>
      <w:rFonts w:ascii="Arial" w:hAnsi="Arial" w:cs="Arial"/>
      <w:sz w:val="24"/>
      <w:szCs w:val="24"/>
    </w:rPr>
  </w:style>
  <w:style w:type="paragraph" w:customStyle="1" w:styleId="21">
    <w:name w:val="Знак2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891"/>
    <w:pPr>
      <w:spacing w:after="160" w:line="240" w:lineRule="exact"/>
    </w:pPr>
    <w:rPr>
      <w:rFonts w:ascii="Verdana" w:hAnsi="Verdana"/>
      <w:lang w:val="en-US" w:eastAsia="en-US"/>
    </w:rPr>
  </w:style>
  <w:style w:type="paragraph" w:customStyle="1" w:styleId="211">
    <w:name w:val="Знак2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1348F4"/>
    <w:pPr>
      <w:spacing w:after="160" w:line="240" w:lineRule="exact"/>
    </w:pPr>
    <w:rPr>
      <w:rFonts w:ascii="Verdana" w:hAnsi="Verdana"/>
      <w:lang w:val="en-US" w:eastAsia="en-US"/>
    </w:rPr>
  </w:style>
  <w:style w:type="character" w:styleId="af">
    <w:name w:val="Hyperlink"/>
    <w:basedOn w:val="a0"/>
    <w:uiPriority w:val="99"/>
    <w:unhideWhenUsed/>
    <w:rsid w:val="00E511D5"/>
    <w:rPr>
      <w:color w:val="0000FF" w:themeColor="hyperlink"/>
      <w:u w:val="single"/>
    </w:rPr>
  </w:style>
  <w:style w:type="paragraph" w:customStyle="1" w:styleId="af0">
    <w:name w:val="Знак"/>
    <w:basedOn w:val="a"/>
    <w:autoRedefine/>
    <w:rsid w:val="006E6F20"/>
    <w:pPr>
      <w:spacing w:after="160" w:line="240" w:lineRule="exact"/>
    </w:pPr>
    <w:rPr>
      <w:rFonts w:ascii="Times New Roman" w:hAnsi="Times New Roman"/>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374735">
      <w:bodyDiv w:val="1"/>
      <w:marLeft w:val="0"/>
      <w:marRight w:val="0"/>
      <w:marTop w:val="0"/>
      <w:marBottom w:val="0"/>
      <w:divBdr>
        <w:top w:val="none" w:sz="0" w:space="0" w:color="auto"/>
        <w:left w:val="none" w:sz="0" w:space="0" w:color="auto"/>
        <w:bottom w:val="none" w:sz="0" w:space="0" w:color="auto"/>
        <w:right w:val="none" w:sz="0" w:space="0" w:color="auto"/>
      </w:divBdr>
    </w:div>
    <w:div w:id="1081222247">
      <w:bodyDiv w:val="1"/>
      <w:marLeft w:val="0"/>
      <w:marRight w:val="0"/>
      <w:marTop w:val="0"/>
      <w:marBottom w:val="0"/>
      <w:divBdr>
        <w:top w:val="none" w:sz="0" w:space="0" w:color="auto"/>
        <w:left w:val="none" w:sz="0" w:space="0" w:color="auto"/>
        <w:bottom w:val="none" w:sz="0" w:space="0" w:color="auto"/>
        <w:right w:val="none" w:sz="0" w:space="0" w:color="auto"/>
      </w:divBdr>
    </w:div>
    <w:div w:id="1200972268">
      <w:bodyDiv w:val="1"/>
      <w:marLeft w:val="0"/>
      <w:marRight w:val="0"/>
      <w:marTop w:val="0"/>
      <w:marBottom w:val="0"/>
      <w:divBdr>
        <w:top w:val="none" w:sz="0" w:space="0" w:color="auto"/>
        <w:left w:val="none" w:sz="0" w:space="0" w:color="auto"/>
        <w:bottom w:val="none" w:sz="0" w:space="0" w:color="auto"/>
        <w:right w:val="none" w:sz="0" w:space="0" w:color="auto"/>
      </w:divBdr>
    </w:div>
    <w:div w:id="1380545448">
      <w:bodyDiv w:val="1"/>
      <w:marLeft w:val="0"/>
      <w:marRight w:val="0"/>
      <w:marTop w:val="0"/>
      <w:marBottom w:val="0"/>
      <w:divBdr>
        <w:top w:val="none" w:sz="0" w:space="0" w:color="auto"/>
        <w:left w:val="none" w:sz="0" w:space="0" w:color="auto"/>
        <w:bottom w:val="none" w:sz="0" w:space="0" w:color="auto"/>
        <w:right w:val="none" w:sz="0" w:space="0" w:color="auto"/>
      </w:divBdr>
    </w:div>
    <w:div w:id="200103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36099235.10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garantf1://36099235.1000/"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yperlink" Target="garantf1://36099235.1000/"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1052;&#1080;&#1093;&#1085;&#1077;&#1074;&#1080;&#1095;\&#1041;&#1083;&#1072;&#1085;&#1082;&#1080;%20&#1087;&#1088;&#1072;&#1074;&#1080;&#1090;&#1077;&#1083;&#1100;&#1089;&#1090;&#1074;&#1072;%20%2031-12-2008\&#1041;&#1051;&#1040;&#1053;&#1050;%20&#1055;&#1054;&#1057;&#1058;&#1040;&#1053;&#1054;&#1042;&#1051;&#1045;&#1053;&#1048;&#1071;%20&#1055;&#1056;&#1040;&#1042;&#1048;&#1058;&#1045;&#1051;&#1068;&#1057;&#1058;&#1042;&#104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89AD9-3211-4D32-BBED-1CB2B8494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ПОСТАНОВЛЕНИЯ ПРАВИТЕЛЬСТВА</Template>
  <TotalTime>909</TotalTime>
  <Pages>21</Pages>
  <Words>6574</Words>
  <Characters>37477</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ПП</vt:lpstr>
    </vt:vector>
  </TitlesOfParts>
  <Company/>
  <LinksUpToDate>false</LinksUpToDate>
  <CharactersWithSpaces>43964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ПП</dc:title>
  <dc:creator>Пользователь</dc:creator>
  <cp:lastModifiedBy>Дягилева М.А.</cp:lastModifiedBy>
  <cp:revision>33</cp:revision>
  <cp:lastPrinted>2019-01-31T07:07:00Z</cp:lastPrinted>
  <dcterms:created xsi:type="dcterms:W3CDTF">2018-12-11T10:19:00Z</dcterms:created>
  <dcterms:modified xsi:type="dcterms:W3CDTF">2019-02-06T06:22:00Z</dcterms:modified>
</cp:coreProperties>
</file>