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DB709D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23016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41805">
              <w:rPr>
                <w:rFonts w:ascii="Times New Roman" w:hAnsi="Times New Roman"/>
                <w:sz w:val="28"/>
                <w:szCs w:val="28"/>
              </w:rPr>
              <w:t>№ 1</w:t>
            </w:r>
          </w:p>
          <w:p w:rsidR="00B41805" w:rsidRPr="00F16284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25B1E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E116C0" w:rsidRPr="00F16284">
        <w:tc>
          <w:tcPr>
            <w:tcW w:w="5428" w:type="dxa"/>
          </w:tcPr>
          <w:p w:rsidR="00E116C0" w:rsidRPr="00F16284" w:rsidRDefault="00E116C0" w:rsidP="00230168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116C0" w:rsidRPr="00F16284" w:rsidRDefault="00DB709D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19.03.2019 № 151-р</w:t>
            </w:r>
          </w:p>
        </w:tc>
      </w:tr>
    </w:tbl>
    <w:p w:rsidR="00190FF9" w:rsidRDefault="00190FF9" w:rsidP="00230168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</w:p>
    <w:p w:rsidR="00B41805" w:rsidRDefault="00B41805" w:rsidP="00230168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B41805" w:rsidRPr="00E00371" w:rsidRDefault="000F138E" w:rsidP="00230168">
      <w:pPr>
        <w:pStyle w:val="ConsPlusNormal"/>
        <w:spacing w:line="228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1459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1459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1459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1459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1459C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</w:p>
    <w:p w:rsidR="00E116C0" w:rsidRDefault="00E116C0" w:rsidP="00230168">
      <w:pPr>
        <w:shd w:val="clear" w:color="auto" w:fill="FFFFFF"/>
        <w:spacing w:line="228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комиссии</w:t>
      </w:r>
      <w:r w:rsidR="00B41805" w:rsidRPr="00E00371">
        <w:rPr>
          <w:rFonts w:ascii="Times New Roman" w:hAnsi="Times New Roman"/>
          <w:spacing w:val="1"/>
          <w:sz w:val="28"/>
          <w:szCs w:val="28"/>
        </w:rPr>
        <w:t xml:space="preserve"> по проведению Всероссийской переписи</w:t>
      </w:r>
    </w:p>
    <w:p w:rsidR="00B41805" w:rsidRPr="00E00371" w:rsidRDefault="00B41805" w:rsidP="00230168">
      <w:pPr>
        <w:shd w:val="clear" w:color="auto" w:fill="FFFFFF"/>
        <w:spacing w:line="228" w:lineRule="auto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E00371">
        <w:rPr>
          <w:rFonts w:ascii="Times New Roman" w:hAnsi="Times New Roman"/>
          <w:spacing w:val="1"/>
          <w:sz w:val="28"/>
          <w:szCs w:val="28"/>
        </w:rPr>
        <w:t>населения 2020 года</w:t>
      </w:r>
      <w:r w:rsidR="00E116C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00371">
        <w:rPr>
          <w:rFonts w:ascii="Times New Roman" w:hAnsi="Times New Roman"/>
          <w:spacing w:val="1"/>
          <w:sz w:val="28"/>
          <w:szCs w:val="28"/>
        </w:rPr>
        <w:t>на территории Рязанской области</w:t>
      </w:r>
    </w:p>
    <w:p w:rsidR="00B41805" w:rsidRDefault="00B41805" w:rsidP="00230168">
      <w:pPr>
        <w:pStyle w:val="ConsPlusNormal"/>
        <w:spacing w:line="228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p w:rsidR="00E00371" w:rsidRDefault="00E00371" w:rsidP="00230168">
      <w:pPr>
        <w:pStyle w:val="ConsPlusNormal"/>
        <w:spacing w:line="228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</w:p>
    <w:tbl>
      <w:tblPr>
        <w:tblStyle w:val="a9"/>
        <w:tblW w:w="9666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238"/>
        <w:gridCol w:w="6138"/>
      </w:tblGrid>
      <w:tr w:rsidR="00B41805" w:rsidRPr="00230168" w:rsidTr="00230168">
        <w:tc>
          <w:tcPr>
            <w:tcW w:w="3290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Греков                                            Игорь Михайлович</w:t>
            </w:r>
          </w:p>
        </w:tc>
        <w:tc>
          <w:tcPr>
            <w:tcW w:w="2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B41805" w:rsidRPr="00230168" w:rsidRDefault="000F138E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В</w:t>
            </w:r>
            <w:r w:rsidR="00B41805" w:rsidRPr="00230168">
              <w:rPr>
                <w:rFonts w:ascii="Times New Roman" w:hAnsi="Times New Roman"/>
                <w:sz w:val="28"/>
                <w:szCs w:val="28"/>
              </w:rPr>
              <w:t xml:space="preserve">ице-губернатор Рязанской области – первый заместитель Председателя 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области, </w:t>
            </w:r>
            <w:r w:rsidR="00D22E32" w:rsidRPr="0023016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459C1" w:rsidRPr="00230168" w:rsidRDefault="001459C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05" w:rsidRPr="00230168" w:rsidTr="00230168">
        <w:tc>
          <w:tcPr>
            <w:tcW w:w="3290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Ушаков                                         Иван Владимирович</w:t>
            </w:r>
          </w:p>
        </w:tc>
        <w:tc>
          <w:tcPr>
            <w:tcW w:w="2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B41805" w:rsidRPr="00230168" w:rsidRDefault="00A73739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4764E8" w:rsidRPr="00230168">
              <w:rPr>
                <w:rFonts w:ascii="Times New Roman" w:hAnsi="Times New Roman"/>
                <w:sz w:val="28"/>
                <w:szCs w:val="28"/>
              </w:rPr>
              <w:t> </w:t>
            </w:r>
            <w:r w:rsidR="00B41805" w:rsidRPr="00230168">
              <w:rPr>
                <w:rFonts w:ascii="Times New Roman" w:hAnsi="Times New Roman"/>
                <w:sz w:val="28"/>
                <w:szCs w:val="28"/>
              </w:rPr>
              <w:t>министра по делам территорий и информационной политике Рязанской области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22E32" w:rsidRPr="0023016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1459C1" w:rsidRPr="00230168" w:rsidRDefault="001459C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05" w:rsidRPr="00230168" w:rsidTr="00230168">
        <w:tc>
          <w:tcPr>
            <w:tcW w:w="3290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Нюнина                                       Елена Александровна</w:t>
            </w:r>
          </w:p>
        </w:tc>
        <w:tc>
          <w:tcPr>
            <w:tcW w:w="2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руководитель территориального органа Федеральной службы государственной 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статистики по Рязанской области, 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620D85" w:rsidRPr="00230168" w:rsidRDefault="00620D8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05" w:rsidRPr="00230168" w:rsidTr="00230168">
        <w:tc>
          <w:tcPr>
            <w:tcW w:w="3290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Князева                                     Наталья Александровна</w:t>
            </w:r>
          </w:p>
        </w:tc>
        <w:tc>
          <w:tcPr>
            <w:tcW w:w="2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начальник отдела статистики населения, здравоохранения, уровня жизни и обследований домашних хозяйств </w:t>
            </w:r>
            <w:r w:rsidR="001459C1" w:rsidRPr="00230168">
              <w:rPr>
                <w:rFonts w:ascii="Times New Roman" w:hAnsi="Times New Roman"/>
                <w:sz w:val="28"/>
                <w:szCs w:val="28"/>
              </w:rPr>
              <w:t>Т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ерриториального органа Федеральной службы государственной статистики по Рязанской области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>,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4E8" w:rsidRPr="0023016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1805" w:rsidRPr="00230168" w:rsidTr="00230168">
        <w:tc>
          <w:tcPr>
            <w:tcW w:w="3290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>комиссии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90EA6" w:rsidRPr="00230168" w:rsidRDefault="00190EA6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38" w:type="dxa"/>
          </w:tcPr>
          <w:p w:rsidR="00B41805" w:rsidRPr="00230168" w:rsidRDefault="00B41805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6C0" w:rsidRPr="00230168" w:rsidTr="00230168">
        <w:tc>
          <w:tcPr>
            <w:tcW w:w="3290" w:type="dxa"/>
          </w:tcPr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Бармин</w:t>
            </w:r>
          </w:p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238" w:type="dxa"/>
          </w:tcPr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врио начальника отдела организации деятельности участковых уполномоченных полиции и по делам несовершеннолетних Управления организации охраны общественного порядка Управления Министерства внутренних дел Российской Федерации по Рязанской области (по согласованию)</w:t>
            </w:r>
          </w:p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Белова                                           Ольга Васильевна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096B21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государственным имуществом</w:t>
            </w:r>
            <w:r w:rsidR="000F138E" w:rsidRPr="0023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B21" w:rsidRPr="00230168">
              <w:rPr>
                <w:rFonts w:ascii="Times New Roman" w:hAnsi="Times New Roman"/>
                <w:sz w:val="28"/>
                <w:szCs w:val="28"/>
              </w:rPr>
              <w:t>–</w:t>
            </w:r>
            <w:r w:rsidR="000F138E" w:rsidRPr="0023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>начальник отдела договорных отношений и приватизации государственного имущества министерства имущественных и земельных отношений Рязанской области</w:t>
            </w:r>
          </w:p>
          <w:p w:rsidR="00A73739" w:rsidRPr="00230168" w:rsidRDefault="00A73739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Боков                                            Денис Александрович 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первый заместитель министра труда и социальной защиты</w:t>
            </w:r>
            <w:r w:rsidR="002A2524" w:rsidRPr="00230168">
              <w:rPr>
                <w:rFonts w:ascii="Times New Roman" w:hAnsi="Times New Roman"/>
                <w:sz w:val="28"/>
                <w:szCs w:val="28"/>
              </w:rPr>
              <w:t xml:space="preserve"> населения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  <w:p w:rsidR="00096B2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Гавриш                                         Виктор Викторович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начальника У</w:t>
            </w:r>
            <w:r w:rsidR="00096B21" w:rsidRPr="00230168">
              <w:rPr>
                <w:rFonts w:ascii="Times New Roman" w:hAnsi="Times New Roman"/>
                <w:sz w:val="28"/>
                <w:szCs w:val="28"/>
              </w:rPr>
              <w:t xml:space="preserve">правления Федеральной службы исполнения наказаний </w:t>
            </w:r>
          </w:p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по Рязанской области (по согласованию)</w:t>
            </w:r>
          </w:p>
          <w:p w:rsidR="00096B2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Деев                                      Владислав Витальевич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116C0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военный комиссар Рязанской области </w:t>
            </w:r>
          </w:p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096B2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Донсков                                   Дмитрий Анатольевич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молодежной политики Рязанской области</w:t>
            </w:r>
          </w:p>
          <w:p w:rsidR="00096B2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Еремин                                      Валерий Владимирович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министра транспорта и автомобильных дорог Рязанской области</w:t>
            </w:r>
          </w:p>
          <w:p w:rsidR="00096B2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Карабасов                                    Сергей Юрьевич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096B2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 xml:space="preserve"> гла</w:t>
            </w:r>
            <w:r w:rsidR="00E116C0" w:rsidRPr="00230168">
              <w:rPr>
                <w:rFonts w:ascii="Times New Roman" w:hAnsi="Times New Roman"/>
                <w:sz w:val="28"/>
                <w:szCs w:val="28"/>
              </w:rPr>
              <w:t xml:space="preserve">вы администрации города Рязани 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628B8" w:rsidRPr="00230168" w:rsidRDefault="002628B8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Качан                                              Петр Александрович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директор У</w:t>
            </w:r>
            <w:r w:rsidR="002628B8" w:rsidRPr="00230168">
              <w:rPr>
                <w:rFonts w:ascii="Times New Roman" w:hAnsi="Times New Roman"/>
                <w:sz w:val="28"/>
                <w:szCs w:val="28"/>
              </w:rPr>
              <w:t>правления Федеральной почтовой связи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Рязанской области </w:t>
            </w:r>
            <w:r w:rsidR="002628B8" w:rsidRPr="0023016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филиала </w:t>
            </w:r>
            <w:r w:rsidR="002628B8" w:rsidRPr="00230168">
              <w:rPr>
                <w:rFonts w:ascii="Times New Roman" w:hAnsi="Times New Roman"/>
                <w:sz w:val="28"/>
                <w:szCs w:val="28"/>
              </w:rPr>
              <w:t>федерального государственного унитарного предприятия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«Почта России» (по согласованию)</w:t>
            </w:r>
          </w:p>
          <w:p w:rsidR="002628B8" w:rsidRPr="00230168" w:rsidRDefault="002628B8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Кожаева                                Екатерина Александровна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2628B8" w:rsidP="00230168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юрисконсульт филиала ф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 xml:space="preserve">едерального государственного унитарного предприятия «Всероссийская государственная телевизионная </w:t>
            </w:r>
            <w:r w:rsidR="00230168" w:rsidRPr="00230168">
              <w:rPr>
                <w:rFonts w:ascii="Times New Roman" w:hAnsi="Times New Roman"/>
                <w:spacing w:val="-2"/>
                <w:sz w:val="28"/>
                <w:szCs w:val="28"/>
              </w:rPr>
              <w:t>и радиовещательная к</w:t>
            </w:r>
            <w:r w:rsidR="00E00371" w:rsidRPr="00230168">
              <w:rPr>
                <w:rFonts w:ascii="Times New Roman" w:hAnsi="Times New Roman"/>
                <w:spacing w:val="-2"/>
                <w:sz w:val="28"/>
                <w:szCs w:val="28"/>
              </w:rPr>
              <w:t>омпания</w:t>
            </w:r>
            <w:r w:rsidRPr="00230168">
              <w:rPr>
                <w:rFonts w:ascii="Times New Roman" w:hAnsi="Times New Roman"/>
                <w:spacing w:val="-2"/>
                <w:sz w:val="28"/>
                <w:szCs w:val="28"/>
              </w:rPr>
              <w:t>» «Государственная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телевизионная и радиовещательная компания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 xml:space="preserve"> «Ока» (по согласованию)</w:t>
            </w:r>
          </w:p>
          <w:p w:rsidR="002628B8" w:rsidRPr="00230168" w:rsidRDefault="002628B8" w:rsidP="00230168">
            <w:pPr>
              <w:spacing w:line="228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Крутова                                       Галина Глебовна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министра промышленности и экономического развития Рязанской области </w:t>
            </w:r>
          </w:p>
          <w:p w:rsidR="002628B8" w:rsidRPr="00230168" w:rsidRDefault="002628B8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Марина                                      Ольга Викторовна</w:t>
            </w:r>
          </w:p>
        </w:tc>
        <w:tc>
          <w:tcPr>
            <w:tcW w:w="238" w:type="dxa"/>
          </w:tcPr>
          <w:p w:rsidR="00E00371" w:rsidRPr="00230168" w:rsidRDefault="002A2524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начальник отдела экономического анализа и мониторинга рынка труда Государственного казенного учреждения Центр занятости населения Рязанской области 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628B8" w:rsidRPr="00230168" w:rsidRDefault="002628B8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rPr>
          <w:trHeight w:val="320"/>
        </w:trPr>
        <w:tc>
          <w:tcPr>
            <w:tcW w:w="3290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Меркулова                         Татьяна Витальевна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116C0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начальника отдела по работе с гражданами Российской Федерации Управления по вопросам миграции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 xml:space="preserve"> Управления Министерства внутренних дел Российской Федерации по Рязанской области</w:t>
            </w:r>
          </w:p>
          <w:p w:rsidR="00E116C0" w:rsidRPr="00230168" w:rsidRDefault="00E00371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116C0" w:rsidRPr="00230168" w:rsidRDefault="00E116C0" w:rsidP="00230168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116C0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Наумова </w:t>
            </w:r>
          </w:p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  <w:p w:rsidR="00620D85" w:rsidRPr="00230168" w:rsidRDefault="00620D85" w:rsidP="00230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министр финансов Рязанской области</w:t>
            </w: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Просянников                          Алексей Иванович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DF2F12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д</w:t>
            </w:r>
            <w:r w:rsidR="00E00371" w:rsidRPr="00230168">
              <w:rPr>
                <w:rFonts w:ascii="Times New Roman" w:hAnsi="Times New Roman"/>
                <w:sz w:val="28"/>
                <w:szCs w:val="28"/>
              </w:rPr>
              <w:t>епутат Рязанской областной Думы, председатель Комитета Рязанской областной Думы по вопросам государственного устройства и местного самоуправления</w:t>
            </w:r>
            <w:r w:rsidR="00EA1F7D" w:rsidRPr="0023016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628B8" w:rsidRPr="00230168" w:rsidRDefault="002628B8" w:rsidP="00230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Пыртиков                                    Сергей Алексеевич 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Управления 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Федеральной службы государственной регистрации, кадастра и картографии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по Рязанской области</w:t>
            </w:r>
            <w:r w:rsidR="00DF2F12" w:rsidRPr="0023016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2628B8" w:rsidRPr="00230168" w:rsidRDefault="002628B8" w:rsidP="00230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Савин                                         Валерий Александрович 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116C0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федеральный инспектор по Рязанской области аппарата полномочного представителя Президента Российской Федерации в Центральном федеральном округе </w:t>
            </w:r>
          </w:p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2628B8" w:rsidRPr="00230168" w:rsidRDefault="002628B8" w:rsidP="00230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Федоскина                                  Ирина Вадимовна 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116C0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проректор по воспитательной работе</w:t>
            </w:r>
            <w:r w:rsidR="002628B8" w:rsidRPr="00230168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едерального государственного бюджетного образовательного учреждения высшего образования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«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>Рязанск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государственн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ый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агротехнологическ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ий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университет имени </w:t>
            </w:r>
          </w:p>
          <w:p w:rsidR="00620D85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П.А. Костычева</w:t>
            </w:r>
            <w:r w:rsidR="00190EA6" w:rsidRPr="00230168">
              <w:rPr>
                <w:rFonts w:ascii="Times New Roman" w:hAnsi="Times New Roman"/>
                <w:sz w:val="28"/>
                <w:szCs w:val="28"/>
              </w:rPr>
              <w:t>»</w:t>
            </w: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Фирсова                                           Елена Вячеславовна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 xml:space="preserve">заместитель министра топливно-энергетического комплекса и жилищно-коммунального хозяйства Рязанской области </w:t>
            </w:r>
          </w:p>
          <w:p w:rsidR="002628B8" w:rsidRPr="00230168" w:rsidRDefault="002628B8" w:rsidP="002301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0371" w:rsidRPr="00230168" w:rsidTr="00230168">
        <w:tc>
          <w:tcPr>
            <w:tcW w:w="3290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Фомина                                       Жанна Александровна</w:t>
            </w:r>
          </w:p>
        </w:tc>
        <w:tc>
          <w:tcPr>
            <w:tcW w:w="2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138" w:type="dxa"/>
          </w:tcPr>
          <w:p w:rsidR="00E00371" w:rsidRPr="00230168" w:rsidRDefault="00E00371" w:rsidP="00230168">
            <w:pPr>
              <w:rPr>
                <w:rFonts w:ascii="Times New Roman" w:hAnsi="Times New Roman"/>
                <w:sz w:val="28"/>
                <w:szCs w:val="28"/>
              </w:rPr>
            </w:pPr>
            <w:r w:rsidRPr="00230168">
              <w:rPr>
                <w:rFonts w:ascii="Times New Roman" w:hAnsi="Times New Roman"/>
                <w:sz w:val="28"/>
                <w:szCs w:val="28"/>
              </w:rPr>
              <w:t>заместитель министра по делам территорий и информационной политике Рязанской области</w:t>
            </w:r>
          </w:p>
        </w:tc>
      </w:tr>
    </w:tbl>
    <w:p w:rsidR="00E00371" w:rsidRDefault="00E00371" w:rsidP="00E00371">
      <w:pPr>
        <w:pStyle w:val="ConsPlusNormal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190EA6" w:rsidRDefault="00190EA6" w:rsidP="00E00371">
      <w:pPr>
        <w:pStyle w:val="ConsPlusNormal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E00371" w:rsidRDefault="00E00371" w:rsidP="00E00371">
      <w:pPr>
        <w:pStyle w:val="ConsPlusNormal"/>
        <w:spacing w:before="40"/>
        <w:jc w:val="center"/>
        <w:rPr>
          <w:rFonts w:ascii="Times New Roman" w:hAnsi="Times New Roman" w:cs="Times New Roman"/>
          <w:sz w:val="28"/>
          <w:szCs w:val="28"/>
        </w:rPr>
      </w:pPr>
      <w:r w:rsidRPr="000E3BBB">
        <w:rPr>
          <w:rFonts w:ascii="Times New Roman" w:hAnsi="Times New Roman" w:cs="Times New Roman"/>
          <w:sz w:val="28"/>
          <w:szCs w:val="28"/>
        </w:rPr>
        <w:t>____________</w:t>
      </w:r>
    </w:p>
    <w:p w:rsidR="00B41805" w:rsidRPr="00190FF9" w:rsidRDefault="00B4180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B41805" w:rsidRPr="00190FF9" w:rsidSect="00DB709D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1D" w:rsidRDefault="0004051D">
      <w:r>
        <w:separator/>
      </w:r>
    </w:p>
  </w:endnote>
  <w:endnote w:type="continuationSeparator" w:id="0">
    <w:p w:rsidR="0004051D" w:rsidRDefault="000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27BAB">
          <w:pPr>
            <w:pStyle w:val="a6"/>
          </w:pPr>
          <w:r>
            <w:rPr>
              <w:noProof/>
            </w:rPr>
            <w:drawing>
              <wp:inline distT="0" distB="0" distL="0" distR="0" wp14:anchorId="05DF33F1" wp14:editId="5ED84F6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127BAB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2B6B4517" wp14:editId="4D4643F1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DB709D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4990  20.03.2019 11:50:35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1D" w:rsidRDefault="0004051D">
      <w:r>
        <w:separator/>
      </w:r>
    </w:p>
  </w:footnote>
  <w:footnote w:type="continuationSeparator" w:id="0">
    <w:p w:rsidR="0004051D" w:rsidRDefault="0004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B709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2.5pt;height:1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arkS3CgRzQEAyMPkgqzYJk2ggzhtgx4tbEyJp4ie98WQW2Rq27lg+xbmJQm6mJiOtY5cpRbNyiDGsvAQBkhyQ==" w:salt="13nZmjzIxMv9BOKbTZk57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AB"/>
    <w:rsid w:val="0001360F"/>
    <w:rsid w:val="000331B3"/>
    <w:rsid w:val="00033413"/>
    <w:rsid w:val="00037C0C"/>
    <w:rsid w:val="0004051D"/>
    <w:rsid w:val="000502A3"/>
    <w:rsid w:val="00056DEB"/>
    <w:rsid w:val="00073A7A"/>
    <w:rsid w:val="00076D5E"/>
    <w:rsid w:val="00084DD3"/>
    <w:rsid w:val="000917C0"/>
    <w:rsid w:val="00096B21"/>
    <w:rsid w:val="000A4257"/>
    <w:rsid w:val="000B0736"/>
    <w:rsid w:val="000F138E"/>
    <w:rsid w:val="00122CFD"/>
    <w:rsid w:val="00127BAB"/>
    <w:rsid w:val="001459C1"/>
    <w:rsid w:val="00151370"/>
    <w:rsid w:val="00162E72"/>
    <w:rsid w:val="00175BE5"/>
    <w:rsid w:val="001850F4"/>
    <w:rsid w:val="001908B2"/>
    <w:rsid w:val="00190EA6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0168"/>
    <w:rsid w:val="00231F1C"/>
    <w:rsid w:val="00242DDB"/>
    <w:rsid w:val="002479A2"/>
    <w:rsid w:val="0026087E"/>
    <w:rsid w:val="00261DE0"/>
    <w:rsid w:val="002628B8"/>
    <w:rsid w:val="00265420"/>
    <w:rsid w:val="00274E14"/>
    <w:rsid w:val="00280A6D"/>
    <w:rsid w:val="002953B6"/>
    <w:rsid w:val="002A2524"/>
    <w:rsid w:val="002B0203"/>
    <w:rsid w:val="002B39EF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4F6"/>
    <w:rsid w:val="00377F62"/>
    <w:rsid w:val="003870C2"/>
    <w:rsid w:val="003D3B8A"/>
    <w:rsid w:val="003D54F8"/>
    <w:rsid w:val="003F4F5E"/>
    <w:rsid w:val="00400906"/>
    <w:rsid w:val="0042590E"/>
    <w:rsid w:val="00427ACC"/>
    <w:rsid w:val="00437F65"/>
    <w:rsid w:val="00460FEA"/>
    <w:rsid w:val="004734B7"/>
    <w:rsid w:val="004764E8"/>
    <w:rsid w:val="00481B88"/>
    <w:rsid w:val="00485B4F"/>
    <w:rsid w:val="004862D1"/>
    <w:rsid w:val="004B2D5A"/>
    <w:rsid w:val="004D293D"/>
    <w:rsid w:val="004F44FE"/>
    <w:rsid w:val="00500EB5"/>
    <w:rsid w:val="00512A47"/>
    <w:rsid w:val="00531C68"/>
    <w:rsid w:val="00532119"/>
    <w:rsid w:val="005335F3"/>
    <w:rsid w:val="00537207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D85"/>
    <w:rsid w:val="00632A4F"/>
    <w:rsid w:val="00632B56"/>
    <w:rsid w:val="006351E3"/>
    <w:rsid w:val="0064084D"/>
    <w:rsid w:val="00641A79"/>
    <w:rsid w:val="00644236"/>
    <w:rsid w:val="006471E5"/>
    <w:rsid w:val="00671D3B"/>
    <w:rsid w:val="00677EBD"/>
    <w:rsid w:val="00684A5B"/>
    <w:rsid w:val="006A1F71"/>
    <w:rsid w:val="006C7D61"/>
    <w:rsid w:val="006E0D2B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A58D0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25B1E"/>
    <w:rsid w:val="00A44A8F"/>
    <w:rsid w:val="00A463D1"/>
    <w:rsid w:val="00A51D96"/>
    <w:rsid w:val="00A73739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4180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1004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2E32"/>
    <w:rsid w:val="00D266DD"/>
    <w:rsid w:val="00D31824"/>
    <w:rsid w:val="00D32B04"/>
    <w:rsid w:val="00D374E7"/>
    <w:rsid w:val="00D63949"/>
    <w:rsid w:val="00D652E7"/>
    <w:rsid w:val="00D77BCF"/>
    <w:rsid w:val="00D84394"/>
    <w:rsid w:val="00D95E55"/>
    <w:rsid w:val="00DB3664"/>
    <w:rsid w:val="00DB709D"/>
    <w:rsid w:val="00DC16FB"/>
    <w:rsid w:val="00DC4A65"/>
    <w:rsid w:val="00DC4F66"/>
    <w:rsid w:val="00DF2F12"/>
    <w:rsid w:val="00E00371"/>
    <w:rsid w:val="00E045B3"/>
    <w:rsid w:val="00E10B44"/>
    <w:rsid w:val="00E116C0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1F7D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18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Strong"/>
    <w:basedOn w:val="a0"/>
    <w:uiPriority w:val="22"/>
    <w:qFormat/>
    <w:rsid w:val="00E00371"/>
    <w:rPr>
      <w:b/>
      <w:bCs/>
    </w:rPr>
  </w:style>
  <w:style w:type="character" w:styleId="ae">
    <w:name w:val="Hyperlink"/>
    <w:basedOn w:val="a0"/>
    <w:uiPriority w:val="99"/>
    <w:semiHidden/>
    <w:unhideWhenUsed/>
    <w:rsid w:val="00262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18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Strong"/>
    <w:basedOn w:val="a0"/>
    <w:uiPriority w:val="22"/>
    <w:qFormat/>
    <w:rsid w:val="00E00371"/>
    <w:rPr>
      <w:b/>
      <w:bCs/>
    </w:rPr>
  </w:style>
  <w:style w:type="character" w:styleId="ae">
    <w:name w:val="Hyperlink"/>
    <w:basedOn w:val="a0"/>
    <w:uiPriority w:val="99"/>
    <w:semiHidden/>
    <w:unhideWhenUsed/>
    <w:rsid w:val="00262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3DAA-A9D3-4B46-9F12-205889B8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85</TotalTime>
  <Pages>3</Pages>
  <Words>569</Words>
  <Characters>4572</Characters>
  <Application>Microsoft Office Word</Application>
  <DocSecurity>0</DocSecurity>
  <Lines>254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Баранова Н.А.</dc:creator>
  <cp:lastModifiedBy>Лёксина М.А.</cp:lastModifiedBy>
  <cp:revision>27</cp:revision>
  <cp:lastPrinted>2019-03-18T08:23:00Z</cp:lastPrinted>
  <dcterms:created xsi:type="dcterms:W3CDTF">2019-02-01T08:36:00Z</dcterms:created>
  <dcterms:modified xsi:type="dcterms:W3CDTF">2019-03-20T08:50:00Z</dcterms:modified>
</cp:coreProperties>
</file>