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A75F6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C5D4B" w:rsidTr="00B94112">
        <w:tc>
          <w:tcPr>
            <w:tcW w:w="10326" w:type="dxa"/>
          </w:tcPr>
          <w:p w:rsidR="00190FF9" w:rsidRPr="00EC5D4B" w:rsidRDefault="00190FF9" w:rsidP="00B941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140A8" w:rsidRPr="00EC5D4B" w:rsidRDefault="006140A8" w:rsidP="007A75F6">
            <w:pPr>
              <w:rPr>
                <w:rFonts w:ascii="Times New Roman" w:hAnsi="Times New Roman"/>
                <w:sz w:val="28"/>
                <w:szCs w:val="28"/>
              </w:rPr>
            </w:pPr>
            <w:r w:rsidRPr="00EC5D4B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90FF9" w:rsidRPr="00EC5D4B" w:rsidRDefault="006140A8" w:rsidP="007A75F6">
            <w:pPr>
              <w:rPr>
                <w:rFonts w:ascii="Times New Roman" w:hAnsi="Times New Roman"/>
                <w:sz w:val="28"/>
                <w:szCs w:val="28"/>
              </w:rPr>
            </w:pPr>
            <w:r w:rsidRPr="00EC5D4B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140A8" w:rsidRPr="00EC5D4B" w:rsidTr="00B94112">
        <w:tc>
          <w:tcPr>
            <w:tcW w:w="10326" w:type="dxa"/>
          </w:tcPr>
          <w:p w:rsidR="006140A8" w:rsidRPr="00EC5D4B" w:rsidRDefault="006140A8" w:rsidP="00B941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140A8" w:rsidRPr="00650DDF" w:rsidRDefault="00650DDF" w:rsidP="007A75F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10.03.2020 № 42</w:t>
            </w:r>
            <w:bookmarkEnd w:id="0"/>
          </w:p>
        </w:tc>
      </w:tr>
      <w:tr w:rsidR="006140A8" w:rsidRPr="00EC5D4B" w:rsidTr="00B94112">
        <w:tc>
          <w:tcPr>
            <w:tcW w:w="10326" w:type="dxa"/>
          </w:tcPr>
          <w:p w:rsidR="006140A8" w:rsidRPr="00EC5D4B" w:rsidRDefault="006140A8" w:rsidP="00B941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140A8" w:rsidRPr="00EC5D4B" w:rsidRDefault="006140A8" w:rsidP="007A7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0A8" w:rsidRPr="00EC5D4B" w:rsidTr="00B94112">
        <w:tc>
          <w:tcPr>
            <w:tcW w:w="10326" w:type="dxa"/>
          </w:tcPr>
          <w:p w:rsidR="006140A8" w:rsidRPr="00EC5D4B" w:rsidRDefault="006140A8" w:rsidP="00B941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140A8" w:rsidRPr="00EC5D4B" w:rsidRDefault="006140A8" w:rsidP="007A7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0A8" w:rsidRPr="00EC5D4B" w:rsidTr="00B94112">
        <w:tc>
          <w:tcPr>
            <w:tcW w:w="10326" w:type="dxa"/>
          </w:tcPr>
          <w:p w:rsidR="006140A8" w:rsidRPr="00EC5D4B" w:rsidRDefault="006140A8" w:rsidP="00B941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6140A8" w:rsidRPr="00EC5D4B" w:rsidRDefault="00EC5D4B" w:rsidP="007A75F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EC5D4B">
              <w:rPr>
                <w:rFonts w:ascii="Times New Roman" w:hAnsi="Times New Roman"/>
                <w:sz w:val="28"/>
                <w:szCs w:val="28"/>
              </w:rPr>
              <w:t>«</w:t>
            </w:r>
            <w:r w:rsidR="006140A8" w:rsidRPr="00EC5D4B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6140A8" w:rsidRPr="00EC5D4B" w:rsidRDefault="006140A8" w:rsidP="007A75F6">
            <w:pPr>
              <w:rPr>
                <w:rFonts w:ascii="Times New Roman" w:hAnsi="Times New Roman"/>
                <w:sz w:val="28"/>
                <w:szCs w:val="28"/>
              </w:rPr>
            </w:pPr>
            <w:r w:rsidRPr="00EC5D4B">
              <w:rPr>
                <w:rFonts w:ascii="Times New Roman" w:hAnsi="Times New Roman"/>
                <w:sz w:val="28"/>
                <w:szCs w:val="28"/>
              </w:rPr>
              <w:t>к подпрограмме «Повышение эффективности бюджетных расходов»</w:t>
            </w:r>
          </w:p>
        </w:tc>
      </w:tr>
    </w:tbl>
    <w:p w:rsidR="00286ECA" w:rsidRPr="00EC5D4B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140A8" w:rsidRPr="00EC5D4B" w:rsidRDefault="006140A8" w:rsidP="006140A8">
      <w:pPr>
        <w:jc w:val="center"/>
        <w:rPr>
          <w:rFonts w:ascii="Times New Roman" w:hAnsi="Times New Roman"/>
          <w:sz w:val="28"/>
          <w:szCs w:val="28"/>
        </w:rPr>
      </w:pPr>
      <w:r w:rsidRPr="00EC5D4B">
        <w:rPr>
          <w:rFonts w:ascii="Times New Roman" w:hAnsi="Times New Roman"/>
          <w:sz w:val="28"/>
          <w:szCs w:val="28"/>
        </w:rPr>
        <w:t>Система программных мероприятий</w:t>
      </w:r>
    </w:p>
    <w:p w:rsidR="006140A8" w:rsidRPr="00EC5D4B" w:rsidRDefault="006140A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70"/>
        <w:gridCol w:w="1141"/>
        <w:gridCol w:w="1073"/>
        <w:gridCol w:w="853"/>
        <w:gridCol w:w="689"/>
        <w:gridCol w:w="553"/>
        <w:gridCol w:w="594"/>
        <w:gridCol w:w="566"/>
        <w:gridCol w:w="607"/>
        <w:gridCol w:w="553"/>
        <w:gridCol w:w="580"/>
        <w:gridCol w:w="594"/>
        <w:gridCol w:w="565"/>
        <w:gridCol w:w="2947"/>
      </w:tblGrid>
      <w:tr w:rsidR="006140A8" w:rsidRPr="007A75F6" w:rsidTr="007A75F6">
        <w:tc>
          <w:tcPr>
            <w:tcW w:w="568" w:type="dxa"/>
            <w:vMerge w:val="restart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п</w:t>
            </w:r>
            <w:proofErr w:type="gramEnd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2522" w:type="dxa"/>
            <w:vMerge w:val="restart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162" w:type="dxa"/>
            <w:vMerge w:val="restart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 xml:space="preserve">Главные </w:t>
            </w:r>
            <w:proofErr w:type="spellStart"/>
            <w:proofErr w:type="gramStart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распоряди-тели</w:t>
            </w:r>
            <w:proofErr w:type="spellEnd"/>
            <w:proofErr w:type="gramEnd"/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proofErr w:type="gramStart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Исполни-</w:t>
            </w:r>
            <w:proofErr w:type="spellStart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тели</w:t>
            </w:r>
            <w:proofErr w:type="spellEnd"/>
            <w:proofErr w:type="gramEnd"/>
          </w:p>
        </w:tc>
        <w:tc>
          <w:tcPr>
            <w:tcW w:w="867" w:type="dxa"/>
            <w:vMerge w:val="restart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Источ</w:t>
            </w:r>
            <w:proofErr w:type="spellEnd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-ник</w:t>
            </w:r>
            <w:proofErr w:type="gramEnd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финан-сирова-ния</w:t>
            </w:r>
            <w:proofErr w:type="spellEnd"/>
          </w:p>
        </w:tc>
        <w:tc>
          <w:tcPr>
            <w:tcW w:w="5375" w:type="dxa"/>
            <w:gridSpan w:val="9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Объемы финансирования, тыс. руб.</w:t>
            </w:r>
          </w:p>
        </w:tc>
        <w:tc>
          <w:tcPr>
            <w:tcW w:w="3010" w:type="dxa"/>
            <w:vMerge w:val="restart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392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Ожидаемый результат</w:t>
            </w:r>
          </w:p>
        </w:tc>
      </w:tr>
      <w:tr w:rsidR="006140A8" w:rsidRPr="007A75F6" w:rsidTr="007A75F6">
        <w:tc>
          <w:tcPr>
            <w:tcW w:w="568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2522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1092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867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4675" w:type="dxa"/>
            <w:gridSpan w:val="8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в том числе по годам</w:t>
            </w:r>
          </w:p>
        </w:tc>
        <w:tc>
          <w:tcPr>
            <w:tcW w:w="3010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</w:tr>
      <w:tr w:rsidR="006140A8" w:rsidRPr="007A75F6" w:rsidTr="007A75F6">
        <w:tc>
          <w:tcPr>
            <w:tcW w:w="568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2522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1092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867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74" w:right="-74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2015</w:t>
            </w:r>
          </w:p>
        </w:tc>
        <w:tc>
          <w:tcPr>
            <w:tcW w:w="602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74" w:right="-74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2016</w:t>
            </w:r>
          </w:p>
        </w:tc>
        <w:tc>
          <w:tcPr>
            <w:tcW w:w="574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74" w:right="-74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2017</w:t>
            </w:r>
          </w:p>
        </w:tc>
        <w:tc>
          <w:tcPr>
            <w:tcW w:w="616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74" w:right="-74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2018</w:t>
            </w:r>
          </w:p>
        </w:tc>
        <w:tc>
          <w:tcPr>
            <w:tcW w:w="560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74" w:right="-74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2019</w:t>
            </w:r>
          </w:p>
        </w:tc>
        <w:tc>
          <w:tcPr>
            <w:tcW w:w="588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74" w:right="-74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602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573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  <w:r w:rsidRPr="007A75F6"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  <w:t>2022</w:t>
            </w:r>
          </w:p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pacing w:val="-6"/>
                <w:sz w:val="23"/>
                <w:szCs w:val="23"/>
                <w:lang w:eastAsia="en-US"/>
              </w:rPr>
            </w:pPr>
          </w:p>
        </w:tc>
      </w:tr>
    </w:tbl>
    <w:p w:rsidR="006140A8" w:rsidRPr="00EC5D4B" w:rsidRDefault="006140A8" w:rsidP="00190FF9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466"/>
        <w:gridCol w:w="1146"/>
        <w:gridCol w:w="1081"/>
        <w:gridCol w:w="836"/>
        <w:gridCol w:w="698"/>
        <w:gridCol w:w="552"/>
        <w:gridCol w:w="594"/>
        <w:gridCol w:w="566"/>
        <w:gridCol w:w="607"/>
        <w:gridCol w:w="553"/>
        <w:gridCol w:w="580"/>
        <w:gridCol w:w="603"/>
        <w:gridCol w:w="559"/>
        <w:gridCol w:w="2943"/>
      </w:tblGrid>
      <w:tr w:rsidR="006140A8" w:rsidRPr="007A75F6" w:rsidTr="007A75F6">
        <w:trPr>
          <w:trHeight w:val="313"/>
          <w:tblHeader/>
        </w:trPr>
        <w:tc>
          <w:tcPr>
            <w:tcW w:w="561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1</w:t>
            </w:r>
          </w:p>
        </w:tc>
        <w:tc>
          <w:tcPr>
            <w:tcW w:w="2466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outlineLvl w:val="3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2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081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4</w:t>
            </w:r>
          </w:p>
        </w:tc>
        <w:tc>
          <w:tcPr>
            <w:tcW w:w="836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5</w:t>
            </w:r>
          </w:p>
        </w:tc>
        <w:tc>
          <w:tcPr>
            <w:tcW w:w="698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6</w:t>
            </w:r>
          </w:p>
        </w:tc>
        <w:tc>
          <w:tcPr>
            <w:tcW w:w="552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7</w:t>
            </w:r>
          </w:p>
        </w:tc>
        <w:tc>
          <w:tcPr>
            <w:tcW w:w="594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8</w:t>
            </w:r>
          </w:p>
        </w:tc>
        <w:tc>
          <w:tcPr>
            <w:tcW w:w="566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9</w:t>
            </w:r>
          </w:p>
        </w:tc>
        <w:tc>
          <w:tcPr>
            <w:tcW w:w="607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10</w:t>
            </w:r>
          </w:p>
        </w:tc>
        <w:tc>
          <w:tcPr>
            <w:tcW w:w="553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11</w:t>
            </w:r>
          </w:p>
        </w:tc>
        <w:tc>
          <w:tcPr>
            <w:tcW w:w="580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12</w:t>
            </w:r>
          </w:p>
        </w:tc>
        <w:tc>
          <w:tcPr>
            <w:tcW w:w="603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13</w:t>
            </w:r>
          </w:p>
        </w:tc>
        <w:tc>
          <w:tcPr>
            <w:tcW w:w="559" w:type="dxa"/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 w:righ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14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pStyle w:val="ConsPlusNormal"/>
              <w:spacing w:line="233" w:lineRule="auto"/>
              <w:ind w:left="-57"/>
              <w:jc w:val="center"/>
              <w:rPr>
                <w:spacing w:val="-4"/>
                <w:sz w:val="23"/>
                <w:szCs w:val="23"/>
              </w:rPr>
            </w:pPr>
            <w:r w:rsidRPr="007A75F6">
              <w:rPr>
                <w:spacing w:val="-4"/>
                <w:sz w:val="23"/>
                <w:szCs w:val="23"/>
              </w:rPr>
              <w:t>15</w:t>
            </w:r>
          </w:p>
        </w:tc>
      </w:tr>
      <w:tr w:rsidR="006140A8" w:rsidRPr="007A75F6" w:rsidTr="007A75F6">
        <w:trPr>
          <w:cantSplit/>
          <w:trHeight w:val="1779"/>
        </w:trPr>
        <w:tc>
          <w:tcPr>
            <w:tcW w:w="561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</w:t>
            </w: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Задача 1. Обеспечение сбалансированности областного бюджета,</w:t>
            </w:r>
          </w:p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в том числе: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181455,96869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2411,4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3322,2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8225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8111,24385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64111,52059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27680,257</w:t>
            </w:r>
          </w:p>
        </w:tc>
        <w:tc>
          <w:tcPr>
            <w:tcW w:w="603" w:type="dxa"/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29713,02916</w:t>
            </w:r>
          </w:p>
        </w:tc>
        <w:tc>
          <w:tcPr>
            <w:tcW w:w="559" w:type="dxa"/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37881,31809</w:t>
            </w:r>
          </w:p>
        </w:tc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896C1A" w:rsidRPr="007A75F6" w:rsidRDefault="00896C1A" w:rsidP="00896C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z w:val="23"/>
                <w:szCs w:val="23"/>
              </w:rPr>
              <w:t xml:space="preserve">уменьшение удельного веса недополученных доходов по региональным налогам в результате действия налоговых льгот, предусмотренных </w:t>
            </w:r>
            <w:hyperlink r:id="rId11" w:history="1">
              <w:r w:rsidRPr="007A75F6">
                <w:rPr>
                  <w:rFonts w:ascii="Times New Roman" w:hAnsi="Times New Roman"/>
                  <w:sz w:val="23"/>
                  <w:szCs w:val="23"/>
                </w:rPr>
                <w:t>Законом</w:t>
              </w:r>
            </w:hyperlink>
            <w:r w:rsidRPr="007A75F6">
              <w:rPr>
                <w:rFonts w:ascii="Times New Roman" w:hAnsi="Times New Roman"/>
                <w:sz w:val="23"/>
                <w:szCs w:val="23"/>
              </w:rPr>
              <w:t xml:space="preserve"> Рязанской области «О налоговых льготах», (налоговых расходов) в налоговых доходах областного бюджета до уровня не более 4,5%;</w:t>
            </w:r>
          </w:p>
          <w:p w:rsidR="006140A8" w:rsidRPr="007A75F6" w:rsidRDefault="006140A8" w:rsidP="00896C1A">
            <w:pPr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удержание соотношения фактически сложившегося уровня расходов на содержание органов государственной власти Рязанской области в общей сумме налоговых и неналоговых доходов, дотации на выравнивание бюджетной обеспеченности консолидированного</w:t>
            </w:r>
          </w:p>
          <w:p w:rsidR="006140A8" w:rsidRPr="007A75F6" w:rsidRDefault="006140A8" w:rsidP="00896C1A">
            <w:pPr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бюджета Рязанской области к уровню, установленному нормативом, в размере, не превышающем 100%;</w:t>
            </w:r>
          </w:p>
          <w:p w:rsidR="006140A8" w:rsidRPr="007A75F6" w:rsidRDefault="006140A8" w:rsidP="00896C1A">
            <w:pPr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снижение </w:t>
            </w:r>
            <w:r w:rsidR="00626FB1"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объема 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дефицита областного бюджета до уровня не более 10%</w:t>
            </w:r>
            <w:r w:rsid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от 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общего годового объема доходов областного бюджета без учета объема  безвозмездных поступлений и иных ограничений, установленных Бюджетным кодексом Российской 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Федерации;</w:t>
            </w:r>
          </w:p>
          <w:p w:rsidR="006140A8" w:rsidRPr="007A75F6" w:rsidRDefault="006140A8" w:rsidP="00896C1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отсутствие просроченной кредиторской задолженности областного бюджета в расходах областного бюджета</w:t>
            </w:r>
            <w:r w:rsidR="00B30A50" w:rsidRPr="007A75F6">
              <w:rPr>
                <w:rFonts w:ascii="Times New Roman" w:hAnsi="Times New Roman"/>
                <w:spacing w:val="-4"/>
                <w:sz w:val="23"/>
                <w:szCs w:val="23"/>
              </w:rPr>
              <w:t>;</w:t>
            </w:r>
          </w:p>
          <w:p w:rsidR="00B30A50" w:rsidRPr="007A75F6" w:rsidRDefault="00B30A50" w:rsidP="00B30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z w:val="23"/>
                <w:szCs w:val="23"/>
              </w:rPr>
              <w:t>внедрение ЕЦИС в 100% органах государственной власти</w:t>
            </w:r>
            <w:r w:rsidR="007A75F6">
              <w:rPr>
                <w:rFonts w:ascii="Times New Roman" w:hAnsi="Times New Roman"/>
                <w:sz w:val="23"/>
                <w:szCs w:val="23"/>
              </w:rPr>
              <w:t xml:space="preserve"> Рязанской области</w:t>
            </w:r>
            <w:r w:rsidRPr="007A75F6">
              <w:rPr>
                <w:rFonts w:ascii="Times New Roman" w:hAnsi="Times New Roman"/>
                <w:sz w:val="23"/>
                <w:szCs w:val="23"/>
              </w:rPr>
              <w:t>, государственных органах и государственных учреждениях Рязанской области с предоставлением неисключительных прав на программные продукты</w:t>
            </w:r>
          </w:p>
          <w:p w:rsidR="00B30A50" w:rsidRPr="007A75F6" w:rsidRDefault="00B30A50" w:rsidP="00896C1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469"/>
        </w:trPr>
        <w:tc>
          <w:tcPr>
            <w:tcW w:w="561" w:type="dxa"/>
            <w:vMerge w:val="restart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1.1</w:t>
            </w: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Развитие единой информационной системы управления средствами областного бюджета: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66127,9581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2411,4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3322,2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8225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8111,24385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9178,84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10022,152</w:t>
            </w:r>
          </w:p>
        </w:tc>
        <w:tc>
          <w:tcPr>
            <w:tcW w:w="603" w:type="dxa"/>
            <w:textDirection w:val="btLr"/>
            <w:vAlign w:val="center"/>
          </w:tcPr>
          <w:p w:rsidR="006140A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12040,92416</w:t>
            </w:r>
          </w:p>
        </w:tc>
        <w:tc>
          <w:tcPr>
            <w:tcW w:w="559" w:type="dxa"/>
            <w:textDirection w:val="btLr"/>
            <w:vAlign w:val="center"/>
          </w:tcPr>
          <w:p w:rsidR="006140A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12816,19809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134"/>
        </w:trPr>
        <w:tc>
          <w:tcPr>
            <w:tcW w:w="561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 сопровождение программного продукта в министерстве финансов Рязанской области подсистемы «Исполнение областного бюджета» для расширения функциональных возможностей по исполнению областного бюджета по доходам, расходам и источникам внутреннего финансирования дефицита областного бюджета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22725,7696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195,3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2450,3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2750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2790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2970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3564</w:t>
            </w:r>
          </w:p>
        </w:tc>
        <w:tc>
          <w:tcPr>
            <w:tcW w:w="603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3849,12</w:t>
            </w:r>
          </w:p>
        </w:tc>
        <w:tc>
          <w:tcPr>
            <w:tcW w:w="559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4157,0496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935"/>
        </w:trPr>
        <w:tc>
          <w:tcPr>
            <w:tcW w:w="561" w:type="dxa"/>
            <w:vMerge w:val="restart"/>
            <w:tcBorders>
              <w:top w:val="nil"/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vMerge w:val="restart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- приобретение, внедрение, сопровождение программного продукта в министерстве финансов Рязанской 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области подсистемы «Свод и формирование отчетности» для расширения функциональных возможностей по формированию и своду ежемесячной, ежеквартальной и годовой отчетности по исполнению областного и консолидированного бюджета Рязанской области</w:t>
            </w:r>
          </w:p>
        </w:tc>
        <w:tc>
          <w:tcPr>
            <w:tcW w:w="1146" w:type="dxa"/>
            <w:vMerge w:val="restart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6140A8" w:rsidP="00B94112">
            <w:pPr>
              <w:tabs>
                <w:tab w:val="left" w:pos="29"/>
              </w:tabs>
              <w:spacing w:line="233" w:lineRule="auto"/>
              <w:ind w:left="-821" w:right="59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10535,35598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tabs>
                <w:tab w:val="left" w:pos="29"/>
              </w:tabs>
              <w:spacing w:line="233" w:lineRule="auto"/>
              <w:ind w:left="-821" w:right="59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1500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tabs>
                <w:tab w:val="left" w:pos="29"/>
              </w:tabs>
              <w:spacing w:line="233" w:lineRule="auto"/>
              <w:ind w:left="-821" w:right="59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77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tabs>
                <w:tab w:val="left" w:pos="29"/>
              </w:tabs>
              <w:spacing w:line="233" w:lineRule="auto"/>
              <w:ind w:left="-821" w:right="59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1200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tabs>
                <w:tab w:val="left" w:pos="29"/>
              </w:tabs>
              <w:spacing w:line="233" w:lineRule="auto"/>
              <w:ind w:left="-821" w:right="59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1249,92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tabs>
                <w:tab w:val="left" w:pos="29"/>
              </w:tabs>
              <w:spacing w:line="233" w:lineRule="auto"/>
              <w:ind w:left="-821" w:right="59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1325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6140A8" w:rsidP="00B94112">
            <w:pPr>
              <w:tabs>
                <w:tab w:val="left" w:pos="29"/>
              </w:tabs>
              <w:spacing w:line="233" w:lineRule="auto"/>
              <w:ind w:left="-821" w:right="59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1596,672</w:t>
            </w:r>
          </w:p>
        </w:tc>
        <w:tc>
          <w:tcPr>
            <w:tcW w:w="603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822" w:right="595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1724,40576</w:t>
            </w:r>
          </w:p>
        </w:tc>
        <w:tc>
          <w:tcPr>
            <w:tcW w:w="559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822" w:right="595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1862,35822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2580"/>
        </w:trPr>
        <w:tc>
          <w:tcPr>
            <w:tcW w:w="561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vMerge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146" w:type="dxa"/>
            <w:vMerge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59" w:type="dxa"/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134"/>
        </w:trPr>
        <w:tc>
          <w:tcPr>
            <w:tcW w:w="561" w:type="dxa"/>
            <w:tcBorders>
              <w:top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 приобретение, внедрение, сопровождение программного продукта для создания Единого портала государственной и муниципальной бюджетной системы Рязанской области в информационно-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телекоммуника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ционной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сети «Интернет»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7523,91473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3000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72,86385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980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1069,2</w:t>
            </w:r>
          </w:p>
        </w:tc>
        <w:tc>
          <w:tcPr>
            <w:tcW w:w="603" w:type="dxa"/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1154,736</w:t>
            </w:r>
          </w:p>
        </w:tc>
        <w:tc>
          <w:tcPr>
            <w:tcW w:w="559" w:type="dxa"/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1247,11488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134"/>
        </w:trPr>
        <w:tc>
          <w:tcPr>
            <w:tcW w:w="561" w:type="dxa"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 сопровождение программного продукта в министерстве финансов Рязанской области подсистемы «Планирование расходов» (автоматизация процесса формирования расходной части областного бюджета)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7900,2176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716,1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794,9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875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892,8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940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1134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1224,72</w:t>
            </w:r>
          </w:p>
        </w:tc>
        <w:tc>
          <w:tcPr>
            <w:tcW w:w="559" w:type="dxa"/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1322,6976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447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 приобретение, внедрение, сопровождение программного продукта в министерстве финансов Рязанской области подсистемы «МБО» для расширения функциональных возможностей по регулированию межбюджетных отношений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2405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ind w:left="-74" w:right="-74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140A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1850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555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23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26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 приобретение, внедрение, сопровождение программного продукта в министерстве финансов Рязанской области подсистемы «Планирование доходов» (автоматизация процесса формирования доходной части областного бюджета)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40A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2500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trHeight w:val="56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2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- приобретение, внедрение, сопровождение программного продукта в министерстве финансов Рязанской области подсистемы «Перечень и реестры источников доходов бюджетов» (автоматизация процессов формирования и ведения в электронной форме реестров источников доходов областного бюджета,  </w:t>
            </w:r>
            <w:proofErr w:type="gramEnd"/>
          </w:p>
          <w:p w:rsidR="006140A8" w:rsidRPr="007A75F6" w:rsidRDefault="006140A8" w:rsidP="00B94112">
            <w:pPr>
              <w:spacing w:line="22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Территориального фонда обязательного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1395,82019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24,66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213,84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233,28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251,9424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272,09779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trHeight w:val="144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медицинского страхования Рязанской области, доходов местных бюджетов Рязанской области)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209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794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- приобретение серверного оборудования и программного обеспечения, </w:t>
            </w: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необходимых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для функционирования единой информационной системы управления средствами областного бюджета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79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- модернизация эксплуатируемого в министерстве финансов Рязанской области программного комплекса 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br/>
              <w:t>«Хранилище-КС» на высокотехнологичную платформу «Проект-СМАРТ</w:t>
            </w: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П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ро»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7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 проведение аттестации единой информационной системы управления средствами областного бюджета по требованиям информационной безопасности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1881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1881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left="-113" w:right="-17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033888" w:rsidRPr="007A75F6" w:rsidTr="007A75F6">
        <w:trPr>
          <w:cantSplit/>
          <w:trHeight w:val="206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- приобретение, внедрение, сопровождение программного продукта в министерстве финансов Рязанской области подсистемы «Взаимодействие с порталом «Электронный бюджет»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2135,88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900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524,88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033888" w:rsidRPr="007A75F6" w:rsidTr="007A75F6">
        <w:trPr>
          <w:cantSplit/>
          <w:trHeight w:val="206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- модернизация эксплуатируемых в министерстве </w:t>
            </w: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финансов Рязанской области подсистем единой информационной системы управления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средствами областного бюджета в части перевода на 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  <w:lang w:val="en-US"/>
              </w:rPr>
              <w:t>web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-технологии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2200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2200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033888" w:rsidRPr="007A75F6" w:rsidTr="00A15DF5">
        <w:trPr>
          <w:cantSplit/>
          <w:trHeight w:val="2062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D81859">
            <w:pPr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- приобретение, внедрение, сопровождение программного продукта в министерстве финансов Рязанской области </w:t>
            </w:r>
            <w:r w:rsidR="008140A5"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в целях </w:t>
            </w:r>
            <w:proofErr w:type="gramStart"/>
            <w:r w:rsidR="008140A5" w:rsidRPr="007A75F6">
              <w:rPr>
                <w:rFonts w:ascii="Times New Roman" w:hAnsi="Times New Roman"/>
                <w:bCs/>
                <w:sz w:val="23"/>
                <w:szCs w:val="23"/>
              </w:rPr>
              <w:t>формирования долгосрочного архива электронных образов форм отчетности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8" w:rsidRPr="007A75F6" w:rsidRDefault="0003388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1875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375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3888" w:rsidRPr="007A75F6" w:rsidRDefault="0003388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A15DF5">
        <w:trPr>
          <w:cantSplit/>
          <w:trHeight w:val="20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1.2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7A75F6">
            <w:pPr>
              <w:ind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Создание, внедрение,  сопровождение и обеспечение функционирования </w:t>
            </w:r>
            <w:r w:rsidR="00284F73"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ЕЦИС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115328,01059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54932,68059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17658,105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03388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17672,105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25065,12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30A5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Задача 2. Развитие программно-целевого метода организации деятельности исполнительных органов государственной власти Рязанской области, формирование системы бюджетирования, ориентированного на результат, и переход к «программному» бюджету, в том числе: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8496,13304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625,9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693,3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856,11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781,2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1493,6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1573,088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1658,93504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доведение удельного веса расходов областного бюджета, формируемых в рамках программно-целевого метода бюджетного пла</w:t>
            </w:r>
            <w:r w:rsidR="00033888"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нирования, до уровня не менее 91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% </w:t>
            </w:r>
            <w:r w:rsid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от 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общего объема расходов областного бюджета</w:t>
            </w:r>
          </w:p>
        </w:tc>
      </w:tr>
      <w:tr w:rsidR="006140A8" w:rsidRPr="007A75F6" w:rsidTr="007A75F6">
        <w:trPr>
          <w:cantSplit/>
          <w:trHeight w:val="113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2.1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Создание единой информационной системы управленческого учета в части расходов и показателей реализации государственных программ и ведомственных целевых программ Рязанской области в рамках «программного» бюджета: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8496,13304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625,9</w:t>
            </w:r>
          </w:p>
        </w:tc>
        <w:tc>
          <w:tcPr>
            <w:tcW w:w="594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693,3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856,11</w:t>
            </w:r>
          </w:p>
        </w:tc>
        <w:tc>
          <w:tcPr>
            <w:tcW w:w="607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781,2</w:t>
            </w:r>
          </w:p>
        </w:tc>
        <w:tc>
          <w:tcPr>
            <w:tcW w:w="553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1493,6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1573,088</w:t>
            </w:r>
          </w:p>
        </w:tc>
        <w:tc>
          <w:tcPr>
            <w:tcW w:w="559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1658,93504</w:t>
            </w:r>
          </w:p>
        </w:tc>
        <w:tc>
          <w:tcPr>
            <w:tcW w:w="29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13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 сопровождение программного продукта в министерстве финансов Рязанской области подсистемы «Целевые программы» (автоматизация процесса учета государственных программ и ведомственных целевых программ Рязанской области при планировании бюджета)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3446,51152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311,3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344,8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380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390,6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407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496,8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536,544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579,46752</w:t>
            </w:r>
          </w:p>
        </w:tc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2438"/>
        </w:trPr>
        <w:tc>
          <w:tcPr>
            <w:tcW w:w="561" w:type="dxa"/>
            <w:vMerge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 сопровождение программного продукта в министерстве финансов Рязанской области подсистемы</w:t>
            </w:r>
          </w:p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«Программно-целевой метод планирования бюджета»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3453,51152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314,6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348,5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380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390,6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407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496,8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536,544</w:t>
            </w:r>
          </w:p>
        </w:tc>
        <w:tc>
          <w:tcPr>
            <w:tcW w:w="559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579,46752</w:t>
            </w:r>
          </w:p>
        </w:tc>
        <w:tc>
          <w:tcPr>
            <w:tcW w:w="2943" w:type="dxa"/>
            <w:vMerge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134"/>
        </w:trPr>
        <w:tc>
          <w:tcPr>
            <w:tcW w:w="561" w:type="dxa"/>
            <w:vMerge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spacing w:line="228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- организация и проведение семинаров, конференций и других мероприятий, в том числе выездных, для государственных гражданских служащих и муниципальных служащих по актуальным вопросам формирования и исполнения бюджета 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1596,11</w:t>
            </w:r>
          </w:p>
        </w:tc>
        <w:tc>
          <w:tcPr>
            <w:tcW w:w="552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96,11</w:t>
            </w:r>
          </w:p>
        </w:tc>
        <w:tc>
          <w:tcPr>
            <w:tcW w:w="607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500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500</w:t>
            </w:r>
          </w:p>
        </w:tc>
        <w:tc>
          <w:tcPr>
            <w:tcW w:w="559" w:type="dxa"/>
            <w:textDirection w:val="btLr"/>
            <w:vAlign w:val="cente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500</w:t>
            </w: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2238"/>
        </w:trPr>
        <w:tc>
          <w:tcPr>
            <w:tcW w:w="561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3</w:t>
            </w: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28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Задача 3. Развитие новых форм оказания и финансового обеспечения государственных услуг и работ,</w:t>
            </w:r>
          </w:p>
          <w:p w:rsidR="006140A8" w:rsidRPr="007A75F6" w:rsidRDefault="006140A8" w:rsidP="00B94112">
            <w:pPr>
              <w:spacing w:line="228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в том числе: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6140A8" w:rsidP="007A75F6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9104,8512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7A75F6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638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7A75F6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707,8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7A75F6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780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7A75F6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1199,8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7A75F6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1046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6140A8" w:rsidP="007A75F6">
            <w:pPr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1458</w:t>
            </w:r>
          </w:p>
        </w:tc>
        <w:tc>
          <w:tcPr>
            <w:tcW w:w="603" w:type="dxa"/>
            <w:textDirection w:val="btLr"/>
            <w:vAlign w:val="center"/>
          </w:tcPr>
          <w:p w:rsidR="006140A8" w:rsidRPr="007A75F6" w:rsidRDefault="006140A8" w:rsidP="007A75F6">
            <w:pPr>
              <w:autoSpaceDE w:val="0"/>
              <w:autoSpaceDN w:val="0"/>
              <w:adjustRightInd w:val="0"/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1574,64</w:t>
            </w:r>
          </w:p>
        </w:tc>
        <w:tc>
          <w:tcPr>
            <w:tcW w:w="559" w:type="dxa"/>
            <w:textDirection w:val="btLr"/>
            <w:vAlign w:val="center"/>
          </w:tcPr>
          <w:p w:rsidR="006140A8" w:rsidRPr="007A75F6" w:rsidRDefault="006140A8" w:rsidP="007A75F6">
            <w:pPr>
              <w:autoSpaceDE w:val="0"/>
              <w:autoSpaceDN w:val="0"/>
              <w:adjustRightInd w:val="0"/>
              <w:spacing w:line="233" w:lineRule="auto"/>
              <w:ind w:right="-851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1700,6112</w:t>
            </w:r>
          </w:p>
        </w:tc>
        <w:tc>
          <w:tcPr>
            <w:tcW w:w="2943" w:type="dxa"/>
            <w:vMerge w:val="restart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обеспечение 100% доли центральных исполнительных органов государственной власти Рязанской области, информация о </w:t>
            </w: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результатах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деятельности которых размещена в </w:t>
            </w: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информационно-телекоммуникационной сети «Интернет»</w:t>
            </w:r>
          </w:p>
        </w:tc>
      </w:tr>
      <w:tr w:rsidR="006140A8" w:rsidRPr="007A75F6" w:rsidTr="00A15DF5">
        <w:trPr>
          <w:cantSplit/>
          <w:trHeight w:val="1134"/>
        </w:trPr>
        <w:tc>
          <w:tcPr>
            <w:tcW w:w="561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3.1</w:t>
            </w: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Сопровождение программного продукта в министерстве финансов Рязанской области информационной подсистемы «Государственные задания» (автоматизация процесса учета государственных заданий)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7112,4064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638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707,8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780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799,8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856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ind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1026</w:t>
            </w:r>
          </w:p>
        </w:tc>
        <w:tc>
          <w:tcPr>
            <w:tcW w:w="603" w:type="dxa"/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1108,08</w:t>
            </w:r>
          </w:p>
        </w:tc>
        <w:tc>
          <w:tcPr>
            <w:tcW w:w="559" w:type="dxa"/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113" w:right="-56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1196,7264</w:t>
            </w:r>
          </w:p>
        </w:tc>
        <w:tc>
          <w:tcPr>
            <w:tcW w:w="2943" w:type="dxa"/>
            <w:vMerge/>
            <w:tcBorders>
              <w:bottom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6140A8" w:rsidRPr="007A75F6" w:rsidTr="00A15DF5">
        <w:trPr>
          <w:cantSplit/>
          <w:trHeight w:val="5479"/>
        </w:trPr>
        <w:tc>
          <w:tcPr>
            <w:tcW w:w="561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3.2</w:t>
            </w: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3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Приобретение, внедрение, сопровождение программного комплекса в министерстве финансов Рязанской области подсистемы «Региональный перечень государственных и муниципальных услуг» (автоматизация процесса формирования и ведения в электронной форме регионального перечня государственных услуг)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  <w:highlight w:val="yellow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1992,4448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400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190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6140A8" w:rsidP="00B94112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432</w:t>
            </w:r>
          </w:p>
        </w:tc>
        <w:tc>
          <w:tcPr>
            <w:tcW w:w="603" w:type="dxa"/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466,56</w:t>
            </w:r>
          </w:p>
        </w:tc>
        <w:tc>
          <w:tcPr>
            <w:tcW w:w="559" w:type="dxa"/>
            <w:textDirection w:val="btLr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503,8848</w:t>
            </w:r>
          </w:p>
        </w:tc>
        <w:tc>
          <w:tcPr>
            <w:tcW w:w="2943" w:type="dxa"/>
            <w:tcBorders>
              <w:top w:val="nil"/>
            </w:tcBorders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  <w:tr w:rsidR="007A75F6" w:rsidRPr="007A75F6" w:rsidTr="007A75F6">
        <w:trPr>
          <w:cantSplit/>
          <w:trHeight w:val="1680"/>
        </w:trPr>
        <w:tc>
          <w:tcPr>
            <w:tcW w:w="561" w:type="dxa"/>
          </w:tcPr>
          <w:p w:rsidR="007A75F6" w:rsidRPr="007A75F6" w:rsidRDefault="007A75F6" w:rsidP="007A75F6">
            <w:pPr>
              <w:spacing w:line="22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4</w:t>
            </w:r>
          </w:p>
        </w:tc>
        <w:tc>
          <w:tcPr>
            <w:tcW w:w="2466" w:type="dxa"/>
          </w:tcPr>
          <w:p w:rsidR="007A75F6" w:rsidRPr="007A75F6" w:rsidRDefault="007A75F6" w:rsidP="007A75F6">
            <w:pPr>
              <w:spacing w:line="22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Задача 4. Эффективное управление государственным долгом Рязанской области,</w:t>
            </w:r>
          </w:p>
          <w:p w:rsidR="007A75F6" w:rsidRPr="007A75F6" w:rsidRDefault="007A75F6" w:rsidP="007A75F6">
            <w:pPr>
              <w:spacing w:line="22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в том числе:</w:t>
            </w:r>
          </w:p>
        </w:tc>
        <w:tc>
          <w:tcPr>
            <w:tcW w:w="1146" w:type="dxa"/>
          </w:tcPr>
          <w:p w:rsidR="007A75F6" w:rsidRPr="007A75F6" w:rsidRDefault="007A75F6" w:rsidP="007A75F6">
            <w:pPr>
              <w:spacing w:line="22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</w:tcPr>
          <w:p w:rsidR="007A75F6" w:rsidRPr="007A75F6" w:rsidRDefault="007A75F6" w:rsidP="007A75F6">
            <w:pPr>
              <w:spacing w:line="22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7A75F6" w:rsidRPr="007A75F6" w:rsidRDefault="007A75F6" w:rsidP="007A75F6">
            <w:pPr>
              <w:spacing w:line="223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extDirection w:val="btLr"/>
            <w:vAlign w:val="center"/>
          </w:tcPr>
          <w:p w:rsidR="007A75F6" w:rsidRPr="007A75F6" w:rsidRDefault="007A75F6" w:rsidP="007A75F6">
            <w:pPr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7534063,45533</w:t>
            </w:r>
          </w:p>
        </w:tc>
        <w:tc>
          <w:tcPr>
            <w:tcW w:w="552" w:type="dxa"/>
            <w:textDirection w:val="btLr"/>
            <w:vAlign w:val="center"/>
          </w:tcPr>
          <w:p w:rsidR="007A75F6" w:rsidRPr="007A75F6" w:rsidRDefault="007A75F6" w:rsidP="007A75F6">
            <w:pPr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1571873,9</w:t>
            </w:r>
          </w:p>
        </w:tc>
        <w:tc>
          <w:tcPr>
            <w:tcW w:w="594" w:type="dxa"/>
            <w:textDirection w:val="btLr"/>
            <w:vAlign w:val="center"/>
          </w:tcPr>
          <w:p w:rsidR="007A75F6" w:rsidRPr="007A75F6" w:rsidRDefault="007A75F6" w:rsidP="007A75F6">
            <w:pPr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1294945</w:t>
            </w:r>
          </w:p>
        </w:tc>
        <w:tc>
          <w:tcPr>
            <w:tcW w:w="566" w:type="dxa"/>
            <w:textDirection w:val="btLr"/>
            <w:vAlign w:val="center"/>
          </w:tcPr>
          <w:p w:rsidR="007A75F6" w:rsidRPr="007A75F6" w:rsidRDefault="007A75F6" w:rsidP="007A75F6">
            <w:pPr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661859,58455</w:t>
            </w:r>
          </w:p>
        </w:tc>
        <w:tc>
          <w:tcPr>
            <w:tcW w:w="607" w:type="dxa"/>
            <w:textDirection w:val="btLr"/>
            <w:vAlign w:val="center"/>
          </w:tcPr>
          <w:p w:rsidR="007A75F6" w:rsidRPr="007A75F6" w:rsidRDefault="007A75F6" w:rsidP="007A75F6">
            <w:pPr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624949,01543</w:t>
            </w:r>
          </w:p>
        </w:tc>
        <w:tc>
          <w:tcPr>
            <w:tcW w:w="553" w:type="dxa"/>
            <w:textDirection w:val="btLr"/>
            <w:vAlign w:val="center"/>
          </w:tcPr>
          <w:p w:rsidR="007A75F6" w:rsidRPr="007A75F6" w:rsidRDefault="007A75F6" w:rsidP="007A75F6">
            <w:pPr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678621,3</w:t>
            </w:r>
          </w:p>
        </w:tc>
        <w:tc>
          <w:tcPr>
            <w:tcW w:w="580" w:type="dxa"/>
            <w:textDirection w:val="btLr"/>
            <w:vAlign w:val="center"/>
          </w:tcPr>
          <w:p w:rsidR="007A75F6" w:rsidRPr="007A75F6" w:rsidRDefault="007A75F6" w:rsidP="007A75F6">
            <w:pPr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820319,2432</w:t>
            </w:r>
          </w:p>
        </w:tc>
        <w:tc>
          <w:tcPr>
            <w:tcW w:w="603" w:type="dxa"/>
            <w:textDirection w:val="btLr"/>
          </w:tcPr>
          <w:p w:rsidR="007A75F6" w:rsidRPr="007A75F6" w:rsidRDefault="007A75F6" w:rsidP="007A75F6">
            <w:pPr>
              <w:autoSpaceDE w:val="0"/>
              <w:autoSpaceDN w:val="0"/>
              <w:adjustRightInd w:val="0"/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871629,72315</w:t>
            </w:r>
          </w:p>
        </w:tc>
        <w:tc>
          <w:tcPr>
            <w:tcW w:w="559" w:type="dxa"/>
            <w:textDirection w:val="btLr"/>
            <w:vAlign w:val="center"/>
          </w:tcPr>
          <w:p w:rsidR="007A75F6" w:rsidRPr="007A75F6" w:rsidRDefault="007A75F6" w:rsidP="007A75F6">
            <w:pPr>
              <w:spacing w:line="223" w:lineRule="auto"/>
              <w:ind w:left="-340" w:right="227"/>
              <w:jc w:val="right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1009865,689</w:t>
            </w:r>
          </w:p>
        </w:tc>
        <w:tc>
          <w:tcPr>
            <w:tcW w:w="2943" w:type="dxa"/>
            <w:vMerge w:val="restart"/>
          </w:tcPr>
          <w:p w:rsidR="007A75F6" w:rsidRPr="007A75F6" w:rsidRDefault="007A75F6" w:rsidP="007A75F6">
            <w:pPr>
              <w:spacing w:line="223" w:lineRule="auto"/>
              <w:rPr>
                <w:rFonts w:ascii="Times New Roman" w:hAnsi="Times New Roman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z w:val="23"/>
                <w:szCs w:val="23"/>
              </w:rPr>
              <w:t>снижение общего объема государственного долга Рязанской области к общему годовому объему доходов областного бюджета без учета объема</w:t>
            </w:r>
          </w:p>
          <w:p w:rsidR="007A75F6" w:rsidRPr="007A75F6" w:rsidRDefault="007A75F6" w:rsidP="007A75F6">
            <w:pPr>
              <w:spacing w:line="223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z w:val="23"/>
                <w:szCs w:val="23"/>
              </w:rPr>
              <w:t>безвозмездных поступлений до уровня не более 47%;</w:t>
            </w:r>
          </w:p>
          <w:p w:rsidR="007A75F6" w:rsidRPr="007A75F6" w:rsidRDefault="007A75F6" w:rsidP="007A75F6">
            <w:pPr>
              <w:spacing w:line="228" w:lineRule="auto"/>
              <w:rPr>
                <w:rFonts w:ascii="Times New Roman" w:hAnsi="Times New Roman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z w:val="23"/>
                <w:szCs w:val="23"/>
              </w:rPr>
              <w:t>снижение общего объема долговых обязательств Рязанской области по государственным ценным бумагам Рязанской области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75F6">
              <w:rPr>
                <w:rFonts w:ascii="Times New Roman" w:hAnsi="Times New Roman"/>
                <w:sz w:val="23"/>
                <w:szCs w:val="23"/>
              </w:rPr>
              <w:t>и кредитам, полученным от кредитных организаций, к общему годовому объему доходов областного бюджета без учета объема безвозмездных поступлений до уровня не более 33%;</w:t>
            </w:r>
          </w:p>
          <w:p w:rsidR="007A75F6" w:rsidRPr="007A75F6" w:rsidRDefault="007A75F6" w:rsidP="007A75F6">
            <w:pPr>
              <w:spacing w:line="228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отсутствие просроченной задолженности по долговым обязательствам Рязанской области;</w:t>
            </w:r>
          </w:p>
          <w:p w:rsidR="007A75F6" w:rsidRPr="007A75F6" w:rsidRDefault="007A75F6" w:rsidP="007A75F6">
            <w:pPr>
              <w:spacing w:line="223" w:lineRule="auto"/>
              <w:rPr>
                <w:rFonts w:ascii="Times New Roman" w:hAnsi="Times New Roman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снижение удельного веса расходов областного бюджета на обслуживание государственного долга Рязанской области в общем объеме расходов областного бюджета (за исключением расходов, осуществляемых за счет субвенций из федерального бюджета) до уровня не более 3%</w:t>
            </w:r>
          </w:p>
        </w:tc>
      </w:tr>
      <w:tr w:rsidR="007A75F6" w:rsidRPr="007A75F6" w:rsidTr="007A75F6">
        <w:trPr>
          <w:cantSplit/>
          <w:trHeight w:val="1747"/>
        </w:trPr>
        <w:tc>
          <w:tcPr>
            <w:tcW w:w="561" w:type="dxa"/>
          </w:tcPr>
          <w:p w:rsidR="007A75F6" w:rsidRPr="007A75F6" w:rsidRDefault="007A75F6" w:rsidP="000A5E1A">
            <w:pPr>
              <w:spacing w:line="228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4.1</w:t>
            </w:r>
          </w:p>
        </w:tc>
        <w:tc>
          <w:tcPr>
            <w:tcW w:w="2466" w:type="dxa"/>
          </w:tcPr>
          <w:p w:rsidR="007A75F6" w:rsidRPr="007A75F6" w:rsidRDefault="007A75F6" w:rsidP="000A5E1A">
            <w:pPr>
              <w:spacing w:line="228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Обслуживание государственного долга Рязанской области</w:t>
            </w:r>
          </w:p>
        </w:tc>
        <w:tc>
          <w:tcPr>
            <w:tcW w:w="1146" w:type="dxa"/>
          </w:tcPr>
          <w:p w:rsidR="007A75F6" w:rsidRPr="007A75F6" w:rsidRDefault="007A75F6" w:rsidP="000A5E1A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1081" w:type="dxa"/>
          </w:tcPr>
          <w:p w:rsidR="007A75F6" w:rsidRPr="007A75F6" w:rsidRDefault="007A75F6" w:rsidP="000A5E1A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мини-</w:t>
            </w:r>
            <w:proofErr w:type="spell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стерство</w:t>
            </w:r>
            <w:proofErr w:type="spellEnd"/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финансов Рязанской области</w:t>
            </w:r>
          </w:p>
        </w:tc>
        <w:tc>
          <w:tcPr>
            <w:tcW w:w="836" w:type="dxa"/>
          </w:tcPr>
          <w:p w:rsidR="007A75F6" w:rsidRPr="007A75F6" w:rsidRDefault="007A75F6" w:rsidP="000A5E1A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proofErr w:type="gramStart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област</w:t>
            </w:r>
            <w:proofErr w:type="spell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-ной</w:t>
            </w:r>
            <w:proofErr w:type="gramEnd"/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бюджет</w:t>
            </w:r>
          </w:p>
        </w:tc>
        <w:tc>
          <w:tcPr>
            <w:tcW w:w="698" w:type="dxa"/>
            <w:textDirection w:val="btLr"/>
            <w:vAlign w:val="center"/>
          </w:tcPr>
          <w:p w:rsidR="007A75F6" w:rsidRPr="007A75F6" w:rsidRDefault="007A75F6" w:rsidP="000A5E1A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7534063,45533</w:t>
            </w:r>
          </w:p>
        </w:tc>
        <w:tc>
          <w:tcPr>
            <w:tcW w:w="552" w:type="dxa"/>
            <w:textDirection w:val="btLr"/>
            <w:vAlign w:val="center"/>
          </w:tcPr>
          <w:p w:rsidR="007A75F6" w:rsidRPr="007A75F6" w:rsidRDefault="007A75F6" w:rsidP="000A5E1A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1571873,9</w:t>
            </w:r>
          </w:p>
        </w:tc>
        <w:tc>
          <w:tcPr>
            <w:tcW w:w="594" w:type="dxa"/>
            <w:textDirection w:val="btLr"/>
            <w:vAlign w:val="center"/>
          </w:tcPr>
          <w:p w:rsidR="007A75F6" w:rsidRPr="007A75F6" w:rsidRDefault="007A75F6" w:rsidP="000A5E1A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1294945</w:t>
            </w:r>
          </w:p>
        </w:tc>
        <w:tc>
          <w:tcPr>
            <w:tcW w:w="566" w:type="dxa"/>
            <w:textDirection w:val="btLr"/>
            <w:vAlign w:val="center"/>
          </w:tcPr>
          <w:p w:rsidR="007A75F6" w:rsidRPr="007A75F6" w:rsidRDefault="007A75F6" w:rsidP="000A5E1A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661859,58455</w:t>
            </w:r>
          </w:p>
        </w:tc>
        <w:tc>
          <w:tcPr>
            <w:tcW w:w="607" w:type="dxa"/>
            <w:textDirection w:val="btLr"/>
            <w:vAlign w:val="center"/>
          </w:tcPr>
          <w:p w:rsidR="007A75F6" w:rsidRPr="007A75F6" w:rsidRDefault="007A75F6" w:rsidP="000A5E1A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624949,01543</w:t>
            </w:r>
          </w:p>
        </w:tc>
        <w:tc>
          <w:tcPr>
            <w:tcW w:w="553" w:type="dxa"/>
            <w:textDirection w:val="btLr"/>
            <w:vAlign w:val="center"/>
          </w:tcPr>
          <w:p w:rsidR="007A75F6" w:rsidRPr="007A75F6" w:rsidRDefault="007A75F6" w:rsidP="000A5E1A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678621,3</w:t>
            </w:r>
          </w:p>
        </w:tc>
        <w:tc>
          <w:tcPr>
            <w:tcW w:w="580" w:type="dxa"/>
            <w:textDirection w:val="btLr"/>
            <w:vAlign w:val="center"/>
          </w:tcPr>
          <w:p w:rsidR="007A75F6" w:rsidRPr="007A75F6" w:rsidRDefault="007A75F6" w:rsidP="000A5E1A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820319,2432</w:t>
            </w:r>
          </w:p>
        </w:tc>
        <w:tc>
          <w:tcPr>
            <w:tcW w:w="603" w:type="dxa"/>
            <w:textDirection w:val="btLr"/>
          </w:tcPr>
          <w:p w:rsidR="007A75F6" w:rsidRPr="007A75F6" w:rsidRDefault="007A75F6" w:rsidP="000A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871629,72315</w:t>
            </w:r>
          </w:p>
        </w:tc>
        <w:tc>
          <w:tcPr>
            <w:tcW w:w="559" w:type="dxa"/>
            <w:textDirection w:val="btLr"/>
            <w:vAlign w:val="center"/>
          </w:tcPr>
          <w:p w:rsidR="007A75F6" w:rsidRPr="007A75F6" w:rsidRDefault="007A75F6" w:rsidP="000A5E1A">
            <w:pPr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1009865,689</w:t>
            </w:r>
          </w:p>
        </w:tc>
        <w:tc>
          <w:tcPr>
            <w:tcW w:w="2943" w:type="dxa"/>
            <w:vMerge/>
          </w:tcPr>
          <w:p w:rsidR="007A75F6" w:rsidRPr="007A75F6" w:rsidRDefault="007A75F6" w:rsidP="007A75F6">
            <w:pPr>
              <w:spacing w:line="223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140A8" w:rsidRPr="007A75F6" w:rsidTr="007A75F6">
        <w:trPr>
          <w:cantSplit/>
          <w:trHeight w:val="1785"/>
        </w:trPr>
        <w:tc>
          <w:tcPr>
            <w:tcW w:w="561" w:type="dxa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2466" w:type="dxa"/>
          </w:tcPr>
          <w:p w:rsidR="006140A8" w:rsidRPr="007A75F6" w:rsidRDefault="006140A8" w:rsidP="00B94112">
            <w:pPr>
              <w:spacing w:line="228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ИТОГО</w:t>
            </w:r>
          </w:p>
        </w:tc>
        <w:tc>
          <w:tcPr>
            <w:tcW w:w="1146" w:type="dxa"/>
          </w:tcPr>
          <w:p w:rsidR="006140A8" w:rsidRPr="007A75F6" w:rsidRDefault="006140A8" w:rsidP="00B94112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1081" w:type="dxa"/>
          </w:tcPr>
          <w:p w:rsidR="006140A8" w:rsidRPr="007A75F6" w:rsidRDefault="006140A8" w:rsidP="00B94112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836" w:type="dxa"/>
          </w:tcPr>
          <w:p w:rsidR="006140A8" w:rsidRPr="007A75F6" w:rsidRDefault="006140A8" w:rsidP="00B94112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  <w:tc>
          <w:tcPr>
            <w:tcW w:w="698" w:type="dxa"/>
            <w:textDirection w:val="btLr"/>
            <w:vAlign w:val="center"/>
          </w:tcPr>
          <w:p w:rsidR="006140A8" w:rsidRPr="007A75F6" w:rsidRDefault="007A72AB" w:rsidP="00B9411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7733120,40826</w:t>
            </w:r>
          </w:p>
        </w:tc>
        <w:tc>
          <w:tcPr>
            <w:tcW w:w="552" w:type="dxa"/>
            <w:textDirection w:val="btLr"/>
            <w:vAlign w:val="center"/>
          </w:tcPr>
          <w:p w:rsidR="006140A8" w:rsidRPr="007A75F6" w:rsidRDefault="006140A8" w:rsidP="00B9411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1575549,2</w:t>
            </w:r>
          </w:p>
        </w:tc>
        <w:tc>
          <w:tcPr>
            <w:tcW w:w="594" w:type="dxa"/>
            <w:textDirection w:val="btLr"/>
            <w:vAlign w:val="center"/>
          </w:tcPr>
          <w:p w:rsidR="006140A8" w:rsidRPr="007A75F6" w:rsidRDefault="006140A8" w:rsidP="00B9411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1299668,3</w:t>
            </w:r>
          </w:p>
        </w:tc>
        <w:tc>
          <w:tcPr>
            <w:tcW w:w="566" w:type="dxa"/>
            <w:textDirection w:val="btLr"/>
            <w:vAlign w:val="center"/>
          </w:tcPr>
          <w:p w:rsidR="006140A8" w:rsidRPr="007A75F6" w:rsidRDefault="006140A8" w:rsidP="00B9411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671720,69455</w:t>
            </w:r>
          </w:p>
        </w:tc>
        <w:tc>
          <w:tcPr>
            <w:tcW w:w="607" w:type="dxa"/>
            <w:textDirection w:val="btLr"/>
            <w:vAlign w:val="center"/>
          </w:tcPr>
          <w:p w:rsidR="006140A8" w:rsidRPr="007A75F6" w:rsidRDefault="006140A8" w:rsidP="00B9411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635041,25928</w:t>
            </w:r>
          </w:p>
        </w:tc>
        <w:tc>
          <w:tcPr>
            <w:tcW w:w="553" w:type="dxa"/>
            <w:textDirection w:val="btLr"/>
            <w:vAlign w:val="center"/>
          </w:tcPr>
          <w:p w:rsidR="006140A8" w:rsidRPr="007A75F6" w:rsidRDefault="006140A8" w:rsidP="00B9411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744592,82059</w:t>
            </w:r>
          </w:p>
        </w:tc>
        <w:tc>
          <w:tcPr>
            <w:tcW w:w="580" w:type="dxa"/>
            <w:textDirection w:val="btLr"/>
            <w:vAlign w:val="center"/>
          </w:tcPr>
          <w:p w:rsidR="006140A8" w:rsidRPr="007A75F6" w:rsidRDefault="007A72AB" w:rsidP="00B9411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850951,1002</w:t>
            </w:r>
          </w:p>
        </w:tc>
        <w:tc>
          <w:tcPr>
            <w:tcW w:w="603" w:type="dxa"/>
            <w:textDirection w:val="btLr"/>
          </w:tcPr>
          <w:p w:rsidR="006140A8" w:rsidRPr="007A75F6" w:rsidRDefault="007A72AB" w:rsidP="00B9411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904490,48031</w:t>
            </w:r>
          </w:p>
        </w:tc>
        <w:tc>
          <w:tcPr>
            <w:tcW w:w="559" w:type="dxa"/>
            <w:textDirection w:val="btLr"/>
          </w:tcPr>
          <w:p w:rsidR="006140A8" w:rsidRPr="007A75F6" w:rsidRDefault="007A72AB" w:rsidP="00B9411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7A75F6">
              <w:rPr>
                <w:rFonts w:ascii="Times New Roman" w:hAnsi="Times New Roman"/>
                <w:spacing w:val="-4"/>
                <w:sz w:val="23"/>
                <w:szCs w:val="23"/>
              </w:rPr>
              <w:t>1051106,55333</w:t>
            </w:r>
          </w:p>
        </w:tc>
        <w:tc>
          <w:tcPr>
            <w:tcW w:w="2943" w:type="dxa"/>
          </w:tcPr>
          <w:p w:rsidR="006140A8" w:rsidRPr="007A75F6" w:rsidRDefault="006140A8" w:rsidP="00B9411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</w:tc>
      </w:tr>
    </w:tbl>
    <w:p w:rsidR="007A72AB" w:rsidRPr="00EC5D4B" w:rsidRDefault="007A72AB">
      <w:pPr>
        <w:rPr>
          <w:rFonts w:ascii="Times New Roman" w:hAnsi="Times New Roman"/>
        </w:rPr>
      </w:pPr>
      <w:r w:rsidRPr="00EC5D4B"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042"/>
      </w:tblGrid>
      <w:tr w:rsidR="006140A8" w:rsidRPr="00EC5D4B" w:rsidTr="00B94112">
        <w:tc>
          <w:tcPr>
            <w:tcW w:w="10456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6140A8" w:rsidRPr="00EC5D4B" w:rsidRDefault="006140A8" w:rsidP="007A75F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C5D4B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140A8" w:rsidRPr="00EC5D4B" w:rsidRDefault="006140A8" w:rsidP="007A75F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C5D4B">
              <w:rPr>
                <w:rFonts w:ascii="Times New Roman" w:hAnsi="Times New Roman"/>
                <w:sz w:val="28"/>
                <w:szCs w:val="28"/>
              </w:rPr>
              <w:t>к подпрограмме «Повышение эффективности бюджетных расходов»</w:t>
            </w:r>
          </w:p>
        </w:tc>
      </w:tr>
    </w:tbl>
    <w:p w:rsidR="006140A8" w:rsidRPr="00EC5D4B" w:rsidRDefault="006140A8" w:rsidP="007A75F6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6140A8" w:rsidRPr="00EC5D4B" w:rsidRDefault="006140A8" w:rsidP="007A75F6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C5D4B">
        <w:rPr>
          <w:rFonts w:ascii="Times New Roman" w:hAnsi="Times New Roman"/>
          <w:sz w:val="28"/>
          <w:szCs w:val="28"/>
        </w:rPr>
        <w:t>Целевые индикаторы эффективности исполнения подпрограммы</w:t>
      </w:r>
    </w:p>
    <w:p w:rsidR="006140A8" w:rsidRPr="00EC5D4B" w:rsidRDefault="006140A8" w:rsidP="007A75F6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029"/>
        <w:gridCol w:w="801"/>
        <w:gridCol w:w="1061"/>
        <w:gridCol w:w="1072"/>
        <w:gridCol w:w="838"/>
        <w:gridCol w:w="839"/>
        <w:gridCol w:w="838"/>
        <w:gridCol w:w="977"/>
        <w:gridCol w:w="839"/>
        <w:gridCol w:w="838"/>
        <w:gridCol w:w="878"/>
        <w:gridCol w:w="800"/>
      </w:tblGrid>
      <w:tr w:rsidR="006140A8" w:rsidRPr="00EC5D4B" w:rsidTr="007A75F6">
        <w:tc>
          <w:tcPr>
            <w:tcW w:w="540" w:type="dxa"/>
            <w:vMerge w:val="restart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4104" w:type="dxa"/>
            <w:vMerge w:val="restart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целевых индикаторов и показателей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Еди-ница</w:t>
            </w:r>
            <w:proofErr w:type="spellEnd"/>
            <w:proofErr w:type="gramEnd"/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изме</w:t>
            </w:r>
            <w:proofErr w:type="spellEnd"/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-рения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Значение в 2013 году</w:t>
            </w:r>
          </w:p>
        </w:tc>
        <w:tc>
          <w:tcPr>
            <w:tcW w:w="1088" w:type="dxa"/>
            <w:vMerge w:val="restart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Значение в 2014 году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Значения по годам</w:t>
            </w:r>
          </w:p>
        </w:tc>
      </w:tr>
      <w:tr w:rsidR="006140A8" w:rsidRPr="00EC5D4B" w:rsidTr="007A75F6">
        <w:tc>
          <w:tcPr>
            <w:tcW w:w="540" w:type="dxa"/>
            <w:vMerge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ind w:right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891" w:type="dxa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811" w:type="dxa"/>
            <w:tcBorders>
              <w:bottom w:val="nil"/>
            </w:tcBorders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</w:tr>
    </w:tbl>
    <w:p w:rsidR="006140A8" w:rsidRPr="00EC5D4B" w:rsidRDefault="006140A8" w:rsidP="007A75F6">
      <w:pPr>
        <w:spacing w:line="228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029"/>
        <w:gridCol w:w="801"/>
        <w:gridCol w:w="1061"/>
        <w:gridCol w:w="1071"/>
        <w:gridCol w:w="839"/>
        <w:gridCol w:w="838"/>
        <w:gridCol w:w="839"/>
        <w:gridCol w:w="977"/>
        <w:gridCol w:w="838"/>
        <w:gridCol w:w="839"/>
        <w:gridCol w:w="877"/>
        <w:gridCol w:w="801"/>
      </w:tblGrid>
      <w:tr w:rsidR="006140A8" w:rsidRPr="00EC5D4B" w:rsidTr="007A75F6">
        <w:trPr>
          <w:tblHeader/>
        </w:trPr>
        <w:tc>
          <w:tcPr>
            <w:tcW w:w="540" w:type="dxa"/>
          </w:tcPr>
          <w:p w:rsidR="006140A8" w:rsidRPr="00EC5D4B" w:rsidRDefault="006140A8" w:rsidP="007A75F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6140A8" w:rsidRPr="00EC5D4B" w:rsidRDefault="006140A8" w:rsidP="007A75F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6140A8" w:rsidP="007A75F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6140A8" w:rsidRPr="00EC5D4B" w:rsidRDefault="00C279A2" w:rsidP="007A75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 xml:space="preserve">Удельный вес недополученных доходов по региональным налогам в результате действия налоговых льгот, предусмотренных </w:t>
            </w:r>
            <w:hyperlink r:id="rId12" w:history="1">
              <w:r w:rsidRPr="00EC5D4B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EC5D4B">
              <w:rPr>
                <w:rFonts w:ascii="Times New Roman" w:hAnsi="Times New Roman"/>
                <w:sz w:val="24"/>
                <w:szCs w:val="24"/>
              </w:rPr>
              <w:t xml:space="preserve"> Рязанской области «О налоговых льготах», (налоговых расходов) в налоговых доходах областного бюджета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90" w:type="dxa"/>
          </w:tcPr>
          <w:p w:rsidR="006140A8" w:rsidRPr="00EC5D4B" w:rsidRDefault="00222DFA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12" w:type="dxa"/>
          </w:tcPr>
          <w:p w:rsidR="006140A8" w:rsidRPr="00EC5D4B" w:rsidRDefault="00222DFA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6140A8" w:rsidRPr="00EC5D4B" w:rsidRDefault="006140A8" w:rsidP="007A75F6">
            <w:pPr>
              <w:spacing w:line="228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 xml:space="preserve">Соотношение фактически сложившегося уровня расходов на содержание органов государственной власти Рязанской области в общей сумме налоговых и неналоговых доходов, дотации на выравнивание </w:t>
            </w:r>
            <w:r w:rsidRPr="00EC5D4B">
              <w:rPr>
                <w:rFonts w:ascii="Times New Roman" w:hAnsi="Times New Roman"/>
                <w:spacing w:val="-4"/>
                <w:sz w:val="24"/>
                <w:szCs w:val="24"/>
              </w:rPr>
              <w:t>бюджетной обеспеченности</w:t>
            </w:r>
            <w:r w:rsidRPr="00EC5D4B">
              <w:rPr>
                <w:rFonts w:ascii="Times New Roman" w:hAnsi="Times New Roman"/>
                <w:sz w:val="24"/>
                <w:szCs w:val="24"/>
              </w:rPr>
              <w:t xml:space="preserve"> консолидированного бюджета Рязанской области к уровню, установленному нормативом 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9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6140A8" w:rsidRPr="00EC5D4B" w:rsidRDefault="008239CA" w:rsidP="007A75F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="006140A8" w:rsidRPr="00EC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FB1" w:rsidRPr="00EC5D4B">
              <w:rPr>
                <w:rFonts w:ascii="Times New Roman" w:hAnsi="Times New Roman"/>
                <w:sz w:val="24"/>
                <w:szCs w:val="24"/>
              </w:rPr>
              <w:t xml:space="preserve">объема </w:t>
            </w:r>
            <w:r w:rsidR="006140A8" w:rsidRPr="00EC5D4B">
              <w:rPr>
                <w:rFonts w:ascii="Times New Roman" w:hAnsi="Times New Roman"/>
                <w:sz w:val="24"/>
                <w:szCs w:val="24"/>
              </w:rPr>
              <w:t>дефицита областного бюджета</w:t>
            </w:r>
            <w:r w:rsidRPr="00EC5D4B">
              <w:rPr>
                <w:rFonts w:ascii="Times New Roman" w:hAnsi="Times New Roman"/>
                <w:sz w:val="24"/>
                <w:szCs w:val="24"/>
              </w:rPr>
              <w:t xml:space="preserve"> к общему годовому объему доходов областного бюджета без учета объема безвозмездных поступлений 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90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4" w:type="dxa"/>
          </w:tcPr>
          <w:p w:rsidR="006140A8" w:rsidRPr="00EC5D4B" w:rsidRDefault="006140A8" w:rsidP="007A75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 xml:space="preserve">Просроченная кредиторская задолженность областного бюджета 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6140A8" w:rsidRPr="00EC5D4B" w:rsidRDefault="006140A8" w:rsidP="007A75F6">
            <w:pPr>
              <w:autoSpaceDE w:val="0"/>
              <w:autoSpaceDN w:val="0"/>
              <w:adjustRightInd w:val="0"/>
              <w:spacing w:line="233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Удельный вес расходов областного бюджета, формируемых в рамках программно-целевого метода бюджетного планирования, в общем объеме расходов областного бюджета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autoSpaceDE w:val="0"/>
              <w:autoSpaceDN w:val="0"/>
              <w:adjustRightInd w:val="0"/>
              <w:spacing w:line="233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90" w:type="dxa"/>
          </w:tcPr>
          <w:p w:rsidR="006140A8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812" w:type="dxa"/>
          </w:tcPr>
          <w:p w:rsidR="006140A8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6140A8" w:rsidRPr="00EC5D4B" w:rsidRDefault="006140A8" w:rsidP="007A75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 xml:space="preserve">Удельный вес центральных исполнительных органов государственной власти Рязанской области, информация о </w:t>
            </w:r>
            <w:proofErr w:type="gramStart"/>
            <w:r w:rsidRPr="00EC5D4B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EC5D4B">
              <w:rPr>
                <w:rFonts w:ascii="Times New Roman" w:hAnsi="Times New Roman"/>
                <w:sz w:val="24"/>
                <w:szCs w:val="24"/>
              </w:rPr>
              <w:t xml:space="preserve"> деятельности которых размещена в информационно-телекоммуникационной сети «Интернет»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9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22DFA" w:rsidRPr="00EC5D4B" w:rsidTr="007A75F6">
        <w:tc>
          <w:tcPr>
            <w:tcW w:w="540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222DFA" w:rsidRPr="00EC5D4B" w:rsidRDefault="00222DFA" w:rsidP="007A75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Отношение общего объема государственного долга Рязанской области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812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90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2" w:type="dxa"/>
          </w:tcPr>
          <w:p w:rsidR="00222DFA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6140A8" w:rsidRPr="00EC5D4B" w:rsidRDefault="006140A8" w:rsidP="007A75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 w:rsidR="00222DFA" w:rsidRPr="00EC5D4B">
              <w:rPr>
                <w:rFonts w:ascii="Times New Roman" w:hAnsi="Times New Roman"/>
                <w:sz w:val="24"/>
                <w:szCs w:val="24"/>
              </w:rPr>
              <w:t>общего объема долговых обязательств Рязанской области по государственным ценным бумагам Рязанской области и кредитам, полученным от кредитных организаций,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89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222DFA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6140A8" w:rsidRPr="00EC5D4B" w:rsidRDefault="006140A8" w:rsidP="007A75F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Просроченная задолженность по долговым обязательствам Рязанской области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EC5D4B">
              <w:rPr>
                <w:rFonts w:ascii="Times New Roman" w:hAnsi="Times New Roman"/>
                <w:sz w:val="24"/>
                <w:szCs w:val="24"/>
              </w:rPr>
              <w:t>тыс. руб.</w:t>
            </w:r>
            <w:bookmarkEnd w:id="1"/>
          </w:p>
        </w:tc>
        <w:tc>
          <w:tcPr>
            <w:tcW w:w="1077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140A8" w:rsidRPr="00EC5D4B" w:rsidRDefault="006140A8" w:rsidP="007A75F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0A8" w:rsidRPr="00EC5D4B" w:rsidTr="007A75F6">
        <w:tc>
          <w:tcPr>
            <w:tcW w:w="540" w:type="dxa"/>
          </w:tcPr>
          <w:p w:rsidR="006140A8" w:rsidRPr="00EC5D4B" w:rsidRDefault="00222DFA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4" w:type="dxa"/>
          </w:tcPr>
          <w:p w:rsidR="006140A8" w:rsidRPr="00EC5D4B" w:rsidRDefault="006140A8" w:rsidP="00B94112">
            <w:pPr>
              <w:autoSpaceDE w:val="0"/>
              <w:autoSpaceDN w:val="0"/>
              <w:adjustRightInd w:val="0"/>
              <w:spacing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Удельный вес расходов областного бюджета на обслуживание государственного долга Рязанской области в общем объеме расходов областного бюджета (за исключением расходов, осуществляемых за счет субвенций из федерального бюджета)</w:t>
            </w:r>
          </w:p>
        </w:tc>
        <w:tc>
          <w:tcPr>
            <w:tcW w:w="812" w:type="dxa"/>
          </w:tcPr>
          <w:p w:rsidR="006140A8" w:rsidRPr="00EC5D4B" w:rsidRDefault="006140A8" w:rsidP="00B9411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88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0" w:type="dxa"/>
          </w:tcPr>
          <w:p w:rsidR="006140A8" w:rsidRPr="00EC5D4B" w:rsidRDefault="006140A8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2" w:type="dxa"/>
          </w:tcPr>
          <w:p w:rsidR="006140A8" w:rsidRPr="00EC5D4B" w:rsidRDefault="006140A8" w:rsidP="00B90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901EB" w:rsidRPr="00EC5D4B" w:rsidTr="007A75F6">
        <w:tc>
          <w:tcPr>
            <w:tcW w:w="540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B901EB" w:rsidRPr="00EC5D4B" w:rsidRDefault="00B901EB" w:rsidP="00B901EB">
            <w:pPr>
              <w:autoSpaceDE w:val="0"/>
              <w:autoSpaceDN w:val="0"/>
              <w:adjustRightInd w:val="0"/>
              <w:spacing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 xml:space="preserve">Доля времени доступности к ресурсам ЕЦИС для органов государственной власти, государственных органов и государственных учреждений Рязанской области </w:t>
            </w:r>
          </w:p>
        </w:tc>
        <w:tc>
          <w:tcPr>
            <w:tcW w:w="812" w:type="dxa"/>
          </w:tcPr>
          <w:p w:rsidR="00B901EB" w:rsidRPr="00EC5D4B" w:rsidRDefault="00B901EB" w:rsidP="00B9411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</w:tcPr>
          <w:p w:rsidR="00B901EB" w:rsidRPr="00EC5D4B" w:rsidRDefault="00B901EB" w:rsidP="00B901EB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901EB" w:rsidRPr="00EC5D4B" w:rsidRDefault="00B901EB" w:rsidP="00B901EB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B901EB" w:rsidRPr="00EC5D4B" w:rsidRDefault="00B901EB" w:rsidP="00B901EB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901EB" w:rsidRPr="00EC5D4B" w:rsidRDefault="00B901EB" w:rsidP="00B901EB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901EB" w:rsidRPr="00EC5D4B" w:rsidRDefault="00B901EB" w:rsidP="00B901EB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B901EB" w:rsidRPr="00EC5D4B" w:rsidRDefault="00B901EB" w:rsidP="00B901EB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890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812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B901EB" w:rsidRPr="00EC5D4B" w:rsidTr="007A75F6">
        <w:tc>
          <w:tcPr>
            <w:tcW w:w="540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B901EB" w:rsidRPr="00EC5D4B" w:rsidRDefault="00B901EB" w:rsidP="00B94112">
            <w:pPr>
              <w:autoSpaceDE w:val="0"/>
              <w:autoSpaceDN w:val="0"/>
              <w:adjustRightInd w:val="0"/>
              <w:spacing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Количество органов государственной власти, государственных органов и государственных учреждений Рязанской области, для которых обеспечена возможность подключения к ЕЦИС</w:t>
            </w:r>
          </w:p>
        </w:tc>
        <w:tc>
          <w:tcPr>
            <w:tcW w:w="812" w:type="dxa"/>
          </w:tcPr>
          <w:p w:rsidR="00B901EB" w:rsidRPr="00EC5D4B" w:rsidRDefault="00B901EB" w:rsidP="00B9411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</w:tcPr>
          <w:p w:rsidR="00B901EB" w:rsidRPr="00EC5D4B" w:rsidRDefault="00B901EB" w:rsidP="00C76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</w:tcPr>
          <w:p w:rsidR="00B901EB" w:rsidRPr="00EC5D4B" w:rsidRDefault="00B901EB" w:rsidP="00C767AE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901EB" w:rsidRPr="00EC5D4B" w:rsidRDefault="00B901EB" w:rsidP="00C767AE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B901EB" w:rsidRPr="00EC5D4B" w:rsidRDefault="00B901EB" w:rsidP="00C767AE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901EB" w:rsidRPr="00EC5D4B" w:rsidRDefault="00B901EB" w:rsidP="00C767AE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901EB" w:rsidRPr="00EC5D4B" w:rsidRDefault="00B901EB" w:rsidP="00C767AE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B901EB" w:rsidRPr="00EC5D4B" w:rsidRDefault="00B901EB" w:rsidP="00C767AE">
            <w:pPr>
              <w:jc w:val="center"/>
              <w:rPr>
                <w:rFonts w:ascii="Times New Roman" w:hAnsi="Times New Roman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812" w:type="dxa"/>
          </w:tcPr>
          <w:p w:rsidR="00B901EB" w:rsidRPr="00EC5D4B" w:rsidRDefault="00B901EB" w:rsidP="00B9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4B">
              <w:rPr>
                <w:rFonts w:ascii="Times New Roman" w:hAnsi="Times New Roman"/>
                <w:sz w:val="24"/>
                <w:szCs w:val="24"/>
              </w:rPr>
              <w:t>350»</w:t>
            </w:r>
          </w:p>
        </w:tc>
      </w:tr>
    </w:tbl>
    <w:p w:rsidR="006140A8" w:rsidRPr="00EC5D4B" w:rsidRDefault="006140A8" w:rsidP="006140A8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140A8" w:rsidRPr="00EC5D4B" w:rsidSect="007A75F6">
      <w:headerReference w:type="default" r:id="rId13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BD" w:rsidRDefault="00C778BD">
      <w:r>
        <w:separator/>
      </w:r>
    </w:p>
  </w:endnote>
  <w:endnote w:type="continuationSeparator" w:id="0">
    <w:p w:rsidR="00C778BD" w:rsidRDefault="00C7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B94112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C5D4B">
          <w:pPr>
            <w:pStyle w:val="a6"/>
          </w:pPr>
          <w:r>
            <w:rPr>
              <w:noProof/>
            </w:rPr>
            <w:drawing>
              <wp:inline distT="0" distB="0" distL="0" distR="0" wp14:anchorId="5EBDFBA7" wp14:editId="396C1BF2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B94112" w:rsidRDefault="00EC5D4B" w:rsidP="00B94112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378EA6F" wp14:editId="50C65DC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94112" w:rsidRDefault="007A75F6" w:rsidP="00B94112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12361  04.03.2020 15:26:55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B94112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B94112" w:rsidRDefault="00876034" w:rsidP="00B94112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B94112" w:rsidTr="00B94112">
      <w:tc>
        <w:tcPr>
          <w:tcW w:w="2538" w:type="dxa"/>
        </w:tcPr>
        <w:p w:rsidR="00876034" w:rsidRPr="00B94112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B94112" w:rsidRDefault="00876034" w:rsidP="00B94112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B94112" w:rsidRDefault="00876034" w:rsidP="00B94112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B94112" w:rsidRDefault="00876034" w:rsidP="00B94112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BD" w:rsidRDefault="00C778BD">
      <w:r>
        <w:separator/>
      </w:r>
    </w:p>
  </w:footnote>
  <w:footnote w:type="continuationSeparator" w:id="0">
    <w:p w:rsidR="00C778BD" w:rsidRDefault="00C7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50DD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bI0F8zYhT8eosBuI6AHp6K+0mk=" w:salt="OXwavgRsetehCMDOT14lE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A8"/>
    <w:rsid w:val="0001360F"/>
    <w:rsid w:val="000331B3"/>
    <w:rsid w:val="00033413"/>
    <w:rsid w:val="00033888"/>
    <w:rsid w:val="00037C0C"/>
    <w:rsid w:val="000422B5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2DFA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4F73"/>
    <w:rsid w:val="00286ECA"/>
    <w:rsid w:val="002953B6"/>
    <w:rsid w:val="002A6782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2B78"/>
    <w:rsid w:val="003D3B8A"/>
    <w:rsid w:val="003D54F8"/>
    <w:rsid w:val="003D6273"/>
    <w:rsid w:val="003F4F5E"/>
    <w:rsid w:val="00400906"/>
    <w:rsid w:val="0042590E"/>
    <w:rsid w:val="00437F65"/>
    <w:rsid w:val="00444564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C772B"/>
    <w:rsid w:val="005E6D99"/>
    <w:rsid w:val="005F2ADD"/>
    <w:rsid w:val="005F2C49"/>
    <w:rsid w:val="006013EB"/>
    <w:rsid w:val="0060479E"/>
    <w:rsid w:val="00604BE7"/>
    <w:rsid w:val="006140A8"/>
    <w:rsid w:val="00616AED"/>
    <w:rsid w:val="00626FB1"/>
    <w:rsid w:val="00632A4F"/>
    <w:rsid w:val="00632B56"/>
    <w:rsid w:val="006351E3"/>
    <w:rsid w:val="006368D6"/>
    <w:rsid w:val="00644236"/>
    <w:rsid w:val="006471E5"/>
    <w:rsid w:val="00650DDF"/>
    <w:rsid w:val="00671D3B"/>
    <w:rsid w:val="00684A5B"/>
    <w:rsid w:val="006A1F71"/>
    <w:rsid w:val="006D151E"/>
    <w:rsid w:val="006D27EF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A72AB"/>
    <w:rsid w:val="007A75F6"/>
    <w:rsid w:val="007C62BA"/>
    <w:rsid w:val="007D4925"/>
    <w:rsid w:val="007F0C8A"/>
    <w:rsid w:val="007F11AB"/>
    <w:rsid w:val="008140A5"/>
    <w:rsid w:val="008143CB"/>
    <w:rsid w:val="0082165D"/>
    <w:rsid w:val="008239CA"/>
    <w:rsid w:val="00823CA1"/>
    <w:rsid w:val="008513B9"/>
    <w:rsid w:val="008702D3"/>
    <w:rsid w:val="00876034"/>
    <w:rsid w:val="008827E7"/>
    <w:rsid w:val="00896C1A"/>
    <w:rsid w:val="008A1696"/>
    <w:rsid w:val="008C58FE"/>
    <w:rsid w:val="008E6C41"/>
    <w:rsid w:val="008F0816"/>
    <w:rsid w:val="008F6BB7"/>
    <w:rsid w:val="00900F42"/>
    <w:rsid w:val="00932E3C"/>
    <w:rsid w:val="00951193"/>
    <w:rsid w:val="009573D3"/>
    <w:rsid w:val="009977FF"/>
    <w:rsid w:val="009A085B"/>
    <w:rsid w:val="009C1DE6"/>
    <w:rsid w:val="009C1F0E"/>
    <w:rsid w:val="009C2A1E"/>
    <w:rsid w:val="009D3E8C"/>
    <w:rsid w:val="009E3A0E"/>
    <w:rsid w:val="00A1314B"/>
    <w:rsid w:val="00A13160"/>
    <w:rsid w:val="00A137D3"/>
    <w:rsid w:val="00A15DF5"/>
    <w:rsid w:val="00A44A8F"/>
    <w:rsid w:val="00A51D96"/>
    <w:rsid w:val="00A60565"/>
    <w:rsid w:val="00A96F84"/>
    <w:rsid w:val="00AC3953"/>
    <w:rsid w:val="00AC7150"/>
    <w:rsid w:val="00AE1DCA"/>
    <w:rsid w:val="00AE2701"/>
    <w:rsid w:val="00AF5F7C"/>
    <w:rsid w:val="00B02207"/>
    <w:rsid w:val="00B03403"/>
    <w:rsid w:val="00B10324"/>
    <w:rsid w:val="00B30A5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01EB"/>
    <w:rsid w:val="00B91F62"/>
    <w:rsid w:val="00B94112"/>
    <w:rsid w:val="00BB2C98"/>
    <w:rsid w:val="00BD0B82"/>
    <w:rsid w:val="00BF4F5F"/>
    <w:rsid w:val="00C00881"/>
    <w:rsid w:val="00C04EEB"/>
    <w:rsid w:val="00C075A4"/>
    <w:rsid w:val="00C10F12"/>
    <w:rsid w:val="00C11826"/>
    <w:rsid w:val="00C279A2"/>
    <w:rsid w:val="00C46D42"/>
    <w:rsid w:val="00C50C32"/>
    <w:rsid w:val="00C60178"/>
    <w:rsid w:val="00C61760"/>
    <w:rsid w:val="00C63CD6"/>
    <w:rsid w:val="00C767AE"/>
    <w:rsid w:val="00C778BD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1CFC"/>
    <w:rsid w:val="00D32B04"/>
    <w:rsid w:val="00D374E7"/>
    <w:rsid w:val="00D63949"/>
    <w:rsid w:val="00D652E7"/>
    <w:rsid w:val="00D77BCF"/>
    <w:rsid w:val="00D81859"/>
    <w:rsid w:val="00D84394"/>
    <w:rsid w:val="00D95E55"/>
    <w:rsid w:val="00DB3664"/>
    <w:rsid w:val="00DC16FB"/>
    <w:rsid w:val="00DC4A65"/>
    <w:rsid w:val="00DC4F66"/>
    <w:rsid w:val="00DD28DD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C5D4B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140A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140A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3819624B5212D9040ED34914FBAB93145E1A5181384B51A1C8AD10FFD2FE53E0A80C99975ACBFC2AEE26405D8F858167V5J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3819624B5212D9040ED34914FBAB93145E1A5181384B51A1C8AD10FFD2FE53E0A80C99975ACBFC2AEE26405D8F858167V5JA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6\AppData\Roaming\Microsoft\&#1064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12</TotalTime>
  <Pages>16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13421</CharactersWithSpaces>
  <SharedDoc>false</SharedDoc>
  <HLinks>
    <vt:vector size="12" baseType="variant">
      <vt:variant>
        <vt:i4>5898242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consultantplus://offline/ref=513819624B5212D9040ED34914FBAB93145E1A5181384B51A1C8AD10FFD2FE53E0A80C99975ACBFC2AEE26405D8F858167V5JAO</vt:lpwstr>
      </vt:variant>
      <vt:variant>
        <vt:lpwstr/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consultantplus://offline/ref=513819624B5212D9040ED34914FBAB93145E1A5181384B51A1C8AD10FFD2FE53E0A80C99975ACBFC2AEE26405D8F858167V5JAO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cbum6</dc:creator>
  <cp:lastModifiedBy>Лёксина М.А.</cp:lastModifiedBy>
  <cp:revision>5</cp:revision>
  <cp:lastPrinted>2020-02-28T11:19:00Z</cp:lastPrinted>
  <dcterms:created xsi:type="dcterms:W3CDTF">2020-03-04T12:13:00Z</dcterms:created>
  <dcterms:modified xsi:type="dcterms:W3CDTF">2020-03-10T13:24:00Z</dcterms:modified>
</cp:coreProperties>
</file>