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E116C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10326"/>
        <w:gridCol w:w="4099"/>
      </w:tblGrid>
      <w:tr w:rsidR="00190FF9" w:rsidRPr="00190FF9" w:rsidTr="00F340D5">
        <w:tc>
          <w:tcPr>
            <w:tcW w:w="10326" w:type="dxa"/>
            <w:shd w:val="clear" w:color="auto" w:fill="auto"/>
          </w:tcPr>
          <w:p w:rsidR="00190FF9" w:rsidRPr="00F340D5" w:rsidRDefault="00F340D5" w:rsidP="00F340D5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F340D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099" w:type="dxa"/>
            <w:shd w:val="clear" w:color="auto" w:fill="auto"/>
          </w:tcPr>
          <w:p w:rsidR="00190FF9" w:rsidRPr="00456F8F" w:rsidRDefault="00190FF9" w:rsidP="00F340D5">
            <w:pPr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F340D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B579BB" w:rsidRPr="00F340D5">
              <w:rPr>
                <w:rFonts w:ascii="Times New Roman" w:hAnsi="Times New Roman"/>
                <w:sz w:val="28"/>
                <w:szCs w:val="28"/>
              </w:rPr>
              <w:t>№</w:t>
            </w:r>
            <w:r w:rsidR="00930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30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53C59" w:rsidRPr="00F340D5" w:rsidRDefault="002217B9" w:rsidP="00B17DF8">
            <w:pPr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F340D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57D07" w:rsidRPr="00190FF9" w:rsidTr="00F340D5">
        <w:tc>
          <w:tcPr>
            <w:tcW w:w="10326" w:type="dxa"/>
            <w:shd w:val="clear" w:color="auto" w:fill="auto"/>
          </w:tcPr>
          <w:p w:rsidR="00B57D07" w:rsidRPr="00F340D5" w:rsidRDefault="00B57D07" w:rsidP="00F340D5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9" w:type="dxa"/>
            <w:shd w:val="clear" w:color="auto" w:fill="auto"/>
          </w:tcPr>
          <w:p w:rsidR="00B57D07" w:rsidRPr="00F340D5" w:rsidRDefault="00131738" w:rsidP="00F340D5">
            <w:pPr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31.03.2020 № 60</w:t>
            </w:r>
            <w:bookmarkStart w:id="0" w:name="_GoBack"/>
            <w:bookmarkEnd w:id="0"/>
          </w:p>
        </w:tc>
      </w:tr>
      <w:tr w:rsidR="00B17DF8" w:rsidRPr="00190FF9" w:rsidTr="00F340D5">
        <w:tc>
          <w:tcPr>
            <w:tcW w:w="10326" w:type="dxa"/>
            <w:shd w:val="clear" w:color="auto" w:fill="auto"/>
          </w:tcPr>
          <w:p w:rsidR="00B17DF8" w:rsidRPr="00F340D5" w:rsidRDefault="00B17DF8" w:rsidP="00F340D5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9" w:type="dxa"/>
            <w:shd w:val="clear" w:color="auto" w:fill="auto"/>
          </w:tcPr>
          <w:p w:rsidR="00B17DF8" w:rsidRPr="00F340D5" w:rsidRDefault="00B17DF8" w:rsidP="00F340D5">
            <w:pPr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C14CE" w:rsidRDefault="001A58D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C14CE">
        <w:rPr>
          <w:rFonts w:ascii="Times New Roman" w:hAnsi="Times New Roman"/>
          <w:sz w:val="28"/>
          <w:szCs w:val="28"/>
        </w:rPr>
        <w:t>5. Система программных мероприятий</w:t>
      </w:r>
    </w:p>
    <w:p w:rsidR="001A58D0" w:rsidRDefault="001A58D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A58D0" w:rsidRPr="001A58D0" w:rsidRDefault="001A58D0" w:rsidP="001A58D0">
      <w:pPr>
        <w:rPr>
          <w:rFonts w:ascii="Times New Roman" w:hAnsi="Times New Roman"/>
          <w:sz w:val="2"/>
          <w:szCs w:val="2"/>
        </w:rPr>
      </w:pPr>
    </w:p>
    <w:p w:rsidR="00276FA4" w:rsidRPr="00276FA4" w:rsidRDefault="00276FA4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383"/>
        <w:gridCol w:w="1548"/>
        <w:gridCol w:w="1548"/>
        <w:gridCol w:w="1167"/>
        <w:gridCol w:w="676"/>
        <w:gridCol w:w="588"/>
        <w:gridCol w:w="575"/>
        <w:gridCol w:w="575"/>
        <w:gridCol w:w="524"/>
        <w:gridCol w:w="575"/>
        <w:gridCol w:w="588"/>
        <w:gridCol w:w="576"/>
        <w:gridCol w:w="667"/>
        <w:gridCol w:w="1984"/>
      </w:tblGrid>
      <w:tr w:rsidR="00B94CBB" w:rsidRPr="001A58D0" w:rsidTr="000559BA">
        <w:trPr>
          <w:tblHeader/>
        </w:trPr>
        <w:tc>
          <w:tcPr>
            <w:tcW w:w="485" w:type="dxa"/>
            <w:vMerge w:val="restart"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2383" w:type="dxa"/>
            <w:vMerge w:val="restart"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Программные мероприятия, обеспечивающие выполнение задачи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z w:val="22"/>
                <w:szCs w:val="22"/>
              </w:rPr>
              <w:t>Главные распорядители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344" w:type="dxa"/>
            <w:gridSpan w:val="9"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Объемы финансирования, тыс. рублей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Ожидаемый результат</w:t>
            </w:r>
          </w:p>
        </w:tc>
      </w:tr>
      <w:tr w:rsidR="00B94CBB" w:rsidRPr="001A58D0" w:rsidTr="001F6794">
        <w:trPr>
          <w:tblHeader/>
        </w:trPr>
        <w:tc>
          <w:tcPr>
            <w:tcW w:w="485" w:type="dxa"/>
            <w:vMerge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3" w:type="dxa"/>
            <w:vMerge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6" w:type="dxa"/>
            <w:vMerge w:val="restart"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668" w:type="dxa"/>
            <w:gridSpan w:val="8"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по годам</w:t>
            </w:r>
          </w:p>
        </w:tc>
        <w:tc>
          <w:tcPr>
            <w:tcW w:w="1984" w:type="dxa"/>
            <w:vMerge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CBB" w:rsidRPr="001A58D0" w:rsidTr="00B94CBB">
        <w:trPr>
          <w:tblHeader/>
        </w:trPr>
        <w:tc>
          <w:tcPr>
            <w:tcW w:w="485" w:type="dxa"/>
            <w:vMerge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3" w:type="dxa"/>
            <w:vMerge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6" w:type="dxa"/>
            <w:vMerge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2015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2016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2017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B94CBB" w:rsidRPr="00F340D5" w:rsidRDefault="00B94CBB" w:rsidP="00757D42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2018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2019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2020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2021</w:t>
            </w:r>
          </w:p>
        </w:tc>
        <w:tc>
          <w:tcPr>
            <w:tcW w:w="667" w:type="dxa"/>
            <w:vAlign w:val="center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984" w:type="dxa"/>
            <w:vMerge/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44A1D" w:rsidRPr="00944A1D" w:rsidRDefault="00944A1D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383"/>
        <w:gridCol w:w="1548"/>
        <w:gridCol w:w="1548"/>
        <w:gridCol w:w="1167"/>
        <w:gridCol w:w="676"/>
        <w:gridCol w:w="588"/>
        <w:gridCol w:w="575"/>
        <w:gridCol w:w="575"/>
        <w:gridCol w:w="524"/>
        <w:gridCol w:w="575"/>
        <w:gridCol w:w="588"/>
        <w:gridCol w:w="576"/>
        <w:gridCol w:w="667"/>
        <w:gridCol w:w="1984"/>
      </w:tblGrid>
      <w:tr w:rsidR="00B94CBB" w:rsidRPr="001A58D0" w:rsidTr="00FF205F">
        <w:trPr>
          <w:tblHeader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40D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BB" w:rsidRPr="00F340D5" w:rsidRDefault="00DD791E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DD791E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B94CBB" w:rsidRPr="001A58D0" w:rsidTr="00FF205F">
        <w:trPr>
          <w:cantSplit/>
          <w:trHeight w:val="147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widowControl w:val="0"/>
              <w:autoSpaceDE w:val="0"/>
              <w:autoSpaceDN w:val="0"/>
              <w:spacing w:line="216" w:lineRule="auto"/>
              <w:ind w:left="-57" w:right="-57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</w:t>
            </w:r>
          </w:p>
          <w:p w:rsidR="00B94CBB" w:rsidRPr="00F340D5" w:rsidRDefault="00B94CBB" w:rsidP="00757D4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502674,68378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75503,58702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76234,77736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101572,74536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46576,23027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0502E" w:rsidRPr="00F340D5" w:rsidRDefault="00593B4F" w:rsidP="0030502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47836,96605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53809,20668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49614,41664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CBB" w:rsidRPr="00F340D5" w:rsidRDefault="003E33B4" w:rsidP="00AE116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5152</w:t>
            </w:r>
            <w:r w:rsidR="00AE116C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,75440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достижение не менее 95% запланированных значений целевых индикаторов ежегодно</w:t>
            </w:r>
          </w:p>
        </w:tc>
      </w:tr>
      <w:tr w:rsidR="00B94CBB" w:rsidRPr="001A58D0" w:rsidTr="00FF205F">
        <w:trPr>
          <w:cantSplit/>
          <w:trHeight w:val="138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деятельности МРБК Рязанской области</w:t>
            </w:r>
            <w:hyperlink r:id="rId12" w:anchor="P3372" w:history="1">
              <w:r w:rsidRPr="00F340D5">
                <w:rPr>
                  <w:rFonts w:ascii="Times New Roman" w:hAnsi="Times New Roman"/>
                  <w:spacing w:val="-2"/>
                  <w:sz w:val="22"/>
                  <w:szCs w:val="22"/>
                </w:rPr>
                <w:t>*</w:t>
              </w:r>
            </w:hyperlink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</w:t>
            </w:r>
            <w:r w:rsidR="00757D4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42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</w:t>
            </w:r>
            <w:r w:rsidR="00757D4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ГУ ВФТОРО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312897,46331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52820,78244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53321,91223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72334,72396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26827,34500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D80CC5" w:rsidP="00593B4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251</w:t>
            </w:r>
            <w:r w:rsidR="00593B4F">
              <w:rPr>
                <w:rFonts w:ascii="Times New Roman" w:hAnsi="Times New Roman"/>
                <w:spacing w:val="-2"/>
                <w:sz w:val="22"/>
                <w:szCs w:val="22"/>
              </w:rPr>
              <w:t>59,51220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29934,94591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25738,97409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26759,26748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CBB" w:rsidRPr="001A58D0" w:rsidTr="00FF205F">
        <w:trPr>
          <w:cantSplit/>
          <w:trHeight w:val="139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BB" w:rsidRPr="00F340D5" w:rsidRDefault="00B94CBB" w:rsidP="00496027">
            <w:pPr>
              <w:spacing w:line="216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ГКУ РО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12665,44056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5087,26363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1B032D" w:rsidP="00593B4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21</w:t>
            </w:r>
            <w:r w:rsidR="00593B4F">
              <w:rPr>
                <w:rFonts w:ascii="Times New Roman" w:hAnsi="Times New Roman"/>
                <w:spacing w:val="-2"/>
                <w:sz w:val="22"/>
                <w:szCs w:val="22"/>
              </w:rPr>
              <w:t>56,18447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2275,33082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1573,33082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1573,33082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CBB" w:rsidRPr="001A58D0" w:rsidTr="00877292">
        <w:trPr>
          <w:cantSplit/>
          <w:trHeight w:val="113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1</w:t>
            </w: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  <w:r w:rsidRPr="00F340D5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деятельности административных комиссий Рязанской области (субвенции бюджетам муниципальных образований)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</w:t>
            </w:r>
            <w:r w:rsidR="00757D4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</w:t>
            </w:r>
            <w:r w:rsidR="00757D4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</w:t>
            </w: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ГУ ВФТОРО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87729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15265,367</w:t>
            </w:r>
            <w:r w:rsidR="00AE1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4931,38431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5166,99138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5166,99138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CBB" w:rsidRPr="00F340D5" w:rsidRDefault="0087729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CBB" w:rsidRPr="001A58D0" w:rsidTr="00877292">
        <w:trPr>
          <w:cantSplit/>
          <w:trHeight w:val="17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деятельности комиссий по делам несовершеннолетних и защите их прав Рязанской области (субвенции бюджетам муниципальных образований)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</w:t>
            </w:r>
            <w:r w:rsidR="00757D4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ГУ ВФТОРО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МРБК Ря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занской области, с 01.01.2018 </w:t>
            </w:r>
            <w:r w:rsidR="00757D4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ГУ В</w:t>
            </w: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ФТОРО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161846,41284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17751,42027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17745,87375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18983,76639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19748,88527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20521,26938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21598,92995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22302,11173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23194,15610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CBB" w:rsidRPr="001A58D0" w:rsidTr="009E638C">
        <w:trPr>
          <w:cantSplit/>
          <w:trHeight w:val="150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widowControl w:val="0"/>
              <w:autoSpaceDE w:val="0"/>
              <w:autoSpaceDN w:val="0"/>
              <w:spacing w:line="216" w:lineRule="auto"/>
              <w:ind w:left="-57" w:right="-57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Задача 2. Совершенствование развития института мировых судей в Рязанской области,</w:t>
            </w:r>
          </w:p>
          <w:p w:rsidR="00B94CBB" w:rsidRPr="00F340D5" w:rsidRDefault="00B94CBB" w:rsidP="00757D42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396EBA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1148459,14983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118786,01981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117639,86487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117274,96605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147996,83673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593B4F" w:rsidP="00396EBA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159812,58521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161234,81410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161265,40308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164448,65998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уровень ежегодного исполнения лимитов бюджетных обязательств</w:t>
            </w:r>
          </w:p>
        </w:tc>
      </w:tr>
      <w:tr w:rsidR="00B94CBB" w:rsidRPr="001A58D0" w:rsidTr="009E638C">
        <w:trPr>
          <w:cantSplit/>
          <w:trHeight w:val="183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5D38F6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Финансовое и материально-техническое обеспечение деятельности мировых судей (за исключением обеспечения оплаты труда мировых судей и социальных выплат, предусмотренных для судей федеральными законами, котор</w:t>
            </w:r>
            <w:r w:rsidR="005D38F6">
              <w:rPr>
                <w:rFonts w:ascii="Times New Roman" w:hAnsi="Times New Roman"/>
                <w:spacing w:val="-2"/>
                <w:sz w:val="22"/>
                <w:szCs w:val="22"/>
              </w:rPr>
              <w:t>ы</w:t>
            </w: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е осуществля</w:t>
            </w:r>
            <w:r w:rsidR="005D38F6">
              <w:rPr>
                <w:rFonts w:ascii="Times New Roman" w:hAnsi="Times New Roman"/>
                <w:spacing w:val="-2"/>
                <w:sz w:val="22"/>
                <w:szCs w:val="22"/>
              </w:rPr>
              <w:t>ю</w:t>
            </w: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тся через управление Судебного департамента в Рязанской области)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</w:t>
            </w:r>
            <w:r w:rsidR="00757D4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</w:t>
            </w:r>
            <w:r w:rsidR="00757D4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</w:t>
            </w: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ГУ ВФТОРО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284FC9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779637,27148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118786,01981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116814,06487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77909,18045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146952,63673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284FC9" w:rsidP="00396EBA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75501,98914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78465,93967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80997,77111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84209,66970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CBB" w:rsidRPr="001A58D0" w:rsidTr="00FF205F">
        <w:trPr>
          <w:cantSplit/>
          <w:trHeight w:val="157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ГКУ РО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364989,67835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39263,4856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4CBB" w:rsidRPr="00F340D5" w:rsidRDefault="00B94CBB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284FC9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84</w:t>
            </w:r>
            <w:r w:rsidR="00593B4F">
              <w:rPr>
                <w:rFonts w:ascii="Times New Roman" w:hAnsi="Times New Roman"/>
                <w:spacing w:val="-2"/>
                <w:sz w:val="22"/>
                <w:szCs w:val="22"/>
              </w:rPr>
              <w:t>054,59607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82378,57443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79846,73197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CBB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79446,29028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4CBB" w:rsidRPr="00F340D5" w:rsidRDefault="00B94CBB" w:rsidP="00757D4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7D42" w:rsidRPr="001A58D0" w:rsidTr="00FF205F">
        <w:trPr>
          <w:cantSplit/>
          <w:trHeight w:val="33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2.2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</w:t>
            </w:r>
            <w:proofErr w:type="gramStart"/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5C7A9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757D42" w:rsidRPr="00F340D5" w:rsidRDefault="00757D42" w:rsidP="005C7A9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5C7A9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7B2B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825,8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7B2B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7B2B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825,8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7B2B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7B2B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7B2B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7B2B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7B2B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42" w:rsidRPr="00F340D5" w:rsidRDefault="00757D42" w:rsidP="007B2B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7D42" w:rsidRPr="001A58D0" w:rsidTr="00FF205F">
        <w:trPr>
          <w:cantSplit/>
          <w:trHeight w:val="33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42" w:rsidRDefault="00757D42" w:rsidP="00757D42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Российской Федерации</w:t>
            </w:r>
          </w:p>
          <w:p w:rsidR="00757D42" w:rsidRPr="00F340D5" w:rsidRDefault="00757D42" w:rsidP="00757D42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(субвенции бюджетам муниципальных образований)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037FA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3006,4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037FA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037FA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037FA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102,3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037FA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1044,2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037FA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256,0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037FA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390,3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037FA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420,9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42" w:rsidRPr="00F340D5" w:rsidRDefault="003E33B4" w:rsidP="00037FA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7D42" w:rsidRPr="001A58D0" w:rsidTr="00FF205F">
        <w:trPr>
          <w:cantSplit/>
          <w:trHeight w:val="119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Задача 3. Обеспечение деятельности по первичному воинскому учету на территориях, где отсутствуют военные комиссариаты, в том числе: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187572,6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24679,5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25073,9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27301,0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27072,3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27400,6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27573,0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28472,3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обеспечение деятельности по первичному воинскому учету на территориях муниципальных образований, где отсутствуют военные комиссариаты,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           </w:t>
            </w: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на 100%</w:t>
            </w:r>
          </w:p>
        </w:tc>
      </w:tr>
      <w:tr w:rsidR="00757D42" w:rsidRPr="001A58D0" w:rsidTr="00FF205F">
        <w:trPr>
          <w:cantSplit/>
          <w:trHeight w:val="113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3.1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42" w:rsidRPr="00F340D5" w:rsidRDefault="00757D42" w:rsidP="00757D42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 бюджетам муниципальных образований)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</w:t>
            </w:r>
            <w:r w:rsidR="00FF20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7D42" w:rsidRPr="00F340D5" w:rsidRDefault="00757D42" w:rsidP="00FF205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</w:t>
            </w:r>
            <w:r w:rsidR="00FF20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91280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ГУ ВФТОРО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24679,5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24679,5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57D42" w:rsidRPr="001A58D0" w:rsidTr="003E33B4">
        <w:trPr>
          <w:cantSplit/>
          <w:trHeight w:val="90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162893,1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25073,9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27301,0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27072,3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27400,6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27573,0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28472,3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57D42" w:rsidRPr="001A58D0" w:rsidTr="00DD791E">
        <w:trPr>
          <w:cantSplit/>
          <w:trHeight w:val="157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Итог</w:t>
            </w:r>
            <w:r w:rsidR="00CD4E74"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1838706,43361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194289,60683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218554,14223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243921,61141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221874,06700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E10C6C" w:rsidP="00AE116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234</w:t>
            </w:r>
            <w:r w:rsidR="00AE116C">
              <w:rPr>
                <w:rFonts w:ascii="Times New Roman" w:hAnsi="Times New Roman"/>
                <w:spacing w:val="-2"/>
                <w:sz w:val="22"/>
                <w:szCs w:val="22"/>
              </w:rPr>
              <w:t>721,85126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242444,62078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238452,81972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244447,71438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320073">
            <w:pPr>
              <w:spacing w:line="216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57D42" w:rsidRPr="001A58D0" w:rsidTr="00757D42">
        <w:trPr>
          <w:cantSplit/>
          <w:trHeight w:val="1571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1672806,93361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194289,60683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218554,14223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218745,41141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193528,86700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E10C6C" w:rsidP="00AE116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207</w:t>
            </w:r>
            <w:r w:rsidR="00AE116C">
              <w:rPr>
                <w:rFonts w:ascii="Times New Roman" w:hAnsi="Times New Roman"/>
                <w:spacing w:val="-2"/>
                <w:sz w:val="22"/>
                <w:szCs w:val="22"/>
              </w:rPr>
              <w:t>393,55126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214653,72078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210458,91972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215182,71438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57D42" w:rsidRPr="001A58D0" w:rsidTr="00DD791E">
        <w:trPr>
          <w:cantSplit/>
          <w:trHeight w:val="1134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165899,5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25176,2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340D5">
              <w:rPr>
                <w:rFonts w:ascii="Times New Roman" w:hAnsi="Times New Roman"/>
                <w:spacing w:val="-2"/>
                <w:sz w:val="22"/>
                <w:szCs w:val="22"/>
              </w:rPr>
              <w:t>28345,2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757D42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27328,3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27790,9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27993,9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42" w:rsidRPr="00F340D5" w:rsidRDefault="003E33B4" w:rsidP="00757D4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29265,0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42" w:rsidRPr="00F340D5" w:rsidRDefault="00757D42" w:rsidP="00757D42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1A58D0" w:rsidRPr="001A58D0" w:rsidRDefault="001A58D0" w:rsidP="001A58D0">
      <w:pPr>
        <w:spacing w:line="192" w:lineRule="auto"/>
        <w:jc w:val="center"/>
        <w:rPr>
          <w:rFonts w:ascii="Times New Roman" w:hAnsi="Times New Roman"/>
          <w:sz w:val="6"/>
          <w:szCs w:val="6"/>
        </w:rPr>
      </w:pPr>
    </w:p>
    <w:p w:rsidR="001A58D0" w:rsidRDefault="001A58D0" w:rsidP="00B17DF8">
      <w:pPr>
        <w:spacing w:line="192" w:lineRule="auto"/>
        <w:ind w:firstLine="709"/>
        <w:jc w:val="center"/>
        <w:rPr>
          <w:rFonts w:ascii="Times New Roman" w:hAnsi="Times New Roman"/>
          <w:sz w:val="2"/>
          <w:szCs w:val="2"/>
        </w:rPr>
      </w:pPr>
      <w:bookmarkStart w:id="1" w:name="P3203"/>
      <w:bookmarkEnd w:id="1"/>
    </w:p>
    <w:p w:rsidR="001A58D0" w:rsidRDefault="003060C5" w:rsidP="00757D42">
      <w:pPr>
        <w:spacing w:line="216" w:lineRule="auto"/>
        <w:ind w:firstLine="709"/>
        <w:rPr>
          <w:rFonts w:ascii="Times New Roman" w:hAnsi="Times New Roman"/>
          <w:sz w:val="28"/>
          <w:szCs w:val="28"/>
        </w:rPr>
      </w:pPr>
      <w:hyperlink r:id="rId13" w:anchor="P3372" w:history="1">
        <w:r w:rsidR="001A58D0" w:rsidRPr="001A58D0">
          <w:rPr>
            <w:rFonts w:ascii="Times New Roman" w:hAnsi="Times New Roman"/>
          </w:rPr>
          <w:t>*</w:t>
        </w:r>
      </w:hyperlink>
      <w:r w:rsidR="001A58D0" w:rsidRPr="001A58D0">
        <w:rPr>
          <w:rFonts w:ascii="Times New Roman" w:hAnsi="Times New Roman"/>
        </w:rPr>
        <w:t xml:space="preserve"> С 01.01.2018 – ГУ ВФТОРО.»</w:t>
      </w:r>
      <w:r w:rsidR="00E258B1">
        <w:rPr>
          <w:rFonts w:ascii="Times New Roman" w:hAnsi="Times New Roman"/>
        </w:rPr>
        <w:t>.</w:t>
      </w:r>
    </w:p>
    <w:sectPr w:rsidR="001A58D0" w:rsidSect="00AE116C">
      <w:headerReference w:type="default" r:id="rId14"/>
      <w:type w:val="continuous"/>
      <w:pgSz w:w="16834" w:h="11907" w:orient="landscape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0C5" w:rsidRDefault="003060C5">
      <w:r>
        <w:separator/>
      </w:r>
    </w:p>
  </w:endnote>
  <w:endnote w:type="continuationSeparator" w:id="0">
    <w:p w:rsidR="003060C5" w:rsidRDefault="0030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F340D5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B94CBB">
          <w:pPr>
            <w:pStyle w:val="a6"/>
          </w:pPr>
          <w:r>
            <w:rPr>
              <w:noProof/>
            </w:rPr>
            <w:drawing>
              <wp:inline distT="0" distB="0" distL="0" distR="0" wp14:anchorId="74D74953" wp14:editId="0224E77F">
                <wp:extent cx="666750" cy="285750"/>
                <wp:effectExtent l="0" t="0" r="0" b="0"/>
                <wp:docPr id="1" name="Рисунок 1" descr="Описание: 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F340D5" w:rsidRDefault="00B94CBB" w:rsidP="00F340D5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CD1ADA7" wp14:editId="72FFDA8D">
                <wp:extent cx="171450" cy="142875"/>
                <wp:effectExtent l="0" t="0" r="0" b="0"/>
                <wp:docPr id="2" name="Рисунок 2" descr="Описание: 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F340D5" w:rsidRDefault="00AE116C" w:rsidP="00F340D5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3968  18.02.2020 16:04:57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F340D5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340D5" w:rsidRDefault="00876034" w:rsidP="00F340D5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Tr="00F340D5">
      <w:tc>
        <w:tcPr>
          <w:tcW w:w="2538" w:type="dxa"/>
          <w:shd w:val="clear" w:color="auto" w:fill="auto"/>
        </w:tcPr>
        <w:p w:rsidR="00876034" w:rsidRPr="00F340D5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F340D5" w:rsidRDefault="00876034" w:rsidP="00F340D5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F340D5" w:rsidRDefault="00876034" w:rsidP="00F340D5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F340D5" w:rsidRDefault="00876034" w:rsidP="00F340D5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0C5" w:rsidRDefault="003060C5">
      <w:r>
        <w:separator/>
      </w:r>
    </w:p>
  </w:footnote>
  <w:footnote w:type="continuationSeparator" w:id="0">
    <w:p w:rsidR="003060C5" w:rsidRDefault="00306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3173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auozLvKrNKk3vCvXE9Y9hrGgeU=" w:salt="fGl5S4uIjA1zMP6EYl9o6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CE"/>
    <w:rsid w:val="000075BF"/>
    <w:rsid w:val="0001360F"/>
    <w:rsid w:val="000331B3"/>
    <w:rsid w:val="00033413"/>
    <w:rsid w:val="00037C0C"/>
    <w:rsid w:val="000502A3"/>
    <w:rsid w:val="00056DEB"/>
    <w:rsid w:val="000656FE"/>
    <w:rsid w:val="00073A7A"/>
    <w:rsid w:val="00076D5E"/>
    <w:rsid w:val="00084DD3"/>
    <w:rsid w:val="000917C0"/>
    <w:rsid w:val="000A0FD6"/>
    <w:rsid w:val="000B0736"/>
    <w:rsid w:val="000B599B"/>
    <w:rsid w:val="000C2202"/>
    <w:rsid w:val="000D3AD4"/>
    <w:rsid w:val="000E7E6D"/>
    <w:rsid w:val="001056EB"/>
    <w:rsid w:val="00122CFD"/>
    <w:rsid w:val="00131738"/>
    <w:rsid w:val="00151370"/>
    <w:rsid w:val="00153C59"/>
    <w:rsid w:val="00162E72"/>
    <w:rsid w:val="00175BE5"/>
    <w:rsid w:val="00180526"/>
    <w:rsid w:val="00181B5F"/>
    <w:rsid w:val="001850F4"/>
    <w:rsid w:val="00190FF9"/>
    <w:rsid w:val="001947BE"/>
    <w:rsid w:val="001A1CA4"/>
    <w:rsid w:val="001A560F"/>
    <w:rsid w:val="001A58D0"/>
    <w:rsid w:val="001B032D"/>
    <w:rsid w:val="001B0982"/>
    <w:rsid w:val="001B32BA"/>
    <w:rsid w:val="001C6D04"/>
    <w:rsid w:val="001E0317"/>
    <w:rsid w:val="001E20F1"/>
    <w:rsid w:val="001F12E8"/>
    <w:rsid w:val="001F228C"/>
    <w:rsid w:val="001F64B8"/>
    <w:rsid w:val="001F7C83"/>
    <w:rsid w:val="00203046"/>
    <w:rsid w:val="00205AB5"/>
    <w:rsid w:val="0022011E"/>
    <w:rsid w:val="002217B9"/>
    <w:rsid w:val="00224DBA"/>
    <w:rsid w:val="00231F1C"/>
    <w:rsid w:val="00242DDB"/>
    <w:rsid w:val="002479A2"/>
    <w:rsid w:val="0026087E"/>
    <w:rsid w:val="00261DE0"/>
    <w:rsid w:val="00265420"/>
    <w:rsid w:val="0026792F"/>
    <w:rsid w:val="00273B46"/>
    <w:rsid w:val="00274E14"/>
    <w:rsid w:val="00276FA4"/>
    <w:rsid w:val="00280A6D"/>
    <w:rsid w:val="00284FC9"/>
    <w:rsid w:val="00286ECA"/>
    <w:rsid w:val="002953B6"/>
    <w:rsid w:val="002A1BF5"/>
    <w:rsid w:val="002B7A59"/>
    <w:rsid w:val="002C6B4B"/>
    <w:rsid w:val="002E51A7"/>
    <w:rsid w:val="002E5A5F"/>
    <w:rsid w:val="002F1E81"/>
    <w:rsid w:val="00300595"/>
    <w:rsid w:val="003032B5"/>
    <w:rsid w:val="00304050"/>
    <w:rsid w:val="0030502E"/>
    <w:rsid w:val="003060C5"/>
    <w:rsid w:val="00310D92"/>
    <w:rsid w:val="003160CB"/>
    <w:rsid w:val="00320073"/>
    <w:rsid w:val="003222A3"/>
    <w:rsid w:val="00355D66"/>
    <w:rsid w:val="00360A40"/>
    <w:rsid w:val="003856C9"/>
    <w:rsid w:val="003870C2"/>
    <w:rsid w:val="00396EBA"/>
    <w:rsid w:val="003D3B8A"/>
    <w:rsid w:val="003D3E42"/>
    <w:rsid w:val="003D54F8"/>
    <w:rsid w:val="003E0EBB"/>
    <w:rsid w:val="003E1C36"/>
    <w:rsid w:val="003E33B4"/>
    <w:rsid w:val="003E769A"/>
    <w:rsid w:val="003F4F5E"/>
    <w:rsid w:val="00400906"/>
    <w:rsid w:val="0042590E"/>
    <w:rsid w:val="00437F65"/>
    <w:rsid w:val="00444DB9"/>
    <w:rsid w:val="00454C5D"/>
    <w:rsid w:val="00456F8F"/>
    <w:rsid w:val="00460FEA"/>
    <w:rsid w:val="004734B7"/>
    <w:rsid w:val="00481B88"/>
    <w:rsid w:val="00485B4F"/>
    <w:rsid w:val="004862D1"/>
    <w:rsid w:val="00496027"/>
    <w:rsid w:val="004B2D5A"/>
    <w:rsid w:val="004C0B26"/>
    <w:rsid w:val="004D293D"/>
    <w:rsid w:val="004F44FE"/>
    <w:rsid w:val="00502930"/>
    <w:rsid w:val="00506D8B"/>
    <w:rsid w:val="00512A47"/>
    <w:rsid w:val="00531C68"/>
    <w:rsid w:val="00532119"/>
    <w:rsid w:val="005335F3"/>
    <w:rsid w:val="00541850"/>
    <w:rsid w:val="00543C38"/>
    <w:rsid w:val="00543D2D"/>
    <w:rsid w:val="00545A3D"/>
    <w:rsid w:val="00546C00"/>
    <w:rsid w:val="00546DBB"/>
    <w:rsid w:val="00560851"/>
    <w:rsid w:val="00561A5B"/>
    <w:rsid w:val="0057074C"/>
    <w:rsid w:val="00573FBF"/>
    <w:rsid w:val="00574FF3"/>
    <w:rsid w:val="00582538"/>
    <w:rsid w:val="005836CA"/>
    <w:rsid w:val="005838EA"/>
    <w:rsid w:val="00585EE1"/>
    <w:rsid w:val="00590C0E"/>
    <w:rsid w:val="005939E6"/>
    <w:rsid w:val="00593B4F"/>
    <w:rsid w:val="005A1C78"/>
    <w:rsid w:val="005A4227"/>
    <w:rsid w:val="005A7373"/>
    <w:rsid w:val="005B229B"/>
    <w:rsid w:val="005B3518"/>
    <w:rsid w:val="005C1C06"/>
    <w:rsid w:val="005C220F"/>
    <w:rsid w:val="005C56AE"/>
    <w:rsid w:val="005C7449"/>
    <w:rsid w:val="005D38F6"/>
    <w:rsid w:val="005D4245"/>
    <w:rsid w:val="005E2EB7"/>
    <w:rsid w:val="005E3288"/>
    <w:rsid w:val="005E4268"/>
    <w:rsid w:val="005E6D99"/>
    <w:rsid w:val="005F2ADD"/>
    <w:rsid w:val="005F2C49"/>
    <w:rsid w:val="006013EB"/>
    <w:rsid w:val="0060479E"/>
    <w:rsid w:val="00604BE7"/>
    <w:rsid w:val="00607D00"/>
    <w:rsid w:val="00616AED"/>
    <w:rsid w:val="00632A4F"/>
    <w:rsid w:val="00632B56"/>
    <w:rsid w:val="006351E3"/>
    <w:rsid w:val="00644236"/>
    <w:rsid w:val="00645354"/>
    <w:rsid w:val="006471E5"/>
    <w:rsid w:val="0066027A"/>
    <w:rsid w:val="006637FB"/>
    <w:rsid w:val="00671D3B"/>
    <w:rsid w:val="00680CD5"/>
    <w:rsid w:val="00684A5B"/>
    <w:rsid w:val="00693441"/>
    <w:rsid w:val="006A1F71"/>
    <w:rsid w:val="006D0436"/>
    <w:rsid w:val="006D623C"/>
    <w:rsid w:val="006E0B79"/>
    <w:rsid w:val="006F328B"/>
    <w:rsid w:val="006F5886"/>
    <w:rsid w:val="00707734"/>
    <w:rsid w:val="00707E19"/>
    <w:rsid w:val="00710199"/>
    <w:rsid w:val="00712F7C"/>
    <w:rsid w:val="0072328A"/>
    <w:rsid w:val="007377B5"/>
    <w:rsid w:val="00746CC2"/>
    <w:rsid w:val="00757915"/>
    <w:rsid w:val="00757D4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2D89"/>
    <w:rsid w:val="008101E7"/>
    <w:rsid w:val="008122C6"/>
    <w:rsid w:val="008143CB"/>
    <w:rsid w:val="00823CA1"/>
    <w:rsid w:val="00844369"/>
    <w:rsid w:val="008513B9"/>
    <w:rsid w:val="008625A7"/>
    <w:rsid w:val="008672EF"/>
    <w:rsid w:val="008702D3"/>
    <w:rsid w:val="00876034"/>
    <w:rsid w:val="00877292"/>
    <w:rsid w:val="008827E7"/>
    <w:rsid w:val="00886029"/>
    <w:rsid w:val="00891556"/>
    <w:rsid w:val="008A1696"/>
    <w:rsid w:val="008A287D"/>
    <w:rsid w:val="008C58FE"/>
    <w:rsid w:val="008D0771"/>
    <w:rsid w:val="008E6C41"/>
    <w:rsid w:val="008F0816"/>
    <w:rsid w:val="008F6BB7"/>
    <w:rsid w:val="008F6FC1"/>
    <w:rsid w:val="0090078D"/>
    <w:rsid w:val="00900F42"/>
    <w:rsid w:val="00902E34"/>
    <w:rsid w:val="00912801"/>
    <w:rsid w:val="00917019"/>
    <w:rsid w:val="009274B2"/>
    <w:rsid w:val="00927FE6"/>
    <w:rsid w:val="00930D8D"/>
    <w:rsid w:val="00932E3C"/>
    <w:rsid w:val="0094178E"/>
    <w:rsid w:val="00944A1D"/>
    <w:rsid w:val="009573D3"/>
    <w:rsid w:val="00962E2B"/>
    <w:rsid w:val="00975648"/>
    <w:rsid w:val="0098777A"/>
    <w:rsid w:val="00994833"/>
    <w:rsid w:val="009977FF"/>
    <w:rsid w:val="009A085B"/>
    <w:rsid w:val="009C1DE6"/>
    <w:rsid w:val="009C1F0E"/>
    <w:rsid w:val="009D3E8C"/>
    <w:rsid w:val="009E3A0E"/>
    <w:rsid w:val="009E638C"/>
    <w:rsid w:val="00A02953"/>
    <w:rsid w:val="00A057DC"/>
    <w:rsid w:val="00A1314B"/>
    <w:rsid w:val="00A13160"/>
    <w:rsid w:val="00A137D3"/>
    <w:rsid w:val="00A44A8F"/>
    <w:rsid w:val="00A51D96"/>
    <w:rsid w:val="00A62489"/>
    <w:rsid w:val="00A96F84"/>
    <w:rsid w:val="00AC1277"/>
    <w:rsid w:val="00AC3953"/>
    <w:rsid w:val="00AC7150"/>
    <w:rsid w:val="00AE116C"/>
    <w:rsid w:val="00AE1DCA"/>
    <w:rsid w:val="00AF5F7C"/>
    <w:rsid w:val="00B02207"/>
    <w:rsid w:val="00B03403"/>
    <w:rsid w:val="00B10324"/>
    <w:rsid w:val="00B17C70"/>
    <w:rsid w:val="00B17DF8"/>
    <w:rsid w:val="00B376B1"/>
    <w:rsid w:val="00B4661A"/>
    <w:rsid w:val="00B579BB"/>
    <w:rsid w:val="00B57D07"/>
    <w:rsid w:val="00B620D9"/>
    <w:rsid w:val="00B633DB"/>
    <w:rsid w:val="00B639ED"/>
    <w:rsid w:val="00B66A8C"/>
    <w:rsid w:val="00B8061C"/>
    <w:rsid w:val="00B83BA2"/>
    <w:rsid w:val="00B847CE"/>
    <w:rsid w:val="00B853AA"/>
    <w:rsid w:val="00B875BF"/>
    <w:rsid w:val="00B91F62"/>
    <w:rsid w:val="00B94CBB"/>
    <w:rsid w:val="00BB2C98"/>
    <w:rsid w:val="00BD0B82"/>
    <w:rsid w:val="00BF4F5F"/>
    <w:rsid w:val="00BF791A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13BD"/>
    <w:rsid w:val="00CD4E74"/>
    <w:rsid w:val="00CE03BB"/>
    <w:rsid w:val="00CE718E"/>
    <w:rsid w:val="00CF03D8"/>
    <w:rsid w:val="00D015D5"/>
    <w:rsid w:val="00D03D68"/>
    <w:rsid w:val="00D12D5A"/>
    <w:rsid w:val="00D266DD"/>
    <w:rsid w:val="00D32B04"/>
    <w:rsid w:val="00D374E7"/>
    <w:rsid w:val="00D63949"/>
    <w:rsid w:val="00D64301"/>
    <w:rsid w:val="00D652E7"/>
    <w:rsid w:val="00D77BCF"/>
    <w:rsid w:val="00D80CC5"/>
    <w:rsid w:val="00D84394"/>
    <w:rsid w:val="00D858B4"/>
    <w:rsid w:val="00D947A4"/>
    <w:rsid w:val="00D95E55"/>
    <w:rsid w:val="00DB3664"/>
    <w:rsid w:val="00DC16FB"/>
    <w:rsid w:val="00DC4A65"/>
    <w:rsid w:val="00DC4F66"/>
    <w:rsid w:val="00DD0206"/>
    <w:rsid w:val="00DD2A58"/>
    <w:rsid w:val="00DD791E"/>
    <w:rsid w:val="00DE0CE8"/>
    <w:rsid w:val="00DE554E"/>
    <w:rsid w:val="00DE69F9"/>
    <w:rsid w:val="00DF738D"/>
    <w:rsid w:val="00E07FC5"/>
    <w:rsid w:val="00E10B44"/>
    <w:rsid w:val="00E10C6C"/>
    <w:rsid w:val="00E11F02"/>
    <w:rsid w:val="00E241F5"/>
    <w:rsid w:val="00E258B1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32E5"/>
    <w:rsid w:val="00E87E25"/>
    <w:rsid w:val="00EA04F1"/>
    <w:rsid w:val="00EA2FD3"/>
    <w:rsid w:val="00EB7CE9"/>
    <w:rsid w:val="00EC433F"/>
    <w:rsid w:val="00ED1FDE"/>
    <w:rsid w:val="00EE24F7"/>
    <w:rsid w:val="00F06EFB"/>
    <w:rsid w:val="00F13FDC"/>
    <w:rsid w:val="00F1529E"/>
    <w:rsid w:val="00F16747"/>
    <w:rsid w:val="00F16F07"/>
    <w:rsid w:val="00F340D5"/>
    <w:rsid w:val="00F45975"/>
    <w:rsid w:val="00F45B7C"/>
    <w:rsid w:val="00F45FCE"/>
    <w:rsid w:val="00F61E8C"/>
    <w:rsid w:val="00F72FA7"/>
    <w:rsid w:val="00F9334F"/>
    <w:rsid w:val="00F97D7F"/>
    <w:rsid w:val="00FA122C"/>
    <w:rsid w:val="00FA3B95"/>
    <w:rsid w:val="00FA4C53"/>
    <w:rsid w:val="00FC1278"/>
    <w:rsid w:val="00FC14CE"/>
    <w:rsid w:val="00FE07AF"/>
    <w:rsid w:val="00FE3545"/>
    <w:rsid w:val="00FE7735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1A58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1A5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G:\283\&#1055;&#1088;&#1080;&#1083;.%20&#8470;%206%20&#1087;&#1088;&#1072;&#1074;.%2025.09.2018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G:\283\&#1055;&#1088;&#1080;&#1083;.%20&#8470;%206%20&#1087;&#1088;&#1072;&#1074;.%2025.09.2018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6A980-E84B-4580-9348-89B486C7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571</Words>
  <Characters>3912</Characters>
  <Application>Microsoft Office Word</Application>
  <DocSecurity>0</DocSecurity>
  <Lines>97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4442</CharactersWithSpaces>
  <SharedDoc>false</SharedDoc>
  <HLinks>
    <vt:vector size="12" baseType="variant">
      <vt:variant>
        <vt:i4>554172465</vt:i4>
      </vt:variant>
      <vt:variant>
        <vt:i4>3</vt:i4>
      </vt:variant>
      <vt:variant>
        <vt:i4>0</vt:i4>
      </vt:variant>
      <vt:variant>
        <vt:i4>5</vt:i4>
      </vt:variant>
      <vt:variant>
        <vt:lpwstr>G:\283\Прил. № 6 прав. 25.09.2018.docx</vt:lpwstr>
      </vt:variant>
      <vt:variant>
        <vt:lpwstr>P3372</vt:lpwstr>
      </vt:variant>
      <vt:variant>
        <vt:i4>554172465</vt:i4>
      </vt:variant>
      <vt:variant>
        <vt:i4>0</vt:i4>
      </vt:variant>
      <vt:variant>
        <vt:i4>0</vt:i4>
      </vt:variant>
      <vt:variant>
        <vt:i4>5</vt:i4>
      </vt:variant>
      <vt:variant>
        <vt:lpwstr>G:\283\Прил. № 6 прав. 25.09.2018.docx</vt:lpwstr>
      </vt:variant>
      <vt:variant>
        <vt:lpwstr>P3372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Марина Егорова</dc:creator>
  <cp:lastModifiedBy>Лёксина М.А.</cp:lastModifiedBy>
  <cp:revision>6</cp:revision>
  <cp:lastPrinted>2020-02-18T11:59:00Z</cp:lastPrinted>
  <dcterms:created xsi:type="dcterms:W3CDTF">2020-01-22T15:17:00Z</dcterms:created>
  <dcterms:modified xsi:type="dcterms:W3CDTF">2020-03-31T12:55:00Z</dcterms:modified>
</cp:coreProperties>
</file>