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sz w:val="28"/>
          <w:szCs w:val="28"/>
        </w:rPr>
        <w:t xml:space="preserve">                                             </w:t>
      </w:r>
      <w:bookmarkStart w:id="0" w:name="__DdeLink__966_1192369517"/>
      <w:r>
        <w:rPr>
          <w:rStyle w:val="Style14"/>
          <w:color w:val="00000A"/>
          <w:sz w:val="28"/>
          <w:szCs w:val="28"/>
        </w:rPr>
        <w:t>Приложение</w:t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Style w:val="Style14"/>
          <w:color w:val="00000A"/>
          <w:sz w:val="28"/>
          <w:szCs w:val="28"/>
        </w:rPr>
        <w:t>к постановлению главного управления ветеринарии Рязанской области</w:t>
      </w:r>
    </w:p>
    <w:p>
      <w:pPr>
        <w:pStyle w:val="Normal"/>
        <w:ind w:firstLine="709"/>
        <w:jc w:val="both"/>
        <w:rPr>
          <w:rStyle w:val="Style14"/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tbl>
      <w:tblPr>
        <w:tblW w:w="98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4357"/>
      </w:tblGrid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5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главного управления ветеринарии Рязанской области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июля 2016 года № 9</w:t>
            </w:r>
          </w:p>
        </w:tc>
      </w:tr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5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сообщения государственными гражданскими служащими главного управления ветеринарии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bCs/>
        </w:rPr>
        <w:t xml:space="preserve">1. </w:t>
      </w:r>
      <w:r>
        <w:rPr/>
        <w:t>Настоящим Положением определяется порядок сообщения лицами, замещающими должности государственной гражданской службы Рязанской области в главном управлении ветеринарии Рязанской области (далее - гражданские служащие), представленных в перечне согласно приложению № 1 к настоящему Положению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>
      <w:pPr>
        <w:pStyle w:val="ConsPlusNormal"/>
        <w:ind w:firstLine="709"/>
        <w:jc w:val="both"/>
        <w:rPr/>
      </w:pPr>
      <w:r>
        <w:rPr/>
        <w:t xml:space="preserve">2. Для целей настоящего Положения применяемые в нем понятия используются в соответствии с определениями, содержащимися в </w:t>
      </w:r>
      <w:hyperlink r:id="rId2">
        <w:r>
          <w:rPr>
            <w:rStyle w:val="Style16"/>
            <w:color w:val="00000A"/>
            <w:u w:val="none"/>
          </w:rPr>
          <w:t>пункте 2</w:t>
        </w:r>
      </w:hyperlink>
      <w:r>
        <w:rPr/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№ 10.  </w:t>
      </w:r>
    </w:p>
    <w:p>
      <w:pPr>
        <w:pStyle w:val="ConsPlusNormal"/>
        <w:ind w:firstLine="709"/>
        <w:jc w:val="both"/>
        <w:rPr/>
      </w:pPr>
      <w:r>
        <w:rPr/>
        <w:t>3. </w:t>
      </w:r>
      <w:r>
        <w:rPr>
          <w:bCs/>
        </w:rPr>
        <w:t xml:space="preserve"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</w:t>
      </w:r>
      <w:r>
        <w:rPr/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ConsPlusNormal"/>
        <w:ind w:firstLine="709"/>
        <w:jc w:val="both"/>
        <w:rPr/>
      </w:pPr>
      <w:r>
        <w:rPr/>
        <w:t>4. 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ConsPlusNormal"/>
        <w:ind w:firstLine="709"/>
        <w:jc w:val="both"/>
        <w:rPr/>
      </w:pPr>
      <w:bookmarkStart w:id="1" w:name="Par16"/>
      <w:bookmarkEnd w:id="1"/>
      <w:r>
        <w:rPr/>
        <w:t>5. </w:t>
      </w:r>
      <w:hyperlink r:id="rId3">
        <w:r>
          <w:rPr>
            <w:rStyle w:val="Style16"/>
          </w:rPr>
          <w:t>Уведомление</w:t>
        </w:r>
      </w:hyperlink>
      <w:r>
        <w:rPr/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составляется в двух экземплярах по форме согласно приложению № 2 к настоящему Положению и представляется гражданскими служащими не позднее трех рабочих дней со дня получения подарка в отдел кадровой и административно-хозяйственной деятельности Управления. </w:t>
      </w:r>
    </w:p>
    <w:p>
      <w:pPr>
        <w:pStyle w:val="ConsPlusNormal"/>
        <w:ind w:firstLine="709"/>
        <w:jc w:val="both"/>
        <w:rPr/>
      </w:pPr>
      <w:r>
        <w:rPr/>
        <w:t xml:space="preserve">К </w:t>
      </w:r>
      <w:hyperlink r:id="rId4">
        <w:r>
          <w:rPr>
            <w:rStyle w:val="Style16"/>
          </w:rPr>
          <w:t>уведомлению</w:t>
        </w:r>
      </w:hyperlink>
      <w:r>
        <w:rPr/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ConsPlusNormal"/>
        <w:ind w:firstLine="709"/>
        <w:jc w:val="both"/>
        <w:rPr/>
      </w:pPr>
      <w:bookmarkStart w:id="2" w:name="Par21"/>
      <w:bookmarkEnd w:id="2"/>
      <w:r>
        <w:rPr/>
        <w:t xml:space="preserve">В случае, если подарок получен во время служебной командировки, </w:t>
      </w:r>
      <w:hyperlink r:id="rId5">
        <w:r>
          <w:rPr>
            <w:rStyle w:val="Style16"/>
          </w:rPr>
          <w:t>уведомление</w:t>
        </w:r>
      </w:hyperlink>
      <w:r>
        <w:rPr/>
        <w:t xml:space="preserve"> представляется не позднее трех рабочих дней со дня возвращения лица, получившего подарок, из служебной командировки.</w:t>
      </w:r>
    </w:p>
    <w:p>
      <w:pPr>
        <w:pStyle w:val="ConsPlusNormal"/>
        <w:ind w:firstLine="709"/>
        <w:jc w:val="both"/>
        <w:rPr/>
      </w:pPr>
      <w:r>
        <w:rPr/>
        <w:t xml:space="preserve">При невозможности подачи </w:t>
      </w:r>
      <w:hyperlink r:id="rId6">
        <w:r>
          <w:rPr>
            <w:rStyle w:val="Style16"/>
          </w:rPr>
          <w:t>уведомления</w:t>
        </w:r>
      </w:hyperlink>
      <w:r>
        <w:rPr/>
        <w:t xml:space="preserve"> в сроки, указанные в абзацах первом и третьем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>
      <w:pPr>
        <w:pStyle w:val="ConsPlusNormal"/>
        <w:ind w:firstLine="709"/>
        <w:jc w:val="both"/>
        <w:rPr/>
      </w:pPr>
      <w:r>
        <w:rPr/>
        <w:t>6. Уведомление регистрируется в день его поступления в соответствующем журнале регистрации уведомлений о получении подарков, составленном по форме согласно приложению № 3 к настоящему Положению (далее – журнал регистрации) в отделе кадровой и административно-хозяйственной деятельности.</w:t>
      </w:r>
    </w:p>
    <w:p>
      <w:pPr>
        <w:pStyle w:val="ConsPlusNormal"/>
        <w:ind w:firstLine="709"/>
        <w:jc w:val="both"/>
        <w:rPr>
          <w:bCs/>
        </w:rPr>
      </w:pPr>
      <w:r>
        <w:rPr/>
        <w:t xml:space="preserve">7. Первый экземпляр уведомления после регистрации в журнале регистрации </w:t>
      </w:r>
      <w:r>
        <w:rPr>
          <w:bCs/>
        </w:rPr>
        <w:t>возвращается лицу, его представившему,</w:t>
      </w:r>
      <w:r>
        <w:rPr/>
        <w:t xml:space="preserve"> в день поступления уведомления с отметкой о регистрации</w:t>
      </w:r>
      <w:r>
        <w:rPr>
          <w:bCs/>
        </w:rPr>
        <w:t>.</w:t>
      </w:r>
    </w:p>
    <w:p>
      <w:pPr>
        <w:pStyle w:val="ConsPlusNormal"/>
        <w:ind w:firstLine="709"/>
        <w:jc w:val="both"/>
        <w:rPr/>
      </w:pPr>
      <w:r>
        <w:rPr/>
        <w:t>Второй экземпляр уведомления в день его поступления направляется отделом кадровой и административно-хозяйственной деятельности в комиссию по приемке, списанию, переоценке нефинансовых активов (основных средств) и материальных запасов (далее – комиссия) главного управления ветеринарии Рязанской области (далее – Управление).</w:t>
      </w:r>
    </w:p>
    <w:p>
      <w:pPr>
        <w:pStyle w:val="ConsPlusNormal"/>
        <w:ind w:firstLine="709"/>
        <w:jc w:val="both"/>
        <w:rPr/>
      </w:pPr>
      <w:r>
        <w:rPr/>
        <w:t xml:space="preserve">8. 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</w:t>
      </w:r>
      <w:bookmarkStart w:id="3" w:name="Par35"/>
      <w:bookmarkEnd w:id="3"/>
      <w:r>
        <w:rPr/>
        <w:t xml:space="preserve">ответственному лицу </w:t>
      </w:r>
      <w:r>
        <w:rPr>
          <w:bCs/>
        </w:rPr>
        <w:t>отдела кадровой и административно-хозяйственной деятельности</w:t>
      </w:r>
      <w:r>
        <w:rPr/>
        <w:t xml:space="preserve">, которое принимает его на хранение по акту приема-передачиподарка не позднее пяти рабочих дней со дня регистрации уведомления в журнале регистрации. </w:t>
      </w:r>
    </w:p>
    <w:p>
      <w:pPr>
        <w:pStyle w:val="ConsPlusNormal"/>
        <w:ind w:firstLine="709"/>
        <w:jc w:val="both"/>
        <w:rPr/>
      </w:pPr>
      <w:r>
        <w:rPr/>
        <w:t xml:space="preserve">Акт приема-передачи подарка составляется в трех экземплярах: первый экземпляр – лицу, сдавшему подарок на хранение, второй экземпляр – ответственному лицу </w:t>
      </w:r>
      <w:r>
        <w:rPr>
          <w:bCs/>
        </w:rPr>
        <w:t>отдела кадровой и административно-хозяйственной деятельности</w:t>
      </w:r>
      <w:r>
        <w:rPr/>
        <w:t xml:space="preserve">, принявшему подарок на хранение, третий экземпляр – комиссии.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к подарку документы (при их наличии) передаются ответственному лицу отдела кадровой и административно-хозяйственной деятельности. Перечень передаваемых документов указывается в акте приема-передачи подарка.</w:t>
      </w:r>
    </w:p>
    <w:p>
      <w:pPr>
        <w:pStyle w:val="ConsPlusNormal"/>
        <w:ind w:firstLine="709"/>
        <w:jc w:val="both"/>
        <w:rPr/>
      </w:pPr>
      <w:bookmarkStart w:id="4" w:name="Par36"/>
      <w:bookmarkEnd w:id="4"/>
      <w:r>
        <w:rPr/>
        <w:t>9. Подарок, полученный государственным гражданским служащим, независимо от его стоимости подлежит передаче на хранение по акту приема-передачи подарка, указанному в абзацах первом, второмпункта 8 настоящего Положения, не позднее пяти рабочих дней со дня регистрации уведомления в журнале регистрации в отдел кадровой и административно-хозяйственной деятельности.</w:t>
      </w:r>
    </w:p>
    <w:p>
      <w:pPr>
        <w:pStyle w:val="ConsPlusNormal"/>
        <w:ind w:firstLine="709"/>
        <w:jc w:val="both"/>
        <w:rPr/>
      </w:pPr>
      <w:r>
        <w:rPr/>
        <w:t xml:space="preserve">10. До передачи подарка по </w:t>
      </w:r>
      <w:hyperlink r:id="rId7">
        <w:r>
          <w:rPr>
            <w:rStyle w:val="Style16"/>
          </w:rPr>
          <w:t>акту</w:t>
        </w:r>
      </w:hyperlink>
      <w:r>
        <w:rPr/>
        <w:t xml:space="preserve">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>
      <w:pPr>
        <w:pStyle w:val="ConsPlusNormal"/>
        <w:ind w:firstLine="709"/>
        <w:jc w:val="both"/>
        <w:rPr/>
      </w:pPr>
      <w:r>
        <w:rPr/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государственному служащему по акту приема-передачи в случае, если его стоимость не превышает 3 тыс. рублей.</w:t>
      </w:r>
    </w:p>
    <w:p>
      <w:pPr>
        <w:pStyle w:val="ConsPlusNormal"/>
        <w:ind w:firstLine="709"/>
        <w:jc w:val="both"/>
        <w:rPr/>
      </w:pPr>
      <w:r>
        <w:rPr/>
        <w:t>12. О</w:t>
      </w:r>
      <w:r>
        <w:rPr>
          <w:bCs/>
        </w:rPr>
        <w:t>беспечение включения в установленном порядке принятого к бухгалтерскому учету подарка, стоимость которого превышает 3 тыс. рублей, в реестр государственного имущества Рязанской области</w:t>
      </w:r>
      <w:r>
        <w:rPr/>
        <w:t xml:space="preserve"> осуществляется отделом бухгалтерского учета, отчетности и планирования Управления.</w:t>
      </w:r>
    </w:p>
    <w:p>
      <w:pPr>
        <w:pStyle w:val="ConsPlusNormal"/>
        <w:ind w:firstLine="709"/>
        <w:jc w:val="both"/>
        <w:rPr/>
      </w:pPr>
      <w:r>
        <w:rPr/>
        <w:t>13. Гражданские служащие</w:t>
      </w:r>
      <w:r>
        <w:rPr>
          <w:bCs/>
        </w:rPr>
        <w:t>,</w:t>
      </w:r>
      <w:r>
        <w:rPr/>
        <w:t xml:space="preserve"> сдавшие подарок, могут его выкупить, направив на имя начальника Управления заявление о выкупе подарка (далее – заявление) по форме согласно приложению № 4 к настоящему Положению не позднее двух месяцев со дня сдачи подарка.</w:t>
      </w:r>
    </w:p>
    <w:p>
      <w:pPr>
        <w:pStyle w:val="ConsPlusNormal"/>
        <w:ind w:firstLine="709"/>
        <w:jc w:val="both"/>
        <w:rPr/>
      </w:pPr>
      <w:bookmarkStart w:id="5" w:name="Par57"/>
      <w:bookmarkStart w:id="6" w:name="Par53"/>
      <w:bookmarkEnd w:id="5"/>
      <w:bookmarkEnd w:id="6"/>
      <w:r>
        <w:rPr/>
        <w:t>14. Отдел кадровой и административно-хозяйственной деятельности в течение трех месяцев со дня поступления заявления организуют оценку стоимости подарка для реализации (выкупа) и уведомляют в письменной форме государственного служащего,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ConsPlusNormal"/>
        <w:ind w:firstLine="709"/>
        <w:jc w:val="both"/>
        <w:rPr>
          <w:b/>
          <w:b/>
        </w:rPr>
      </w:pPr>
      <w:r>
        <w:rPr/>
        <w:t xml:space="preserve">15. В случае, если в отношении подарка, изготовленного из драгоценных металлов и (или) драгоценных камней, не поступило от гражданского служащего заявление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>
        <w:rPr>
          <w:bCs/>
        </w:rPr>
        <w:t xml:space="preserve">отделом кадровой и административно-хозяйственной деятельности Управления </w:t>
      </w:r>
      <w:r>
        <w:rPr/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>
      <w:pPr>
        <w:pStyle w:val="ConsPlusNormal"/>
        <w:ind w:firstLine="709"/>
        <w:jc w:val="both"/>
        <w:rPr>
          <w:bCs/>
        </w:rPr>
      </w:pPr>
      <w:r>
        <w:rPr/>
        <w:t>16.</w:t>
      </w:r>
      <w:bookmarkStart w:id="7" w:name="Par63"/>
      <w:bookmarkEnd w:id="7"/>
      <w:r>
        <w:rPr/>
        <w:t> </w:t>
      </w:r>
      <w:r>
        <w:rPr>
          <w:bCs/>
        </w:rPr>
        <w:t>Подарок, в отношении которого не поступило заявление, может использоваться Управлением</w:t>
      </w:r>
      <w:r>
        <w:rPr/>
        <w:t>,</w:t>
      </w:r>
      <w:r>
        <w:rPr>
          <w:bCs/>
        </w:rPr>
        <w:t xml:space="preserve"> с учетом заключения комиссии о целесообразности использования подарка для обеспечения деятельности Управления.</w:t>
      </w:r>
    </w:p>
    <w:p>
      <w:pPr>
        <w:pStyle w:val="ConsPlusNormal"/>
        <w:ind w:firstLine="709"/>
        <w:jc w:val="both"/>
        <w:rPr/>
      </w:pPr>
      <w:r>
        <w:rPr/>
        <w:t xml:space="preserve">17. В случае нецелесообразности использования подарка </w:t>
      </w:r>
      <w:r>
        <w:rPr>
          <w:bCs/>
        </w:rPr>
        <w:t xml:space="preserve">начальником Управления </w:t>
      </w:r>
      <w:r>
        <w:rPr/>
        <w:t>принимается решение о реализации подарка и проведении оценки его стоимости для реализации (выкупа), осуществляемой уполномоченным органом государственной власти</w:t>
      </w:r>
      <w:r>
        <w:rPr>
          <w:bCs/>
        </w:rPr>
        <w:t xml:space="preserve"> Рязанской области и организациями </w:t>
      </w:r>
      <w:r>
        <w:rPr/>
        <w:t>посредством проведения торгов в порядке, предусмотренном законодательством Российской Федерации.</w:t>
      </w:r>
    </w:p>
    <w:p>
      <w:pPr>
        <w:pStyle w:val="ConsPlusNormal"/>
        <w:ind w:firstLine="709"/>
        <w:jc w:val="both"/>
        <w:rPr/>
      </w:pPr>
      <w:bookmarkStart w:id="8" w:name="Par64"/>
      <w:bookmarkEnd w:id="8"/>
      <w:r>
        <w:rPr/>
        <w:t xml:space="preserve">18. Оценка стоимости подарка для реализации (выкупа), предусмотренная </w:t>
      </w:r>
      <w:hyperlink w:anchor="Par57">
        <w:r>
          <w:rPr>
            <w:rStyle w:val="Style16"/>
          </w:rPr>
          <w:t xml:space="preserve">пунктами </w:t>
        </w:r>
      </w:hyperlink>
      <w:r>
        <w:rPr/>
        <w:t>14,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ConsPlusNormal"/>
        <w:ind w:firstLine="709"/>
        <w:jc w:val="both"/>
        <w:rPr/>
      </w:pPr>
      <w:r>
        <w:rPr/>
        <w:t xml:space="preserve">19. В случае, если подарок не выкуплен или не реализован, </w:t>
      </w:r>
      <w:r>
        <w:rPr>
          <w:bCs/>
        </w:rPr>
        <w:t xml:space="preserve">начальником Управления </w:t>
      </w:r>
      <w:r>
        <w:rPr/>
        <w:t>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  <w:t>20. 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077" w:type="dxa"/>
        <w:jc w:val="left"/>
        <w:tblInd w:w="577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077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порядке сообщения государственными гражданскими служащими главного управления ветеринарии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государственной гражданской службы главного управления ветеринарии Рязанской области, которым определен  порядоксообщенияо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Должность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РУКОВОДСТВО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ОРГАНИЗАЦИИ ВЕТЕРИНАРНОГО ДЕЛА, ПРОТИВОЭПИЗООТИЧЕСКИХ И ЛАБОРАТОРНО-ДИАГНОСТИЧЕСКИХ МЕРОПРИЯТИЙ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Консультант (2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ед.)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КАДРОВОЙ И АДМИНИСТРНАТИВНО-ХОЗЯЙСТВЕННОЙ ДЕЯТЕЛЬНОСТИ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>
          <w:trHeight w:val="374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>
        <w:trPr>
          <w:trHeight w:val="421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БУХГАЛТЕРСКОГО УЧЕТА, ОТЧЕТНОСТИ И ПЛАНИРОВАНИЯ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(2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 ПРАВОВОГО ОБЕСПЕЧЕНИЯ И ОРГАНИЗАЦИИ РАССМОТРЕНИЯ ОБРАЩЕНИЙ ГРАЖДАН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ГОСУДАРСТВЕННОГО ВЕТЕРИНАРНОГО НАДЗОРА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18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7370"/>
      </w:tblGrid>
      <w:tr>
        <w:trPr>
          <w:trHeight w:val="446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>
          <w:trHeight w:val="685" w:hRule="atLeast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отдела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Консультант (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ед.)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специалист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ед.)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3861" w:type="dxa"/>
        <w:jc w:val="left"/>
        <w:tblInd w:w="577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861"/>
      </w:tblGrid>
      <w:tr>
        <w:trPr/>
        <w:tc>
          <w:tcPr>
            <w:tcW w:w="3861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>
            <w:pPr>
              <w:pStyle w:val="Normal"/>
              <w:spacing w:before="0" w:after="0"/>
              <w:ind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Положению о порядке сообщения государственными гражданскими служащими главного управления ветеринарии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>
      <w:pPr>
        <w:pStyle w:val="Normal"/>
        <w:tabs>
          <w:tab w:val="left" w:pos="6990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90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38"/>
        <w:gridCol w:w="336"/>
        <w:gridCol w:w="4354"/>
      </w:tblGrid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кадровой и административно-хозяйственной деятельности</w:t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уполномоченного структурного подразделения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главного управления ветеринарии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6" w:type="dxa"/>
            <w:tcBorders/>
            <w:shd w:fill="auto" w:val="clear"/>
          </w:tcPr>
          <w:p>
            <w:pPr>
              <w:pStyle w:val="Normal"/>
              <w:ind w:left="-80" w:right="-5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35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(Ф.И.О., занимаемая должность)</w:t>
            </w:r>
          </w:p>
        </w:tc>
      </w:tr>
    </w:tbl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УВЕДОМЛЕНИЕ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получении подарка от «__» ________ 20__ г.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tabs>
          <w:tab w:val="left" w:pos="2977" w:leader="none"/>
        </w:tabs>
        <w:ind w:right="-32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Извещаю о получении</w:t>
        <w:tab/>
      </w:r>
    </w:p>
    <w:p>
      <w:pPr>
        <w:pStyle w:val="Normal"/>
        <w:pBdr>
          <w:top w:val="single" w:sz="4" w:space="1" w:color="00000A"/>
        </w:pBdr>
        <w:ind w:left="297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получения)</w:t>
      </w:r>
    </w:p>
    <w:p>
      <w:pPr>
        <w:pStyle w:val="Normal"/>
        <w:tabs>
          <w:tab w:val="left" w:pos="1701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подарка(ов) на _____________________________________________________</w:t>
        <w:tab/>
      </w:r>
      <w:r>
        <w:rPr>
          <w:rFonts w:ascii="Times New Roman" w:hAnsi="Times New Roman"/>
          <w:sz w:val="24"/>
          <w:szCs w:val="24"/>
        </w:rPr>
        <w:t xml:space="preserve">(наименование протокольного мероприятия, служебной командировки, </w:t>
      </w:r>
    </w:p>
    <w:p>
      <w:pPr>
        <w:pStyle w:val="Normal"/>
        <w:tabs>
          <w:tab w:val="left" w:pos="1701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другого официального мероприятия, место и дата проведения)</w:t>
      </w:r>
    </w:p>
    <w:p>
      <w:pPr>
        <w:pStyle w:val="Normal"/>
        <w:ind w:left="1639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52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  <w:tblLook w:val="0000"/>
      </w:tblPr>
      <w:tblGrid>
        <w:gridCol w:w="2721"/>
        <w:gridCol w:w="3571"/>
        <w:gridCol w:w="1702"/>
        <w:gridCol w:w="1531"/>
      </w:tblGrid>
      <w:tr>
        <w:trPr/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 рублях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>
        <w:trPr/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170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 Заполняется при наличии документов, подтверждающих стоимость подарка.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 ______________________________________ на _____ листах.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документа)</w:t>
      </w:r>
    </w:p>
    <w:p>
      <w:pPr>
        <w:pStyle w:val="ConsPlusNonformat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2126"/>
        <w:gridCol w:w="562"/>
        <w:gridCol w:w="3401"/>
      </w:tblGrid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ConsPlusNonformat"/>
              <w:ind w:right="-66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Лицо, представившее</w:t>
            </w:r>
          </w:p>
          <w:p>
            <w:pPr>
              <w:pStyle w:val="ConsPlusNonformat"/>
              <w:numPr>
                <w:ilvl w:val="0"/>
                <w:numId w:val="0"/>
              </w:numPr>
              <w:ind w:right="-66" w:hanging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уведомление         </w:t>
            </w:r>
          </w:p>
        </w:tc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1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ind w:left="-38" w:right="-52" w:hanging="1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ConsPlusNonformat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«___»________20__ г.</w:t>
      </w:r>
    </w:p>
    <w:p>
      <w:pPr>
        <w:pStyle w:val="ConsPlusNonformat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W w:w="94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2126"/>
        <w:gridCol w:w="562"/>
        <w:gridCol w:w="3401"/>
      </w:tblGrid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ConsPlusNonformat"/>
              <w:ind w:right="-66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Лицо, принявшее</w:t>
            </w:r>
          </w:p>
          <w:p>
            <w:pPr>
              <w:pStyle w:val="ConsPlusNonformat"/>
              <w:numPr>
                <w:ilvl w:val="0"/>
                <w:numId w:val="0"/>
              </w:numPr>
              <w:ind w:right="-66" w:hanging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уведомление         </w:t>
            </w:r>
          </w:p>
        </w:tc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1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ind w:left="-38" w:right="-52" w:hanging="1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_______20__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Регистрационный номер в журнале регистрации уведомлений о получении подарков________________.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 20__ г.</w:t>
      </w:r>
    </w:p>
    <w:p>
      <w:pPr>
        <w:pStyle w:val="Normal"/>
        <w:tabs>
          <w:tab w:val="left" w:pos="170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38"/>
        <w:gridCol w:w="4689"/>
      </w:tblGrid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8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Положениюо порядке сообщения государственными гражданскими служащими главного управления ветеринарии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right="141" w:hanging="0"/>
        <w:jc w:val="center"/>
        <w:rPr>
          <w:bCs/>
          <w:spacing w:val="20"/>
        </w:rPr>
      </w:pPr>
      <w:r>
        <w:rPr>
          <w:bCs/>
          <w:spacing w:val="20"/>
        </w:rPr>
        <w:t xml:space="preserve">ЖУРНАЛ </w:t>
      </w:r>
    </w:p>
    <w:p>
      <w:pPr>
        <w:pStyle w:val="ConsPlusNormal"/>
        <w:jc w:val="center"/>
        <w:rPr>
          <w:bCs/>
        </w:rPr>
      </w:pPr>
      <w:r>
        <w:rPr>
          <w:bCs/>
        </w:rPr>
        <w:t xml:space="preserve">регистрации уведомлений о получении </w:t>
      </w:r>
    </w:p>
    <w:p>
      <w:pPr>
        <w:pStyle w:val="Normal"/>
        <w:spacing w:lineRule="auto" w:line="19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подарков</w:t>
      </w:r>
    </w:p>
    <w:p>
      <w:pPr>
        <w:pStyle w:val="Normal"/>
        <w:spacing w:lineRule="auto" w:line="19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rmal"/>
        <w:jc w:val="center"/>
        <w:rPr/>
      </w:pPr>
      <w:r>
        <w:rPr/>
      </w:r>
    </w:p>
    <w:tbl>
      <w:tblPr>
        <w:tblW w:w="963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18"/>
        <w:gridCol w:w="1523"/>
        <w:gridCol w:w="1605"/>
        <w:gridCol w:w="1498"/>
        <w:gridCol w:w="1483"/>
        <w:gridCol w:w="1554"/>
        <w:gridCol w:w="1457"/>
      </w:tblGrid>
      <w:tr>
        <w:trPr/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уведомления о получении подарка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Характерис-тика подарка, его описание, количество предметов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подавшего уведомление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получении подарка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лица, подавшего уведомление о получении подарка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 принявшего уведомление о получении подарка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принявшего уведомление о получении подарка</w:t>
            </w:r>
          </w:p>
        </w:tc>
      </w:tr>
      <w:tr>
        <w:trPr/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75" w:type="dxa"/>
              <w:left w:w="-5" w:type="dxa"/>
              <w:bottom w:w="75" w:type="dxa"/>
              <w:right w:w="0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9" w:name="_GoBack"/>
      <w:bookmarkStart w:id="10" w:name="_GoBack"/>
      <w:bookmarkEnd w:id="10"/>
      <w:r>
        <w:rPr/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38"/>
        <w:gridCol w:w="336"/>
        <w:gridCol w:w="4354"/>
      </w:tblGrid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порядке сообщения государственными гражданскими служащими главного управления ветеринарии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руководителя главного управления  ветеринарии Рязанской области)</w:t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6" w:type="dxa"/>
            <w:tcBorders/>
            <w:shd w:fill="auto" w:val="clear"/>
          </w:tcPr>
          <w:p>
            <w:pPr>
              <w:pStyle w:val="Normal"/>
              <w:ind w:left="-80" w:right="-5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35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3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90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(Ф.И.О., занимаемая должность)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Normal"/>
        <w:spacing w:lineRule="auto" w:line="192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br/>
        <w:t>о выкупе подарка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tabs>
          <w:tab w:val="left" w:pos="567" w:leader="none"/>
          <w:tab w:val="left" w:pos="8364" w:leader="none"/>
        </w:tabs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заявляю о намерении выкупить подарок, полученный мною   на ________________________________________________________________</w:t>
      </w:r>
    </w:p>
    <w:p>
      <w:pPr>
        <w:pStyle w:val="Normal"/>
        <w:keepNext/>
        <w:numPr>
          <w:ilvl w:val="0"/>
          <w:numId w:val="0"/>
        </w:numPr>
        <w:tabs>
          <w:tab w:val="left" w:pos="567" w:leader="none"/>
          <w:tab w:val="left" w:pos="8364" w:leader="none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протокольного мероприятия, служебной командировки,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другого официального мероприятия, место и дата его проведения)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 переданный в отдел кадровой и административно-хозяйственной деятельности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акту приема-передачи от «____»____________20____г. №</w:t>
        <w:tab/>
        <w:t>________.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6090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562"/>
        <w:gridCol w:w="3402"/>
      </w:tblGrid>
      <w:tr>
        <w:trPr/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ConsPlusNonformat"/>
              <w:numPr>
                <w:ilvl w:val="0"/>
                <w:numId w:val="0"/>
              </w:numPr>
              <w:ind w:left="-38" w:right="-52" w:hanging="1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1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1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20___ г.</w:t>
      </w:r>
    </w:p>
    <w:p>
      <w:pPr>
        <w:pStyle w:val="Normal"/>
        <w:tabs>
          <w:tab w:val="left" w:pos="6990" w:leader="none"/>
        </w:tabs>
        <w:spacing w:before="0" w:after="0"/>
        <w:contextualSpacing/>
        <w:jc w:val="both"/>
        <w:rPr/>
      </w:pPr>
      <w:r>
        <w:rPr/>
      </w:r>
    </w:p>
    <w:sectPr>
      <w:headerReference w:type="default" r:id="rId8"/>
      <w:type w:val="nextPage"/>
      <w:pgSz w:w="11906" w:h="16838"/>
      <w:pgMar w:left="1701" w:right="567" w:header="397" w:top="567" w:footer="0" w:bottom="680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6d8"/>
    <w:pPr>
      <w:widowControl/>
      <w:bidi w:val="0"/>
      <w:jc w:val="left"/>
    </w:pPr>
    <w:rPr>
      <w:rFonts w:ascii="TimesET" w:hAnsi="TimesET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7b16d8"/>
    <w:pPr>
      <w:keepNext/>
      <w:ind w:firstLine="120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qFormat/>
    <w:rsid w:val="007b16d8"/>
    <w:pPr>
      <w:keepNext/>
      <w:ind w:firstLine="120"/>
      <w:jc w:val="center"/>
      <w:outlineLvl w:val="1"/>
    </w:pPr>
    <w:rPr>
      <w:rFonts w:ascii="Times New Roman" w:hAnsi="Times New Roman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link w:val="a6"/>
    <w:uiPriority w:val="99"/>
    <w:qFormat/>
    <w:rsid w:val="007651ad"/>
    <w:rPr>
      <w:rFonts w:ascii="TimesET" w:hAnsi="TimesET"/>
    </w:rPr>
  </w:style>
  <w:style w:type="character" w:styleId="Style13" w:customStyle="1">
    <w:name w:val="Нижний колонтитул Знак"/>
    <w:link w:val="a8"/>
    <w:qFormat/>
    <w:rsid w:val="007651ad"/>
    <w:rPr>
      <w:rFonts w:ascii="TimesET" w:hAnsi="TimesET"/>
    </w:rPr>
  </w:style>
  <w:style w:type="character" w:styleId="Style14" w:customStyle="1">
    <w:name w:val="Гипертекстовая ссылка"/>
    <w:uiPriority w:val="99"/>
    <w:qFormat/>
    <w:rsid w:val="008a5a82"/>
    <w:rPr>
      <w:color w:val="106BBE"/>
    </w:rPr>
  </w:style>
  <w:style w:type="character" w:styleId="Style15" w:customStyle="1">
    <w:name w:val="Цветовое выделение"/>
    <w:uiPriority w:val="99"/>
    <w:qFormat/>
    <w:rsid w:val="006c0d8a"/>
    <w:rPr>
      <w:b/>
      <w:bCs/>
      <w:color w:val="26282F"/>
    </w:rPr>
  </w:style>
  <w:style w:type="character" w:styleId="Style16">
    <w:name w:val="Интернет-ссылка"/>
    <w:rsid w:val="00f23dd2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semiHidden/>
    <w:rsid w:val="004919a8"/>
    <w:pPr>
      <w:spacing w:lineRule="auto" w:line="192" w:before="120" w:after="0"/>
    </w:pPr>
    <w:rPr>
      <w:rFonts w:ascii="Times New Roman" w:hAnsi="Times New Roman"/>
      <w:sz w:val="28"/>
      <w:lang w:val="en-US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57c5f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7"/>
    <w:uiPriority w:val="99"/>
    <w:rsid w:val="007651ad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rsid w:val="007651ad"/>
    <w:pPr>
      <w:tabs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qFormat/>
    <w:rsid w:val="00f96de7"/>
    <w:pPr>
      <w:spacing w:lineRule="auto" w:line="288"/>
      <w:jc w:val="center"/>
    </w:pPr>
    <w:rPr>
      <w:rFonts w:ascii="Times New Roman" w:hAnsi="Times New Roman"/>
      <w:b/>
      <w:sz w:val="36"/>
    </w:rPr>
  </w:style>
  <w:style w:type="paragraph" w:styleId="ConsPlusTitle" w:customStyle="1">
    <w:name w:val="ConsPlusTitle"/>
    <w:qFormat/>
    <w:rsid w:val="009a595f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rsid w:val="007b02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b0228"/>
    <w:pPr>
      <w:widowControl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b26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D62BA2780083BCD0A05880F43AF3193B061BC88B146481C267C83AB1DE7E6A6AFAEDCDC463FC784q8O2N" TargetMode="External"/><Relationship Id="rId3" Type="http://schemas.openxmlformats.org/officeDocument/2006/relationships/hyperlink" Target="consultantplus://offline/ref=908192FB69B7F55870C9EF1354C5792AD3886260DF21DEA2987E485B235BD3FD60AF2E154C607375887DB5z2GBL" TargetMode="External"/><Relationship Id="rId4" Type="http://schemas.openxmlformats.org/officeDocument/2006/relationships/hyperlink" Target="consultantplus://offline/ref=908192FB69B7F55870C9EF1354C5792AD3886260DF21DEA2987E485B235BD3FD60AF2E154C607375887DB5z2GBL" TargetMode="External"/><Relationship Id="rId5" Type="http://schemas.openxmlformats.org/officeDocument/2006/relationships/hyperlink" Target="consultantplus://offline/ref=908192FB69B7F55870C9EF1354C5792AD3886260DF21DEA2987E485B235BD3FD60AF2E154C607375887DB5z2GBL" TargetMode="External"/><Relationship Id="rId6" Type="http://schemas.openxmlformats.org/officeDocument/2006/relationships/hyperlink" Target="consultantplus://offline/ref=908192FB69B7F55870C9EF1354C5792AD3886260DF21DEA2987E485B235BD3FD60AF2E154C607375887DB5z2GBL" TargetMode="External"/><Relationship Id="rId7" Type="http://schemas.openxmlformats.org/officeDocument/2006/relationships/hyperlink" Target="consultantplus://offline/ref=908192FB69B7F55870C9EF1354C5792AD3886260DF21DEA2987E485B235BD3FD60AF2E154C607375887DB4z2GB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D8B3B-D81D-4387-A606-D1C63DD7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LibreOffice/5.1.2.2$Windows_X86_64 LibreOffice_project/d3bf12ecb743fc0d20e0be0c58ca359301eb705f</Application>
  <Pages>10</Pages>
  <Words>1728</Words>
  <Characters>12938</Characters>
  <CharactersWithSpaces>14650</CharactersWithSpaces>
  <Paragraphs>160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2020-04-20T07:06:00Z</dcterms:created>
  <dc:creator>Александров</dc:creator>
  <dc:description/>
  <dc:language>ru-RU</dc:language>
  <cp:lastModifiedBy/>
  <cp:lastPrinted>2016-06-22T07:35:00Z</cp:lastPrinted>
  <dcterms:modified xsi:type="dcterms:W3CDTF">2020-04-22T19:19:40Z</dcterms:modified>
  <cp:revision>3</cp:revision>
  <dc:subject/>
  <dc:title>ГЛАВА АДМИНИСТРАЦИИ РЯЗАНСКОЙ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