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5103" w:hanging="0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Приложение к постановлению министерства здравоохранения Рязанской области </w:t>
      </w:r>
    </w:p>
    <w:p>
      <w:pPr>
        <w:pStyle w:val="Normal"/>
        <w:widowControl w:val="false"/>
        <w:spacing w:lineRule="auto" w:line="240" w:before="0" w:after="0"/>
        <w:ind w:left="5103" w:hanging="0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</w:rPr>
        <w:t>от ______________ г. №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 О Р Я Д О К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направления граждан на отдельные диагностические (лабораторные) исследования при оказании первичной медико-санитарной помощи,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том числе первичной специализированной медико-санитарной помощи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порядок разработан в целях организации направления граждан на отдельные диагностические (лабораторные) исследования при оказании первичной медико-санитарной помощи, в том числе первичной специализированной медико-санитарной помощи, в плановой форме в медицинских организациях Рязанской области, участвующих в реализации Территориальной программы государственных гарантий бесплатного оказания гражданам медицинской помощи на территории Рязанской области (далее – Порядок).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Порядок определяет последовательность действий медицинских работников медицинской организации при направлении граждан на следующие отдельные диагностические (лабораторные) исследования: компьютерную томографию, магнитно-резонансную томографию, ультразвуковое исследование сердечно-сосудистой системы, эндоскопические диагностические исследования, гистологические исследования и молекулярно-генетические исследования с целью выявления онкологических заболеваний и подбора таргетной терапии (далее – исследования).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Назначение исследований, перечисленных в пункте 2 настоящего Порядка,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соответствии с нижеприведенными условиями в зависимости от вида исследования: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Компьютерная томография, магнитно-резонансная томография, в том числе компьютерная томография с контрастным усилением и магнитно-резонансная томография с контрастным усилением: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врачи-онкологи – единолично, при подозрении на наличие злокачественного новообразования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для установления диагноза, включая распространенность онкологического процесса и стадию заболевания,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 установленном диагнозе злокачественного новообразования с целью определения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распространенности онкологического процесса, метастазирования в регионарные лимфатические узлы, наличия отдаленных метастазов и др.;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- врачебная комиссия медицинской организации (далее – ВК) – по назначению лечащего врача при наличии патологических отклонений или малой информативности иных ранее проведенных обследований в соответствии со стандартами оказания первичной специализированной медико-санитарной помощи по профилю заболевания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обязательным указанием реквизитов приказов Министерства здравоохранения Российской Федерации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, клиническими  рекомендациями (протоколами лечения) с обязательным указанием даты  утверждения, за исключением случаев подозрения 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злокачественное новообразование либо при установленном диагнозе злокачественного новообразования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3.2.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Ультразвуковое исследование сердечно-сосудистой системы: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врачи-кардиологи, врачи-ревматологи, врачи-детские кардиологи, врачи-сердечно-сосудистые хирурги – единолично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при наличии патологических отклонений, малой информативности иных ранее проведенных обследований, при осуществлении диспансерного наблюдения за пациентами с заболеваниями сердечно-сосудистой системы, в соответствии со стандартами оказания первичной специализированной медико-санитарной помощи по профилю заболевания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обязательным указанием реквизитов приказов Министерства здравоохранения Российской Федерации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, клиническими  рекомендациями (протоколами лечения) с обязательным указанием даты  утверждения.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Эндоскопические диагностические исследования: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врачи-онкологи – единолично, при подозрении на наличие злокачественного новообразования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для установления диагноза, включая распространенность онкологического процесса и стадию заболевания,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 установленном диагнозе злокачественного новообразования с целью определения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распространенности онкологического процесса и др.;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врачи-специалисты – единолично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при наличии патологических отклонений или малой информативности иных ранее проведенных обследований в соответствии со стандартами оказания первичной специализированной медико-санитарной помощи по профилю заболевания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обязательным указанием реквизитов приказов Министерства здравоохранения Российской Федерации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, клиническими  рекомендациями (протоколами лечения) с обязательным указанием даты  утверждения.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Гистологические исследования: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врачи-эндоскописты – единолично, при обнаружении патологических очагов ткани (органа) по результатам эндоскопического исследования;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врачи-специалисты – единолично, при проведении биопсии и заборе биологического материала.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 Молекулярно-генетические исследования: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врачи-онкологи – единолично,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целью выявления онкологических заболеваний и подбора таргетной терапии.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Направление на обследование оформляется лечащим врачом или ВК по форме № 057/у-04 «Направление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на госпитализацию, восстановительное лечение, обследование, консультацию»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утвержденной приказом Министерства здравоохранения и социального развития Российской Федерации от 22.11.2004                     № 255 (далее – форма № 057/у-04).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Лечащий врач, направляющий гражданина на исследование, обязан предварительно выяснить наличие или отсутствие у гражданина противопоказаний к проведению исследования и указать это в направлении на исследование.</w:t>
      </w:r>
    </w:p>
    <w:p>
      <w:pPr>
        <w:pStyle w:val="Normal"/>
        <w:widowControl w:val="false"/>
        <w:spacing w:lineRule="auto" w:line="240" w:beforeAutospacing="1" w:afterAutospacing="1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</w:t>
        <w:tab/>
        <w:t xml:space="preserve">Исследования проводятся по предварительной записи.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</w:t>
        <w:tab/>
        <w:t>Проведение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заболевание).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</w:t>
        <w:tab/>
        <w:t>Проведение компьютерной томографии, включая однофотонную эмиссионную компьютерную томографию, и магнитно-резонансной томографии при оказании первичной медико-санитарной помощи в плановой форме (за исключением исследований при подозрении на онкологическое заболевание) - не более 14 рабочих дней, а для пациентов с подозрениями на онкологические заболевания - 7 календарных дней со дня назначения исследования.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9. Взятие биопсийного (операционного) материала, консервация в 10%-ном растворе нейтрального формалина, маркировка и направление на прижизненное патолого-анатомическое исследование биопсийного (операционного) материала по форме согласно </w:t>
      </w:r>
      <w:hyperlink r:id="rId2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приложению № 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 приказу Министерства здравоохранения Российской Федерации от 24.03.2016 № 179н «О Правилах проведения патолого-анатомических исследований»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(с последующими изменениями) - в течение одного дня с момента установления предварительного диагноза злокачественного новообразования.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</w:t>
        <w:tab/>
        <w:t>На момент проведения исследования гражданин должен иметь при себе следующие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паспорт;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полис обязательного медицинского страхования.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направление по форме 057/у-04;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 наличии – результаты предыдущих обследований (рентгенограммы и их описание, протоколы КТ и МРТ с дисками и распечатками на плёнке, протоколы УЗИ, результаты эндоскопических и гистологических методов обследования, выписки из историй болезни  при наличии и пр.).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11.</w:t>
        <w:tab/>
        <w:t>Основаниями для отказа в проведении исследования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непредставление в полном объеме информации, предусмотренной направлением;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наличие абсолютных (относительных) противопоказаний для проведения исследований.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отказа в проведении исследования делается отметка в направлении с обоснованием причины отказа, заверяется подписью врача, личной печатью врача и печатью медицинской организации, проводящей исследование.</w:t>
      </w:r>
    </w:p>
    <w:p>
      <w:pPr>
        <w:pStyle w:val="Normal"/>
        <w:widowControl w:val="false"/>
        <w:spacing w:lineRule="auto" w:line="240" w:beforeAutospacing="1" w:afterAutospacing="1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12. По результатам проведенного исследования врач-специалист, проводивший исследование, оформляет протокол (результат) исследования. При необходимости копия протокола исследования может быть предоставлена непосредственно пациенту. </w:t>
      </w:r>
    </w:p>
    <w:p>
      <w:pPr>
        <w:pStyle w:val="Normal"/>
        <w:widowControl w:val="false"/>
        <w:spacing w:lineRule="auto" w:line="240" w:beforeAutospacing="1" w:afterAutospacing="1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протоколе (результате) исследования должны быть отражены персональные данные пациента, дата, время и порядковый номер проведения исследования, описание выявленных патологических изменений. Протокол (результат) заканчивается заключением, в котором определяется или предполагается характер выявленных изменений, указываются конкретные заболевания или патологические процессы, которые могут обусловливать выявленные изменения, а также при необходимости рекомендации по проведению дополнительных методов исследования. </w:t>
      </w:r>
    </w:p>
    <w:p>
      <w:pPr>
        <w:pStyle w:val="Normal"/>
        <w:widowControl w:val="false"/>
        <w:spacing w:lineRule="auto" w:line="240" w:before="0" w:after="0"/>
        <w:ind w:right="-143"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5c530f"/>
    <w:pPr>
      <w:widowControl/>
      <w:bidi w:val="0"/>
      <w:spacing w:lineRule="auto" w:line="240" w:before="0" w:after="0"/>
      <w:jc w:val="both"/>
    </w:pPr>
    <w:rPr>
      <w:rFonts w:ascii="Calibri" w:hAnsi="Calibri" w:eastAsia="SimSun" w:cs="Calibri" w:asciiTheme="minorHAnsi" w:hAnsiTheme="minorHAnsi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07c62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790857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381633"/>
    <w:rPr/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381633"/>
    <w:rPr/>
  </w:style>
  <w:style w:type="character" w:styleId="ListLabel1">
    <w:name w:val="ListLabel 1"/>
    <w:qFormat/>
    <w:rPr>
      <w:rFonts w:ascii="Times New Roman" w:hAnsi="Times New Roman" w:cs="Times New Roman"/>
      <w:b w:val="false"/>
      <w:sz w:val="28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Times New Roman" w:hAnsi="Times New Roman" w:cs="Times New Roman"/>
      <w:sz w:val="28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07c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90857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sz w:val="20"/>
      <w:szCs w:val="20"/>
      <w:lang w:eastAsia="ru-RU" w:val="ru-RU" w:bidi="ar-SA"/>
    </w:rPr>
  </w:style>
  <w:style w:type="paragraph" w:styleId="Style23">
    <w:name w:val="Header"/>
    <w:basedOn w:val="Normal"/>
    <w:link w:val="a8"/>
    <w:uiPriority w:val="99"/>
    <w:unhideWhenUsed/>
    <w:rsid w:val="0038163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unhideWhenUsed/>
    <w:rsid w:val="0038163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basedOn w:val="Normal"/>
    <w:qFormat/>
    <w:rsid w:val="007716f2"/>
    <w:pPr>
      <w:widowControl w:val="false"/>
      <w:spacing w:lineRule="auto" w:line="240" w:before="0" w:after="0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7672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DB5D13C64F6B11A1E97B960545405546D21E962B700DC9DFEF013B8205D6A90FA0DC27D40C286C99A7C619945B9C099B78C5505AC6333A1c2M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LibreOffice/5.1.2.2$Windows_X86_64 LibreOffice_project/d3bf12ecb743fc0d20e0be0c58ca359301eb705f</Application>
  <Pages>4</Pages>
  <Words>904</Words>
  <Characters>7579</Characters>
  <CharactersWithSpaces>8511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2019-03-05T07:07:00Z</dcterms:created>
  <dc:creator>User</dc:creator>
  <dc:description/>
  <dc:language>ru-RU</dc:language>
  <cp:lastModifiedBy/>
  <cp:lastPrinted>2018-01-12T08:23:00Z</cp:lastPrinted>
  <dcterms:modified xsi:type="dcterms:W3CDTF">2020-04-07T18:26:45Z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