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71482"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1482" w:rsidRDefault="00F714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4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71482" w:rsidRDefault="00F71482">
            <w:pPr>
              <w:jc w:val="right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  <w:p w:rsidR="00F71482" w:rsidRDefault="00F7148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71482" w:rsidRDefault="00F71482">
      <w:pPr>
        <w:jc w:val="right"/>
        <w:rPr>
          <w:rFonts w:ascii="Times New Roman" w:hAnsi="Times New Roman"/>
        </w:rPr>
      </w:pPr>
    </w:p>
    <w:p w:rsidR="00F71482" w:rsidRDefault="00F71482">
      <w:pPr>
        <w:jc w:val="right"/>
        <w:rPr>
          <w:rFonts w:ascii="Times New Roman" w:hAnsi="Times New Roman"/>
        </w:rPr>
      </w:pPr>
    </w:p>
    <w:p w:rsidR="00F71482" w:rsidRDefault="00F71482">
      <w:pPr>
        <w:rPr>
          <w:rFonts w:ascii="Times New Roman" w:hAnsi="Times New Roman"/>
        </w:rPr>
      </w:pPr>
    </w:p>
    <w:p w:rsidR="00F71482" w:rsidRDefault="00F71482">
      <w:pPr>
        <w:rPr>
          <w:rFonts w:ascii="Times New Roman" w:hAnsi="Times New Roman"/>
        </w:rPr>
      </w:pPr>
    </w:p>
    <w:p w:rsidR="00F71482" w:rsidRDefault="00F71482">
      <w:pPr>
        <w:rPr>
          <w:rFonts w:ascii="Times New Roman" w:hAnsi="Times New Roman"/>
        </w:rPr>
      </w:pPr>
    </w:p>
    <w:p w:rsidR="00F71482" w:rsidRDefault="00566B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 № _______</w:t>
      </w:r>
    </w:p>
    <w:p w:rsidR="00F71482" w:rsidRDefault="00F71482">
      <w:pPr>
        <w:rPr>
          <w:rFonts w:ascii="Times New Roman" w:hAnsi="Times New Roman"/>
        </w:rPr>
      </w:pPr>
    </w:p>
    <w:p w:rsidR="00F71482" w:rsidRDefault="00566B0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министерства                     имущественных и земельных отношений Рязанской области                                    </w:t>
      </w:r>
    </w:p>
    <w:p w:rsidR="00F71482" w:rsidRDefault="00566B05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14 октября 2015 года № 9-П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ведомственной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1482" w:rsidRDefault="00566B05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программы «Повышение эффективности управления государственным имуществом Рязанской области»</w:t>
      </w:r>
    </w:p>
    <w:p w:rsidR="00F71482" w:rsidRDefault="00566B0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редакции постановлений министерства имущественных и земельных отношений Рязанской области от 29.03.2016 № 14-П, от 15.07.2016 № 23-П,                 от 31.08.2016 № 26-П, от 26.12.2016 № 36-П, от 21.03.2017 № 8-П,                             от 25.08.2017 № 25-П, от 17.10.2017 № 34-П, от 26.03.2018 № 6-П,                              от 03.05.2018 № 11-П, от 01.06.2018 № 13-П, от 16.07.2018 № 15-П,                             от 16.08.2018 № 17-П, от 30.10.2018 № 24-П, от 29.12.2018 № 27-П, </w:t>
      </w:r>
      <w:proofErr w:type="gramEnd"/>
    </w:p>
    <w:p w:rsidR="00F71482" w:rsidRDefault="00566B0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22.07.2019 </w:t>
      </w:r>
      <w:hyperlink r:id="rId7" w:history="1">
        <w:r>
          <w:rPr>
            <w:rFonts w:ascii="Times New Roman" w:hAnsi="Times New Roman"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28-П, от 10.10.2019 № 36-П, от 30.10.2019 № 37-П, </w:t>
      </w:r>
      <w:r>
        <w:rPr>
          <w:rFonts w:ascii="Times New Roman" w:hAnsi="Times New Roman"/>
          <w:sz w:val="28"/>
          <w:szCs w:val="28"/>
          <w:lang w:eastAsia="ru-RU"/>
        </w:rPr>
        <w:br/>
        <w:t>от 20.12.2019 № 42-П</w:t>
      </w:r>
      <w:r>
        <w:rPr>
          <w:rFonts w:ascii="Times New Roman" w:hAnsi="Times New Roman"/>
          <w:sz w:val="28"/>
          <w:szCs w:val="28"/>
        </w:rPr>
        <w:t>)</w:t>
      </w:r>
    </w:p>
    <w:p w:rsidR="00F71482" w:rsidRDefault="00F71482">
      <w:pPr>
        <w:rPr>
          <w:rFonts w:ascii="Times New Roman" w:hAnsi="Times New Roman"/>
        </w:rPr>
      </w:pP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Рязанской области от 21.12.2019 № 69-ОЗ «Об областном бюджете на 2020 год и на плановый период 2021 и 2022 годов»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Положением о министерстве имущественных и земельных отношений Рязанской области, утвержденным постановлением Правительства Рязанской области от 11.06.2008 № 98, министерство имущественных и земельных отношений Рязанской области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к </w:t>
      </w:r>
      <w:hyperlink r:id="rId8" w:history="1">
        <w:r>
          <w:rPr>
            <w:rFonts w:ascii="Times New Roman" w:hAnsi="Times New Roman"/>
            <w:sz w:val="28"/>
            <w:szCs w:val="28"/>
          </w:rPr>
          <w:t>постановлению</w:t>
        </w:r>
      </w:hyperlink>
      <w:r>
        <w:rPr>
          <w:rFonts w:ascii="Times New Roman" w:hAnsi="Times New Roman"/>
          <w:sz w:val="28"/>
          <w:szCs w:val="28"/>
        </w:rPr>
        <w:t xml:space="preserve"> министерства имущественных и земельных отношений Рязанской области от 14.10.2015 </w:t>
      </w:r>
      <w:r>
        <w:rPr>
          <w:rFonts w:ascii="Times New Roman" w:hAnsi="Times New Roman"/>
          <w:sz w:val="28"/>
          <w:szCs w:val="28"/>
        </w:rPr>
        <w:br/>
        <w:t>№ 9-П «Об утверждении ведомственной целевой программы «Повышение эффективности управления государственным имуществом Рязанской области» следующие изменения: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паспорте ведомственной целевой программы: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строку «Целевые индикаторы по годам реализации»: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дополнить новым одиннадцатым абзацем следующего содержания:</w:t>
      </w:r>
    </w:p>
    <w:p w:rsidR="00F71482" w:rsidRDefault="00566B0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Приобретение в собственность Рязанской области земельных участков из земель сельскохозяйственного назначения в рамках реализации преимущественного права: в 2020 году – 3142 га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F71482" w:rsidRDefault="00F7148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строке «</w:t>
      </w:r>
      <w:hyperlink r:id="rId9" w:history="1">
        <w:r>
          <w:rPr>
            <w:rFonts w:ascii="Times New Roman" w:hAnsi="Times New Roman"/>
            <w:sz w:val="28"/>
            <w:szCs w:val="28"/>
          </w:rPr>
          <w:t>Объемы финансирования</w:t>
        </w:r>
      </w:hyperlink>
      <w:r>
        <w:rPr>
          <w:rFonts w:ascii="Times New Roman" w:hAnsi="Times New Roman"/>
          <w:sz w:val="28"/>
          <w:szCs w:val="28"/>
        </w:rPr>
        <w:t>: всего, в том числе по годам реализации» цифры «1139490,77252», «151408,04532» заменить соответственно цифрами «1249220,38252», «261137,65532»;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</w:t>
      </w:r>
      <w:hyperlink r:id="rId10" w:history="1">
        <w:r>
          <w:rPr>
            <w:rFonts w:ascii="Times New Roman" w:hAnsi="Times New Roman"/>
            <w:sz w:val="28"/>
            <w:szCs w:val="28"/>
          </w:rPr>
          <w:t>разделе 4</w:t>
        </w:r>
      </w:hyperlink>
      <w:r>
        <w:rPr>
          <w:rFonts w:ascii="Times New Roman" w:hAnsi="Times New Roman"/>
          <w:sz w:val="28"/>
          <w:szCs w:val="28"/>
        </w:rPr>
        <w:t xml:space="preserve"> «Обоснование потребностей в необходимых финансовых ресурсах - средствах федерального и регионального бюджетов»: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</w:t>
      </w:r>
      <w:hyperlink r:id="rId11" w:history="1">
        <w:r>
          <w:rPr>
            <w:rFonts w:ascii="Times New Roman" w:hAnsi="Times New Roman"/>
            <w:sz w:val="28"/>
            <w:szCs w:val="28"/>
          </w:rPr>
          <w:t>абзаце втором</w:t>
        </w:r>
      </w:hyperlink>
      <w:r>
        <w:rPr>
          <w:rFonts w:ascii="Times New Roman" w:hAnsi="Times New Roman"/>
          <w:sz w:val="28"/>
          <w:szCs w:val="28"/>
        </w:rPr>
        <w:t xml:space="preserve"> цифры «1139490,77252» заменить цифрами «1249220,38252»;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абзац седьмой изложить в новой редакции: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«- 2020 год – 261137,65532 тыс. руб., в том числе: фонд оплаты труда, взносы по обязательному социальному страхованию, иные выплаты персоналу – 84202,38863 тыс. руб.; закупка товаров, работ и услуг для обеспечения текущей деятельности – 17263,42722 тыс. руб.; уплата налогов, сборов и иных платежей – 63,4 тыс. руб.; расходы на профессиональную подготовку, переподготовку и повышение квалификации- 180,0 тыс. руб.; субсидии государственным бюджетным учреждениям – 46906,83503 тыс</w:t>
      </w:r>
      <w:proofErr w:type="gramEnd"/>
      <w:r>
        <w:rPr>
          <w:rFonts w:ascii="Times New Roman" w:hAnsi="Times New Roman"/>
          <w:sz w:val="28"/>
          <w:szCs w:val="28"/>
        </w:rPr>
        <w:t>. руб.,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расходы на исполнение судебных актов – 2521,60444 тыс. руб., приобретение объектов недвижимости в государственную собственность Рязанской области – 110000,0 тыс. руб.»;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hyperlink r:id="rId12" w:history="1">
        <w:r>
          <w:rPr>
            <w:rFonts w:ascii="Times New Roman" w:hAnsi="Times New Roman"/>
            <w:sz w:val="28"/>
            <w:szCs w:val="28"/>
          </w:rPr>
          <w:t>раздел 5</w:t>
        </w:r>
      </w:hyperlink>
      <w:r>
        <w:rPr>
          <w:rFonts w:ascii="Times New Roman" w:hAnsi="Times New Roman"/>
          <w:sz w:val="28"/>
          <w:szCs w:val="28"/>
        </w:rPr>
        <w:t xml:space="preserve"> «Перечень программных мероприятий ведомственной целевой программы «Повышение эффективности управления государственным имуществом Рязанской области» изложить в новой редакции согласно </w:t>
      </w:r>
      <w:hyperlink w:anchor="Par137" w:history="1">
        <w:r>
          <w:rPr>
            <w:rFonts w:ascii="Times New Roman" w:hAnsi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таблице раздела 7 «Оценка социально-экономической эффективности Программы»:</w:t>
      </w:r>
    </w:p>
    <w:p w:rsidR="00F71482" w:rsidRDefault="00566B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новым пунктом 4 следующего содержания:</w:t>
      </w:r>
    </w:p>
    <w:tbl>
      <w:tblPr>
        <w:tblW w:w="91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2598"/>
        <w:gridCol w:w="850"/>
        <w:gridCol w:w="851"/>
        <w:gridCol w:w="794"/>
        <w:gridCol w:w="907"/>
        <w:gridCol w:w="851"/>
        <w:gridCol w:w="850"/>
        <w:gridCol w:w="822"/>
      </w:tblGrid>
      <w:tr w:rsidR="00F7148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«4.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в собственность Рязанской области земельных участков из земель сельскохозяйственного назначения в рамках реализации преимущественного права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3142 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-»</w:t>
            </w:r>
          </w:p>
        </w:tc>
      </w:tr>
    </w:tbl>
    <w:p w:rsidR="00F71482" w:rsidRDefault="00566B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б) пункты 4-8 считать соответственно 5-9.</w:t>
      </w:r>
    </w:p>
    <w:p w:rsidR="00F71482" w:rsidRDefault="00F71482">
      <w:pPr>
        <w:jc w:val="both"/>
        <w:rPr>
          <w:rFonts w:ascii="Times New Roman" w:hAnsi="Times New Roman"/>
          <w:sz w:val="28"/>
          <w:szCs w:val="28"/>
        </w:rPr>
      </w:pPr>
    </w:p>
    <w:p w:rsidR="00F71482" w:rsidRDefault="00566B05">
      <w:pPr>
        <w:pStyle w:val="ConsPlusNormal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М.А. Майоров</w:t>
      </w:r>
    </w:p>
    <w:p w:rsidR="00F71482" w:rsidRDefault="00F71482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  <w:sectPr w:rsidR="00F71482">
          <w:headerReference w:type="default" r:id="rId13"/>
          <w:pgSz w:w="11906" w:h="16838"/>
          <w:pgMar w:top="1134" w:right="566" w:bottom="568" w:left="1985" w:header="709" w:footer="709" w:gutter="0"/>
          <w:pgNumType w:start="1"/>
          <w:cols w:space="708"/>
          <w:titlePg/>
          <w:docGrid w:linePitch="360"/>
        </w:sectPr>
      </w:pPr>
    </w:p>
    <w:p w:rsidR="00F71482" w:rsidRDefault="00566B0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</w:t>
      </w:r>
    </w:p>
    <w:p w:rsidR="00F71482" w:rsidRDefault="00566B0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постановлению  министерства</w:t>
      </w:r>
    </w:p>
    <w:p w:rsidR="00F71482" w:rsidRDefault="00566B0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имущественных    и   земельных </w:t>
      </w:r>
    </w:p>
    <w:p w:rsidR="00F71482" w:rsidRDefault="00566B0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отношений  Рязанской   области</w:t>
      </w:r>
    </w:p>
    <w:p w:rsidR="00F71482" w:rsidRDefault="00566B0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____________2020 </w:t>
      </w:r>
      <w:r>
        <w:rPr>
          <w:rFonts w:ascii="Times New Roman" w:hAnsi="Times New Roman"/>
          <w:sz w:val="10"/>
          <w:szCs w:val="10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№______</w:t>
      </w:r>
    </w:p>
    <w:p w:rsidR="00F71482" w:rsidRDefault="00F71482">
      <w:pPr>
        <w:jc w:val="right"/>
        <w:rPr>
          <w:rFonts w:ascii="Times New Roman" w:hAnsi="Times New Roman"/>
        </w:rPr>
      </w:pPr>
    </w:p>
    <w:tbl>
      <w:tblPr>
        <w:tblW w:w="16390" w:type="dxa"/>
        <w:tblInd w:w="-82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851"/>
        <w:gridCol w:w="323"/>
        <w:gridCol w:w="244"/>
        <w:gridCol w:w="425"/>
        <w:gridCol w:w="850"/>
        <w:gridCol w:w="537"/>
        <w:gridCol w:w="386"/>
        <w:gridCol w:w="778"/>
        <w:gridCol w:w="921"/>
        <w:gridCol w:w="851"/>
        <w:gridCol w:w="850"/>
        <w:gridCol w:w="860"/>
        <w:gridCol w:w="856"/>
        <w:gridCol w:w="851"/>
        <w:gridCol w:w="1474"/>
        <w:gridCol w:w="502"/>
        <w:gridCol w:w="632"/>
        <w:gridCol w:w="567"/>
        <w:gridCol w:w="11"/>
        <w:gridCol w:w="643"/>
        <w:gridCol w:w="709"/>
        <w:gridCol w:w="675"/>
        <w:gridCol w:w="655"/>
        <w:gridCol w:w="655"/>
      </w:tblGrid>
      <w:tr w:rsidR="00F71482">
        <w:trPr>
          <w:cantSplit/>
          <w:trHeight w:val="49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№№</w:t>
            </w:r>
            <w:proofErr w:type="spellStart"/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Содержание мероприятия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Срок реализации</w:t>
            </w:r>
          </w:p>
        </w:tc>
        <w:tc>
          <w:tcPr>
            <w:tcW w:w="1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Коды расходов</w:t>
            </w:r>
          </w:p>
        </w:tc>
        <w:tc>
          <w:tcPr>
            <w:tcW w:w="386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Объем расходов на реализацию, тыс. руб.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2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Показатели результативности деятельности</w:t>
            </w:r>
          </w:p>
        </w:tc>
      </w:tr>
      <w:tr w:rsidR="00F71482">
        <w:trPr>
          <w:cantSplit/>
          <w:trHeight w:val="479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Раздел, подраздел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  <w:u w:val="single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  <w:u w:val="single"/>
              </w:rPr>
              <w:t>Целевая статья &lt;*&gt;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Вид расходов</w:t>
            </w:r>
          </w:p>
        </w:tc>
        <w:tc>
          <w:tcPr>
            <w:tcW w:w="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Доп. </w:t>
            </w:r>
            <w:proofErr w:type="gramStart"/>
            <w:r>
              <w:rPr>
                <w:rFonts w:ascii="Times New Roman" w:hAnsi="Times New Roman"/>
                <w:color w:val="000000"/>
                <w:sz w:val="13"/>
                <w:szCs w:val="13"/>
              </w:rPr>
              <w:t>ЭК</w:t>
            </w:r>
            <w:proofErr w:type="gramEnd"/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год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2018 год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2019 год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2020 год</w:t>
            </w:r>
          </w:p>
        </w:tc>
        <w:tc>
          <w:tcPr>
            <w:tcW w:w="8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2021 год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2022 год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Наименование целевого индикатора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Единица измерения</w:t>
            </w:r>
          </w:p>
        </w:tc>
        <w:tc>
          <w:tcPr>
            <w:tcW w:w="45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Значение целевого индикатора</w:t>
            </w:r>
          </w:p>
        </w:tc>
      </w:tr>
      <w:tr w:rsidR="00F71482">
        <w:trPr>
          <w:cantSplit/>
          <w:trHeight w:val="106"/>
        </w:trPr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  <w:u w:val="single"/>
              </w:rPr>
            </w:pPr>
          </w:p>
        </w:tc>
        <w:tc>
          <w:tcPr>
            <w:tcW w:w="5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год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2017 год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2018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2019 год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2020 год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2021 год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2022 год</w:t>
            </w:r>
          </w:p>
        </w:tc>
      </w:tr>
      <w:tr w:rsidR="00F71482">
        <w:trPr>
          <w:trHeight w:val="158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14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15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17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22</w:t>
            </w:r>
          </w:p>
        </w:tc>
      </w:tr>
      <w:tr w:rsidR="00F71482">
        <w:trPr>
          <w:trHeight w:val="37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1.</w:t>
            </w:r>
          </w:p>
        </w:tc>
        <w:tc>
          <w:tcPr>
            <w:tcW w:w="16106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Задача 1.Оптимизация структуры и состава государственного имущества Рязанской области, в том числе расширение перечня государственного имущества  Рязанской области,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F71482">
        <w:trPr>
          <w:cantSplit/>
          <w:trHeight w:val="254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1.1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Обеспечение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3"/>
                <w:szCs w:val="13"/>
              </w:rPr>
              <w:t>Минимущества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9800709030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35 291,29744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34 301,24402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36 290,02066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42 266,87566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43 944,75775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45 373,66252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47 189,49565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Доля неиспользуемых объектов недвижимости, находящихся в собственности Рязанской области (за исключением земельных участков), от общего количества объектов недвижимости, находящихся в собственности Рязанской области (за исключением земельных участков)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 7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 6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 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</w:t>
            </w:r>
          </w:p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</w:t>
            </w:r>
          </w:p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более</w:t>
            </w:r>
          </w:p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 не более</w:t>
            </w:r>
          </w:p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9800709030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6 003,18212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5 652,36603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6 555,78917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2 691,41121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1 879,15237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2 013,84237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2 013,84237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9800709030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42,54200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7,22100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9800709120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28,38000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25,54200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55,50000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СИ</w:t>
            </w:r>
            <w:proofErr w:type="gramStart"/>
            <w:r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  <w:proofErr w:type="gramEnd"/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30,00000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9800709030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П14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25,54200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25,54200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25,54200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7A29BD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25,54200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40"/>
        </w:trPr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9800709030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38,30000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73,50000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79,45800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79,45800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79,45800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3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1.2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Обеспечение управления государственным имуществом Рязанской области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9800709140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1 820,23070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6 367,00000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11 819,53995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19 008,82097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2 287,21315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1 590,81999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1 590,81999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Приобретение объектов недвижимости в государственную собственность для государственных нужд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9800709140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21 180,00000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20 047,29400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67 532,09200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88 826,99000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110 000,00000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152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9800709200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5 451,59667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41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9800709200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400,00000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2 337,65644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500,00000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Площадь обрабатываемых сельскохозяйственных угодий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тыс. га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1779,1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F71482">
        <w:trPr>
          <w:cantSplit/>
          <w:trHeight w:val="272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9800709140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18,80000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10,75200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612,91408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183,94800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508"/>
        </w:trPr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9800709140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12 025,00166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Приобретение в собственность Рязанской области земельных участков из земель сельскохозяйственного назначения в рамках реализации преимущественного права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3142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F71482">
        <w:trPr>
          <w:trHeight w:val="163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9800709180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6 800,00000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Количество земельных участков, в отношении которых осуществлена государственная регистрация права собственности Рязанской области для дальнейшего вовлечения указанных земельных участков в хозяйственный оборот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ед.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50</w:t>
            </w:r>
          </w:p>
        </w:tc>
      </w:tr>
      <w:tr w:rsidR="00F71482">
        <w:trPr>
          <w:trHeight w:val="1526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Обеспечение выполнения решений Правительства Рязанской области по проведению государственной кадастровой оценки объектов недвижимости на территории Рязанской области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</w:tr>
      <w:tr w:rsidR="00F71482">
        <w:trPr>
          <w:trHeight w:val="2418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Увеличение количества объектов в перечне государственного имущества Рязанской области,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</w:t>
            </w:r>
          </w:p>
        </w:tc>
      </w:tr>
      <w:tr w:rsidR="00F71482">
        <w:trPr>
          <w:trHeight w:val="509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Итого по задаче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70 336,02893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73 733,44605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134 352,53744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153 913,27492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 w:rsidP="007A29BD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160 772,7277</w:t>
            </w:r>
            <w:r w:rsidR="007A29BD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49 618,32488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51 434,15801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254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2.</w:t>
            </w:r>
          </w:p>
        </w:tc>
        <w:tc>
          <w:tcPr>
            <w:tcW w:w="15451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Задача 2. Централизация осуществления закупок товаров (работ, услуг) для заказчиков Рязанской области путем использования конкурентных способов определения поставщиков (подрядчиков, исполнителей)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416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Обеспечение деятельности государственного казенного учреждения Рязанской области "Центр закупок Рязанской области"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19 882,94904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28 678,617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32 153,25339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37 668,92232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40 257,63088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41 567,27484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43 228,76583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Экономия бюджетных средств путем централизации осуществления закупок товаров (работ, услуг) для заказчиков Рязанской области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7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7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8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8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8,25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8,25</w:t>
            </w: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8 790,37515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10 305,5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8 487,45097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11 558,52839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13 067,06170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13 242,55085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13 283,93156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830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22,00000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850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31,00000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41,60000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58,40000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58,40000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58,40000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58,40000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254"/>
        </w:trPr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2,50000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75,00000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75,00000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75,00000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75,00000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302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Итого по задаче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28 703,32419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39 037,11700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40 684,80436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49 360,85071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6E5DD2" w:rsidP="006E5DD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53 45</w:t>
            </w:r>
            <w:r w:rsidR="00566B05">
              <w:rPr>
                <w:rFonts w:ascii="Times New Roman" w:hAnsi="Times New Roman"/>
                <w:color w:val="000000"/>
                <w:sz w:val="13"/>
                <w:szCs w:val="13"/>
              </w:rPr>
              <w:t>8,092</w:t>
            </w:r>
            <w:r w:rsidR="007A29BD"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  <w:r w:rsidR="00566B05">
              <w:rPr>
                <w:rFonts w:ascii="Times New Roman" w:hAnsi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54 943,22569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56 646,09739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262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3.</w:t>
            </w:r>
          </w:p>
        </w:tc>
        <w:tc>
          <w:tcPr>
            <w:tcW w:w="15451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Задача 3. Проведение государственной кадастровой оценки объектов недвижимости на территории Рязанской области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cantSplit/>
          <w:trHeight w:val="962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3.1.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Обеспечение деятельности государственного бюджетного учреждения Рязанской области "Центр государственной кадастровой оценки"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2017 - 2022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0113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12 137,30000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37 589,24226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45 028,34930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46 192,83503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46 842,40185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46 323,70722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Обеспечение выполнения решений </w:t>
            </w:r>
            <w:proofErr w:type="spellStart"/>
            <w:r>
              <w:rPr>
                <w:rFonts w:ascii="Times New Roman" w:hAnsi="Times New Roman"/>
                <w:color w:val="000000"/>
                <w:sz w:val="13"/>
                <w:szCs w:val="13"/>
              </w:rPr>
              <w:t>Минимущества</w:t>
            </w:r>
            <w:proofErr w:type="spellEnd"/>
            <w:r>
              <w:rPr>
                <w:rFonts w:ascii="Times New Roman" w:hAnsi="Times New Roman"/>
                <w:color w:val="000000"/>
                <w:sz w:val="13"/>
                <w:szCs w:val="13"/>
              </w:rPr>
              <w:t xml:space="preserve"> о проведении государственной кадастровой оценки объектов недвижимости на территории Рязанской области</w:t>
            </w:r>
          </w:p>
        </w:tc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%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6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не менее 100</w:t>
            </w:r>
          </w:p>
        </w:tc>
      </w:tr>
      <w:tr w:rsidR="00F71482">
        <w:trPr>
          <w:cantSplit/>
          <w:trHeight w:val="461"/>
        </w:trPr>
        <w:tc>
          <w:tcPr>
            <w:tcW w:w="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0705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9800799999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610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752,53700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714,00000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462,00000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184,00000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249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Итого по задаче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0,00000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12 137,30000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37589,24226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45 780,88630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46 906,83503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43 304,40185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46 507,70722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384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Итого по Программе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2016 - 2022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99 039,35312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124 907,86305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212 626,58406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249 055,01193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261 137,65532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147 865,95242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566B05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154 587,96262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F71482">
        <w:trPr>
          <w:trHeight w:val="254"/>
        </w:trPr>
        <w:tc>
          <w:tcPr>
            <w:tcW w:w="284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4277" w:type="dxa"/>
            <w:gridSpan w:val="21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71482" w:rsidRDefault="00566B05">
            <w:pPr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/>
                <w:color w:val="000000"/>
                <w:sz w:val="13"/>
                <w:szCs w:val="13"/>
              </w:rPr>
              <w:t>&lt;*&gt; Целевая статья расходов определяется Законом Рязанской области об областном бюджете на очередной финансовый год и плановый период»".</w:t>
            </w:r>
          </w:p>
        </w:tc>
        <w:tc>
          <w:tcPr>
            <w:tcW w:w="65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71482" w:rsidRDefault="00F71482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</w:tbl>
    <w:p w:rsidR="00566B05" w:rsidRDefault="00566B05"/>
    <w:p w:rsidR="00576D0D" w:rsidRDefault="00576D0D"/>
    <w:p w:rsidR="00576D0D" w:rsidRDefault="00576D0D"/>
    <w:p w:rsidR="00576D0D" w:rsidRDefault="00576D0D"/>
    <w:p w:rsidR="00576D0D" w:rsidRDefault="00576D0D">
      <w:bookmarkStart w:id="0" w:name="_GoBack"/>
      <w:bookmarkEnd w:id="0"/>
    </w:p>
    <w:p w:rsidR="00576D0D" w:rsidRDefault="00576D0D"/>
    <w:sectPr w:rsidR="00576D0D">
      <w:pgSz w:w="16838" w:h="11906" w:orient="landscape"/>
      <w:pgMar w:top="284" w:right="709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90" w:rsidRDefault="007F1D90">
      <w:r>
        <w:separator/>
      </w:r>
    </w:p>
  </w:endnote>
  <w:endnote w:type="continuationSeparator" w:id="0">
    <w:p w:rsidR="007F1D90" w:rsidRDefault="007F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90" w:rsidRDefault="007F1D90">
      <w:r>
        <w:separator/>
      </w:r>
    </w:p>
  </w:footnote>
  <w:footnote w:type="continuationSeparator" w:id="0">
    <w:p w:rsidR="007F1D90" w:rsidRDefault="007F1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482" w:rsidRDefault="00F71482">
    <w:pPr>
      <w:pStyle w:val="ab"/>
      <w:jc w:val="center"/>
    </w:pPr>
  </w:p>
  <w:p w:rsidR="00F71482" w:rsidRDefault="00F7148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82"/>
    <w:rsid w:val="00362B27"/>
    <w:rsid w:val="00530126"/>
    <w:rsid w:val="00566B05"/>
    <w:rsid w:val="00576D0D"/>
    <w:rsid w:val="006E5DD2"/>
    <w:rsid w:val="007A29BD"/>
    <w:rsid w:val="007F1D90"/>
    <w:rsid w:val="009C0814"/>
    <w:rsid w:val="00CB3D9F"/>
    <w:rsid w:val="00E6579D"/>
    <w:rsid w:val="00F7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  <w:lang w:eastAsia="ru-RU" w:bidi="ar-SA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5">
    <w:name w:val="Balloon Text"/>
    <w:basedOn w:val="a"/>
    <w:link w:val="af6"/>
    <w:semiHidden/>
    <w:rPr>
      <w:rFonts w:ascii="Arial" w:hAnsi="Arial"/>
      <w:sz w:val="16"/>
      <w:szCs w:val="16"/>
      <w:lang w:val="en-US"/>
    </w:rPr>
  </w:style>
  <w:style w:type="character" w:customStyle="1" w:styleId="af6">
    <w:name w:val="Текст выноски Знак"/>
    <w:link w:val="af5"/>
    <w:semiHidden/>
    <w:rPr>
      <w:rFonts w:ascii="Arial" w:hAnsi="Arial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</w:pPr>
    <w:rPr>
      <w:rFonts w:eastAsia="Times New Roman"/>
      <w:sz w:val="22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  <w:lang w:eastAsia="ru-RU" w:bidi="ar-SA"/>
    </w:rPr>
  </w:style>
  <w:style w:type="character" w:customStyle="1" w:styleId="ac">
    <w:name w:val="Верхний колонтитул Знак"/>
    <w:basedOn w:val="a0"/>
    <w:link w:val="ab"/>
  </w:style>
  <w:style w:type="character" w:customStyle="1" w:styleId="ae">
    <w:name w:val="Нижний колонтитул Знак"/>
    <w:basedOn w:val="a0"/>
    <w:link w:val="ad"/>
  </w:style>
  <w:style w:type="paragraph" w:styleId="af5">
    <w:name w:val="Balloon Text"/>
    <w:basedOn w:val="a"/>
    <w:link w:val="af6"/>
    <w:semiHidden/>
    <w:rPr>
      <w:rFonts w:ascii="Arial" w:hAnsi="Arial"/>
      <w:sz w:val="16"/>
      <w:szCs w:val="16"/>
      <w:lang w:val="en-US"/>
    </w:rPr>
  </w:style>
  <w:style w:type="character" w:customStyle="1" w:styleId="af6">
    <w:name w:val="Текст выноски Знак"/>
    <w:link w:val="af5"/>
    <w:semiHidden/>
    <w:rPr>
      <w:rFonts w:ascii="Arial" w:hAnsi="Arial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8C20F13435F6009AADEFCC38EAAD460A5B9506473D65A3ADF34196501243462F70E944EF4EDB076C52840F577C9686B9714A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5AC2C6253854AA03039FAB43474C485976C0714F43CB2C1AA08F07D4B71ACC577A2EA0EAF980E31F6D211767A207CA5246F6261132AB6E4E96ADC75Ak5H" TargetMode="External"/><Relationship Id="rId12" Type="http://schemas.openxmlformats.org/officeDocument/2006/relationships/hyperlink" Target="consultantplus://offline/ref=D98C20F13435F6009AADEFCC38EAAD460A5B9506473D65A3ADF34196501243462F70E944FD4E830F6559CE5F13379987B80D6EC5CF328F3D7F4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8C20F13435F6009AADEFCC38EAAD460A5B9506473D65A3ADF34196501243462F70E944FD4E83026606CB4A026F9586A6126FDBD3308E7345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98C20F13435F6009AADEFCC38EAAD460A5B9506473D65A3ADF34196501243462F70E944FD4E830B6D539C0B5E69C0D7FC4662C4D12E8E3CE33871F77C4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8C20F13435F6009AADEFCC38EAAD460A5B9506473D65A3ADF34196501243462F70E944FD4E830E6B59CE5F13379987B80D6EC5CF328F3D7F4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</dc:creator>
  <cp:lastModifiedBy>U7</cp:lastModifiedBy>
  <cp:revision>2</cp:revision>
  <dcterms:created xsi:type="dcterms:W3CDTF">2020-06-29T11:35:00Z</dcterms:created>
  <dcterms:modified xsi:type="dcterms:W3CDTF">2020-06-29T11:35:00Z</dcterms:modified>
</cp:coreProperties>
</file>