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E35C6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A25568" w:rsidRDefault="00A25568" w:rsidP="004F536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A25568" w:rsidRPr="00A25568" w:rsidTr="00F24BFB">
        <w:tc>
          <w:tcPr>
            <w:tcW w:w="5428" w:type="dxa"/>
          </w:tcPr>
          <w:p w:rsidR="00A25568" w:rsidRPr="00A25568" w:rsidRDefault="00A25568" w:rsidP="00A2556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A25568" w:rsidRPr="00A25568" w:rsidRDefault="00A25568" w:rsidP="00F47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556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A25568" w:rsidRPr="00A25568" w:rsidRDefault="00A25568" w:rsidP="00F47614">
            <w:pPr>
              <w:rPr>
                <w:rFonts w:ascii="Times New Roman" w:hAnsi="Times New Roman"/>
                <w:sz w:val="28"/>
                <w:szCs w:val="28"/>
              </w:rPr>
            </w:pPr>
            <w:r w:rsidRPr="00A25568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A25568" w:rsidRPr="00A25568" w:rsidTr="00F24BFB">
        <w:tc>
          <w:tcPr>
            <w:tcW w:w="5428" w:type="dxa"/>
          </w:tcPr>
          <w:p w:rsidR="00A25568" w:rsidRPr="00A25568" w:rsidRDefault="00A25568" w:rsidP="00A2556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25568" w:rsidRPr="00A25568" w:rsidRDefault="00C82362" w:rsidP="00F47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2362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</w:t>
            </w:r>
            <w:r w:rsidRPr="00C82362">
              <w:rPr>
                <w:rFonts w:ascii="Times New Roman" w:hAnsi="Times New Roman" w:cs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C82362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07.07</w:t>
            </w:r>
            <w:r w:rsidRPr="00C82362">
              <w:rPr>
                <w:rFonts w:ascii="Times New Roman" w:hAnsi="Times New Roman" w:cs="Times New Roman"/>
                <w:color w:val="0D0D0D"/>
                <w:sz w:val="28"/>
                <w:szCs w:val="28"/>
                <w:lang w:val="en-US"/>
              </w:rPr>
              <w:t>.20</w:t>
            </w:r>
            <w:r w:rsidRPr="00C82362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20</w:t>
            </w:r>
            <w:r w:rsidRPr="00C82362">
              <w:rPr>
                <w:rFonts w:ascii="Times New Roman" w:hAnsi="Times New Roman" w:cs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C82362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</w:t>
            </w:r>
          </w:p>
        </w:tc>
      </w:tr>
      <w:tr w:rsidR="00A25568" w:rsidRPr="00A25568" w:rsidTr="00F24BFB">
        <w:tc>
          <w:tcPr>
            <w:tcW w:w="5428" w:type="dxa"/>
          </w:tcPr>
          <w:p w:rsidR="00A25568" w:rsidRPr="00A25568" w:rsidRDefault="00A25568" w:rsidP="00A2556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25568" w:rsidRPr="00A25568" w:rsidRDefault="00A25568" w:rsidP="00F47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5568" w:rsidRPr="00A25568" w:rsidRDefault="00A25568" w:rsidP="004F536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F5362" w:rsidRPr="00CE35C6" w:rsidRDefault="004F5362" w:rsidP="004F53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35C6">
        <w:rPr>
          <w:rFonts w:ascii="Times New Roman" w:hAnsi="Times New Roman" w:cs="Times New Roman"/>
          <w:b w:val="0"/>
          <w:sz w:val="28"/>
          <w:szCs w:val="28"/>
        </w:rPr>
        <w:t>П</w:t>
      </w:r>
      <w:r w:rsidR="00A25568" w:rsidRPr="00CE35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35C6">
        <w:rPr>
          <w:rFonts w:ascii="Times New Roman" w:hAnsi="Times New Roman" w:cs="Times New Roman"/>
          <w:b w:val="0"/>
          <w:sz w:val="28"/>
          <w:szCs w:val="28"/>
        </w:rPr>
        <w:t>О</w:t>
      </w:r>
      <w:r w:rsidR="00A25568" w:rsidRPr="00CE35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35C6">
        <w:rPr>
          <w:rFonts w:ascii="Times New Roman" w:hAnsi="Times New Roman" w:cs="Times New Roman"/>
          <w:b w:val="0"/>
          <w:sz w:val="28"/>
          <w:szCs w:val="28"/>
        </w:rPr>
        <w:t>Р</w:t>
      </w:r>
      <w:r w:rsidR="00A25568" w:rsidRPr="00CE35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35C6">
        <w:rPr>
          <w:rFonts w:ascii="Times New Roman" w:hAnsi="Times New Roman" w:cs="Times New Roman"/>
          <w:b w:val="0"/>
          <w:sz w:val="28"/>
          <w:szCs w:val="28"/>
        </w:rPr>
        <w:t>Я</w:t>
      </w:r>
      <w:r w:rsidR="00A25568" w:rsidRPr="00CE35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35C6">
        <w:rPr>
          <w:rFonts w:ascii="Times New Roman" w:hAnsi="Times New Roman" w:cs="Times New Roman"/>
          <w:b w:val="0"/>
          <w:sz w:val="28"/>
          <w:szCs w:val="28"/>
        </w:rPr>
        <w:t>Д</w:t>
      </w:r>
      <w:r w:rsidR="00A25568" w:rsidRPr="00CE35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35C6">
        <w:rPr>
          <w:rFonts w:ascii="Times New Roman" w:hAnsi="Times New Roman" w:cs="Times New Roman"/>
          <w:b w:val="0"/>
          <w:sz w:val="28"/>
          <w:szCs w:val="28"/>
        </w:rPr>
        <w:t>О</w:t>
      </w:r>
      <w:r w:rsidR="00A25568" w:rsidRPr="00CE35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35C6">
        <w:rPr>
          <w:rFonts w:ascii="Times New Roman" w:hAnsi="Times New Roman" w:cs="Times New Roman"/>
          <w:b w:val="0"/>
          <w:sz w:val="28"/>
          <w:szCs w:val="28"/>
        </w:rPr>
        <w:t>К</w:t>
      </w:r>
    </w:p>
    <w:p w:rsidR="00A25568" w:rsidRPr="00A25568" w:rsidRDefault="004F5362" w:rsidP="004F53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5568">
        <w:rPr>
          <w:rFonts w:ascii="Times New Roman" w:hAnsi="Times New Roman" w:cs="Times New Roman"/>
          <w:sz w:val="28"/>
          <w:szCs w:val="28"/>
        </w:rPr>
        <w:t>предоставления и распределения иных межбюджетных трансфертов</w:t>
      </w:r>
    </w:p>
    <w:p w:rsidR="00A25568" w:rsidRPr="00A25568" w:rsidRDefault="004F5362" w:rsidP="004F53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5568">
        <w:rPr>
          <w:rFonts w:ascii="Times New Roman" w:hAnsi="Times New Roman" w:cs="Times New Roman"/>
          <w:sz w:val="28"/>
          <w:szCs w:val="28"/>
        </w:rPr>
        <w:t xml:space="preserve">бюджетам муниципальных образований Рязанской области </w:t>
      </w:r>
      <w:r w:rsidRPr="00A25568">
        <w:rPr>
          <w:rFonts w:ascii="Times New Roman" w:hAnsi="Times New Roman" w:cs="Times New Roman"/>
          <w:spacing w:val="-2"/>
          <w:sz w:val="28"/>
          <w:lang w:eastAsia="en-US"/>
        </w:rPr>
        <w:t xml:space="preserve">на </w:t>
      </w:r>
      <w:r w:rsidRPr="00A25568">
        <w:rPr>
          <w:rFonts w:ascii="Times New Roman" w:hAnsi="Times New Roman" w:cs="Times New Roman"/>
          <w:sz w:val="28"/>
          <w:szCs w:val="28"/>
        </w:rPr>
        <w:t>обеспечение</w:t>
      </w:r>
    </w:p>
    <w:p w:rsidR="00A25568" w:rsidRPr="00A25568" w:rsidRDefault="004F5362" w:rsidP="004F53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5568">
        <w:rPr>
          <w:rFonts w:ascii="Times New Roman" w:hAnsi="Times New Roman" w:cs="Times New Roman"/>
          <w:sz w:val="28"/>
          <w:szCs w:val="28"/>
        </w:rPr>
        <w:t>выплат ежемесячного денежного вознаграждения за классное руководство</w:t>
      </w:r>
    </w:p>
    <w:p w:rsidR="00A25568" w:rsidRPr="00A25568" w:rsidRDefault="004F5362" w:rsidP="004F53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5568">
        <w:rPr>
          <w:rFonts w:ascii="Times New Roman" w:hAnsi="Times New Roman" w:cs="Times New Roman"/>
          <w:sz w:val="28"/>
          <w:szCs w:val="28"/>
        </w:rPr>
        <w:t>педагогическим работникам муниципальных образовательных организаций,</w:t>
      </w:r>
    </w:p>
    <w:p w:rsidR="00A25568" w:rsidRPr="00A25568" w:rsidRDefault="004F5362" w:rsidP="004F53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5568">
        <w:rPr>
          <w:rFonts w:ascii="Times New Roman" w:hAnsi="Times New Roman" w:cs="Times New Roman"/>
          <w:sz w:val="28"/>
          <w:szCs w:val="28"/>
        </w:rPr>
        <w:t>реализующих образовательные программы начального общего, основного</w:t>
      </w:r>
    </w:p>
    <w:p w:rsidR="00A25568" w:rsidRPr="00A25568" w:rsidRDefault="004F5362" w:rsidP="004F53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5568">
        <w:rPr>
          <w:rFonts w:ascii="Times New Roman" w:hAnsi="Times New Roman" w:cs="Times New Roman"/>
          <w:sz w:val="28"/>
          <w:szCs w:val="28"/>
        </w:rPr>
        <w:t>общего и среднего общего образования, в том числе адаптированные</w:t>
      </w:r>
    </w:p>
    <w:p w:rsidR="004F5362" w:rsidRPr="00A25568" w:rsidRDefault="004F5362" w:rsidP="004F53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5568">
        <w:rPr>
          <w:rFonts w:ascii="Times New Roman" w:hAnsi="Times New Roman" w:cs="Times New Roman"/>
          <w:sz w:val="28"/>
          <w:szCs w:val="28"/>
        </w:rPr>
        <w:t>основн</w:t>
      </w:r>
      <w:r w:rsidR="003646EC" w:rsidRPr="00A25568">
        <w:rPr>
          <w:rFonts w:ascii="Times New Roman" w:hAnsi="Times New Roman" w:cs="Times New Roman"/>
          <w:sz w:val="28"/>
          <w:szCs w:val="28"/>
        </w:rPr>
        <w:t>ые общеобразовательные программы</w:t>
      </w:r>
    </w:p>
    <w:p w:rsidR="004F5362" w:rsidRPr="00A25568" w:rsidRDefault="004F5362" w:rsidP="004F53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62" w:rsidRPr="00A25568" w:rsidRDefault="004F5362" w:rsidP="00D573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68">
        <w:rPr>
          <w:rFonts w:ascii="Times New Roman" w:hAnsi="Times New Roman" w:cs="Times New Roman"/>
          <w:sz w:val="28"/>
          <w:szCs w:val="28"/>
        </w:rPr>
        <w:t>1. Настоящий Порядок определяет механизм предоставления и распределения иных межбюджетных трансфертов бюджетам муниципальных образований Рязанской области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</w:r>
      <w:r w:rsidR="00A25568">
        <w:rPr>
          <w:rFonts w:ascii="Times New Roman" w:hAnsi="Times New Roman" w:cs="Times New Roman"/>
          <w:sz w:val="28"/>
          <w:szCs w:val="28"/>
        </w:rPr>
        <w:t>,</w:t>
      </w:r>
      <w:r w:rsidRPr="00A25568">
        <w:rPr>
          <w:rFonts w:ascii="Times New Roman" w:hAnsi="Times New Roman" w:cs="Times New Roman"/>
          <w:sz w:val="28"/>
          <w:szCs w:val="28"/>
        </w:rPr>
        <w:t xml:space="preserve"> (далее соответственно </w:t>
      </w:r>
      <w:r w:rsidR="00A25568">
        <w:rPr>
          <w:rFonts w:ascii="Times New Roman" w:hAnsi="Times New Roman" w:cs="Times New Roman"/>
          <w:sz w:val="28"/>
          <w:szCs w:val="28"/>
        </w:rPr>
        <w:t>–</w:t>
      </w:r>
      <w:r w:rsidRPr="00A25568">
        <w:rPr>
          <w:rFonts w:ascii="Times New Roman" w:hAnsi="Times New Roman" w:cs="Times New Roman"/>
          <w:sz w:val="28"/>
          <w:szCs w:val="28"/>
        </w:rPr>
        <w:t xml:space="preserve"> иные межбюджетные трансферты, ежемесячное денежное вознаграждение за классное руководство педагогическим работникам </w:t>
      </w:r>
      <w:r w:rsidR="00FD49F3" w:rsidRPr="00A2556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25568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организаций) в рамках реализации </w:t>
      </w:r>
      <w:r w:rsidR="00E54A60" w:rsidRPr="00A25568">
        <w:rPr>
          <w:rFonts w:ascii="Times New Roman" w:hAnsi="Times New Roman" w:cs="Times New Roman"/>
          <w:sz w:val="28"/>
          <w:szCs w:val="28"/>
        </w:rPr>
        <w:t xml:space="preserve">подпункта 2.8.1 пункта 2.8 </w:t>
      </w:r>
      <w:r w:rsidR="00EE159E" w:rsidRPr="00A25568">
        <w:rPr>
          <w:rFonts w:ascii="Times New Roman" w:hAnsi="Times New Roman" w:cs="Times New Roman"/>
          <w:sz w:val="28"/>
          <w:szCs w:val="28"/>
        </w:rPr>
        <w:t xml:space="preserve">раздела 5 «Система программных мероприятий» </w:t>
      </w:r>
      <w:r w:rsidRPr="00A25568">
        <w:rPr>
          <w:rFonts w:ascii="Times New Roman" w:hAnsi="Times New Roman" w:cs="Times New Roman"/>
          <w:sz w:val="28"/>
          <w:szCs w:val="28"/>
        </w:rPr>
        <w:t xml:space="preserve">подпрограммы 7 «Развитие кадрового потенциала системы образования Рязанской области»   государственной программы Рязанской области «Развитие образования и молодежной политики», утвержденной </w:t>
      </w:r>
      <w:hyperlink r:id="rId11" w:history="1">
        <w:r w:rsidRPr="00A2556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25568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30.10.2013 № 344.</w:t>
      </w:r>
    </w:p>
    <w:p w:rsidR="00EE159E" w:rsidRPr="00A25568" w:rsidRDefault="00EE159E" w:rsidP="00D5737A">
      <w:pPr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A25568">
        <w:rPr>
          <w:rFonts w:ascii="Times New Roman" w:hAnsi="Times New Roman"/>
          <w:spacing w:val="-2"/>
          <w:sz w:val="28"/>
          <w:szCs w:val="28"/>
        </w:rPr>
        <w:t>2. Источником финансового обеспечения иных межбюджетных трансфертов являются средства федерального бюджета, поступившие в областной бюджет из федерального бюджета в виде иных межбюджетных трансфертов в соответствии с Правилами предоставления и распределения иных межбюджетных трансфертов из федерального бюджета бюджетам субъектов Российской Федерации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 общеобразовательные программы, в рамках государственной программы Российской Федерации «Развитие образования» (приложение № 28</w:t>
      </w:r>
      <w:r w:rsidRPr="00A25568">
        <w:rPr>
          <w:rFonts w:ascii="Times New Roman" w:hAnsi="Times New Roman"/>
          <w:sz w:val="28"/>
          <w:szCs w:val="28"/>
        </w:rPr>
        <w:t xml:space="preserve"> к государственной программе Российской Федерации «Развитие </w:t>
      </w:r>
      <w:r w:rsidRPr="00A25568">
        <w:rPr>
          <w:rFonts w:ascii="Times New Roman" w:hAnsi="Times New Roman"/>
          <w:sz w:val="28"/>
          <w:szCs w:val="28"/>
        </w:rPr>
        <w:lastRenderedPageBreak/>
        <w:t>образования», утвержденной постановлением Правительства Российской Федерации от 26.12.2017 № 1642)</w:t>
      </w:r>
      <w:r w:rsidRPr="00A25568">
        <w:rPr>
          <w:rFonts w:ascii="Times New Roman" w:hAnsi="Times New Roman"/>
          <w:spacing w:val="-2"/>
          <w:sz w:val="28"/>
          <w:szCs w:val="28"/>
        </w:rPr>
        <w:t>, на основании соглашения между Мин</w:t>
      </w:r>
      <w:r w:rsidR="00952EFA" w:rsidRPr="00A25568">
        <w:rPr>
          <w:rFonts w:ascii="Times New Roman" w:hAnsi="Times New Roman"/>
          <w:spacing w:val="-2"/>
          <w:sz w:val="28"/>
          <w:szCs w:val="28"/>
        </w:rPr>
        <w:t xml:space="preserve">истерством </w:t>
      </w:r>
      <w:r w:rsidRPr="00A25568">
        <w:rPr>
          <w:rFonts w:ascii="Times New Roman" w:hAnsi="Times New Roman"/>
          <w:spacing w:val="-2"/>
          <w:sz w:val="28"/>
          <w:szCs w:val="28"/>
        </w:rPr>
        <w:t xml:space="preserve">просвещения Российской Федерации и Правительством Рязанской области </w:t>
      </w:r>
      <w:r w:rsidRPr="00A25568">
        <w:rPr>
          <w:rFonts w:ascii="Times New Roman" w:hAnsi="Times New Roman"/>
          <w:sz w:val="28"/>
          <w:szCs w:val="28"/>
        </w:rPr>
        <w:t>о предоставлении иного межбюджетного трансферта,  имеющего целевое назначение, из федерального бюджета бюджету Рязанской области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программы.</w:t>
      </w:r>
    </w:p>
    <w:p w:rsidR="004F5362" w:rsidRPr="00A25568" w:rsidRDefault="004F5362" w:rsidP="00327B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5568">
        <w:rPr>
          <w:rFonts w:ascii="Times New Roman" w:hAnsi="Times New Roman"/>
          <w:sz w:val="28"/>
          <w:szCs w:val="28"/>
        </w:rPr>
        <w:t xml:space="preserve">3. Иные межбюджетные трансферты предоставляются в целях </w:t>
      </w:r>
      <w:proofErr w:type="spellStart"/>
      <w:r w:rsidRPr="00A25568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25568">
        <w:rPr>
          <w:rFonts w:ascii="Times New Roman" w:hAnsi="Times New Roman"/>
          <w:sz w:val="28"/>
          <w:szCs w:val="28"/>
        </w:rPr>
        <w:t xml:space="preserve"> в полном объеме расходных обязательств муниципальных образований Рязанской области, возникающих при осуществлении выплат</w:t>
      </w:r>
      <w:r w:rsidRPr="00A25568">
        <w:rPr>
          <w:rFonts w:ascii="Times New Roman" w:hAnsi="Times New Roman"/>
          <w:sz w:val="28"/>
          <w:szCs w:val="28"/>
        </w:rPr>
        <w:br/>
        <w:t>ежемесячного денежного вознаграждения за классное руководство</w:t>
      </w:r>
      <w:r w:rsidRPr="00A25568">
        <w:rPr>
          <w:rFonts w:ascii="Times New Roman" w:hAnsi="Times New Roman"/>
          <w:sz w:val="28"/>
          <w:szCs w:val="28"/>
        </w:rPr>
        <w:br/>
        <w:t>педагогическим работникам муниципальных общеобразовательных организаций  из  расчета 5000 рублей в месяц с учетом установленных трудовым  законодательством Российской Федерации отчислений по социальному страхованию в государственные внебюдже</w:t>
      </w:r>
      <w:r w:rsidR="00B6590D" w:rsidRPr="00A25568">
        <w:rPr>
          <w:rFonts w:ascii="Times New Roman" w:hAnsi="Times New Roman"/>
          <w:sz w:val="28"/>
          <w:szCs w:val="28"/>
        </w:rPr>
        <w:t xml:space="preserve">тные фонды Российской Федерации, но не более </w:t>
      </w:r>
      <w:r w:rsidR="00A25568">
        <w:rPr>
          <w:rFonts w:ascii="Times New Roman" w:hAnsi="Times New Roman"/>
          <w:sz w:val="28"/>
          <w:szCs w:val="28"/>
        </w:rPr>
        <w:t>дву</w:t>
      </w:r>
      <w:r w:rsidR="00952EFA" w:rsidRPr="00A25568">
        <w:rPr>
          <w:rFonts w:ascii="Times New Roman" w:hAnsi="Times New Roman"/>
          <w:sz w:val="28"/>
          <w:szCs w:val="28"/>
        </w:rPr>
        <w:t xml:space="preserve">х </w:t>
      </w:r>
      <w:r w:rsidR="00B6590D" w:rsidRPr="00A25568">
        <w:rPr>
          <w:rFonts w:ascii="Times New Roman" w:hAnsi="Times New Roman"/>
          <w:sz w:val="28"/>
          <w:szCs w:val="28"/>
        </w:rPr>
        <w:t>выплат ежемесячн</w:t>
      </w:r>
      <w:r w:rsidR="00DB52DB" w:rsidRPr="00A25568">
        <w:rPr>
          <w:rFonts w:ascii="Times New Roman" w:hAnsi="Times New Roman"/>
          <w:sz w:val="28"/>
          <w:szCs w:val="28"/>
        </w:rPr>
        <w:t>ого денежного вознаграждения одному</w:t>
      </w:r>
      <w:r w:rsidR="00B6590D" w:rsidRPr="00A25568">
        <w:rPr>
          <w:rFonts w:ascii="Times New Roman" w:hAnsi="Times New Roman"/>
          <w:sz w:val="28"/>
          <w:szCs w:val="28"/>
        </w:rPr>
        <w:t xml:space="preserve"> педагогическому работнику при условии осуществления классного руководства в </w:t>
      </w:r>
      <w:r w:rsidR="00952EFA" w:rsidRPr="00A25568">
        <w:rPr>
          <w:rFonts w:ascii="Times New Roman" w:hAnsi="Times New Roman"/>
          <w:sz w:val="28"/>
          <w:szCs w:val="28"/>
        </w:rPr>
        <w:t xml:space="preserve">двух </w:t>
      </w:r>
      <w:r w:rsidR="00B6590D" w:rsidRPr="00A25568">
        <w:rPr>
          <w:rFonts w:ascii="Times New Roman" w:hAnsi="Times New Roman"/>
          <w:sz w:val="28"/>
          <w:szCs w:val="28"/>
        </w:rPr>
        <w:t>и более классах.</w:t>
      </w:r>
    </w:p>
    <w:p w:rsidR="004F5362" w:rsidRPr="00A25568" w:rsidRDefault="004F5362" w:rsidP="00327B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5568">
        <w:rPr>
          <w:rFonts w:ascii="Times New Roman" w:hAnsi="Times New Roman"/>
          <w:sz w:val="28"/>
          <w:szCs w:val="28"/>
        </w:rPr>
        <w:t>Иные межбюджетные трансферты не могут быть использованы на другие мероприятия.</w:t>
      </w:r>
    </w:p>
    <w:p w:rsidR="004F5362" w:rsidRPr="00A25568" w:rsidRDefault="004F5362" w:rsidP="00327B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5568">
        <w:rPr>
          <w:rFonts w:ascii="Times New Roman" w:hAnsi="Times New Roman"/>
          <w:sz w:val="28"/>
          <w:szCs w:val="28"/>
        </w:rPr>
        <w:t xml:space="preserve">4. Иные межбюджетные трансферты предоставляются бюджетам </w:t>
      </w:r>
      <w:r w:rsidR="00CC14F3" w:rsidRPr="00A25568">
        <w:rPr>
          <w:rFonts w:ascii="Times New Roman" w:hAnsi="Times New Roman"/>
          <w:sz w:val="28"/>
          <w:szCs w:val="28"/>
        </w:rPr>
        <w:t xml:space="preserve">муниципальных образований Рязанской области в объеме, определяемом в соответствии с пунктом </w:t>
      </w:r>
      <w:r w:rsidR="00FE4856" w:rsidRPr="00A25568">
        <w:rPr>
          <w:rFonts w:ascii="Times New Roman" w:hAnsi="Times New Roman"/>
          <w:sz w:val="28"/>
          <w:szCs w:val="28"/>
        </w:rPr>
        <w:t>8</w:t>
      </w:r>
      <w:r w:rsidR="00CC14F3" w:rsidRPr="00A25568">
        <w:rPr>
          <w:rFonts w:ascii="Times New Roman" w:hAnsi="Times New Roman"/>
          <w:sz w:val="28"/>
          <w:szCs w:val="28"/>
        </w:rPr>
        <w:t xml:space="preserve"> настоящего Порядка, при соблюдении условий, указанных в пункте </w:t>
      </w:r>
      <w:r w:rsidR="00FE4856" w:rsidRPr="00A25568">
        <w:rPr>
          <w:rFonts w:ascii="Times New Roman" w:hAnsi="Times New Roman"/>
          <w:sz w:val="28"/>
          <w:szCs w:val="28"/>
        </w:rPr>
        <w:t>6</w:t>
      </w:r>
      <w:r w:rsidR="00CC14F3" w:rsidRPr="00A25568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4F5362" w:rsidRPr="00A25568" w:rsidRDefault="004F5362" w:rsidP="00327B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68">
        <w:rPr>
          <w:rFonts w:ascii="Times New Roman" w:hAnsi="Times New Roman" w:cs="Times New Roman"/>
          <w:sz w:val="28"/>
          <w:szCs w:val="28"/>
        </w:rPr>
        <w:t xml:space="preserve">5. Иные межбюджетные трансферты предоставляются в пределах бюджетных ассигнований и лимитов бюджетных обязательств, предусмотренных в установленном порядке министерству образования и молодежной политики Рязанской области </w:t>
      </w:r>
      <w:r w:rsidR="00F14097" w:rsidRPr="00A25568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 w:rsidR="00F14097" w:rsidRPr="00A25568"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 w:rsidR="00F14097" w:rsidRPr="00A25568">
        <w:rPr>
          <w:rFonts w:ascii="Times New Roman" w:hAnsi="Times New Roman" w:cs="Times New Roman"/>
          <w:sz w:val="28"/>
          <w:szCs w:val="28"/>
        </w:rPr>
        <w:t xml:space="preserve"> Рязанской области) </w:t>
      </w:r>
      <w:r w:rsidRPr="00A25568">
        <w:rPr>
          <w:rFonts w:ascii="Times New Roman" w:hAnsi="Times New Roman" w:cs="Times New Roman"/>
          <w:sz w:val="28"/>
          <w:szCs w:val="28"/>
        </w:rPr>
        <w:t>на соответствующий год.</w:t>
      </w:r>
    </w:p>
    <w:p w:rsidR="00CC14F3" w:rsidRPr="00A25568" w:rsidRDefault="00CC14F3" w:rsidP="00327B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5568">
        <w:rPr>
          <w:rFonts w:ascii="Times New Roman" w:hAnsi="Times New Roman"/>
          <w:sz w:val="28"/>
          <w:szCs w:val="28"/>
        </w:rPr>
        <w:t>6</w:t>
      </w:r>
      <w:r w:rsidR="00FA3E01" w:rsidRPr="00A25568">
        <w:rPr>
          <w:rFonts w:ascii="Times New Roman" w:hAnsi="Times New Roman"/>
          <w:sz w:val="28"/>
          <w:szCs w:val="28"/>
        </w:rPr>
        <w:t>. </w:t>
      </w:r>
      <w:r w:rsidR="004F5362" w:rsidRPr="00A25568">
        <w:rPr>
          <w:rFonts w:ascii="Times New Roman" w:hAnsi="Times New Roman"/>
          <w:sz w:val="28"/>
          <w:szCs w:val="28"/>
        </w:rPr>
        <w:t>Услови</w:t>
      </w:r>
      <w:r w:rsidR="00CA5F74" w:rsidRPr="00A25568">
        <w:rPr>
          <w:rFonts w:ascii="Times New Roman" w:hAnsi="Times New Roman"/>
          <w:sz w:val="28"/>
          <w:szCs w:val="28"/>
        </w:rPr>
        <w:t>ями</w:t>
      </w:r>
      <w:r w:rsidR="004F5362" w:rsidRPr="00A25568">
        <w:rPr>
          <w:rFonts w:ascii="Times New Roman" w:hAnsi="Times New Roman"/>
          <w:sz w:val="28"/>
          <w:szCs w:val="28"/>
        </w:rPr>
        <w:t xml:space="preserve"> предоставления </w:t>
      </w:r>
      <w:r w:rsidR="00B6590D" w:rsidRPr="00A25568">
        <w:rPr>
          <w:rFonts w:ascii="Times New Roman" w:hAnsi="Times New Roman"/>
          <w:sz w:val="28"/>
          <w:szCs w:val="28"/>
        </w:rPr>
        <w:t>межбюджетных трансфертов явля</w:t>
      </w:r>
      <w:r w:rsidRPr="00A25568">
        <w:rPr>
          <w:rFonts w:ascii="Times New Roman" w:hAnsi="Times New Roman"/>
          <w:sz w:val="28"/>
          <w:szCs w:val="28"/>
        </w:rPr>
        <w:t>ю</w:t>
      </w:r>
      <w:r w:rsidR="004F5362" w:rsidRPr="00A25568">
        <w:rPr>
          <w:rFonts w:ascii="Times New Roman" w:hAnsi="Times New Roman"/>
          <w:sz w:val="28"/>
          <w:szCs w:val="28"/>
        </w:rPr>
        <w:t>тся</w:t>
      </w:r>
      <w:r w:rsidRPr="00A25568">
        <w:rPr>
          <w:rFonts w:ascii="Times New Roman" w:hAnsi="Times New Roman"/>
          <w:sz w:val="28"/>
          <w:szCs w:val="28"/>
        </w:rPr>
        <w:t>:</w:t>
      </w:r>
    </w:p>
    <w:p w:rsidR="004F5362" w:rsidRPr="00A25568" w:rsidRDefault="004F5362" w:rsidP="00327B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5568">
        <w:rPr>
          <w:rFonts w:ascii="Times New Roman" w:hAnsi="Times New Roman"/>
          <w:sz w:val="28"/>
          <w:szCs w:val="28"/>
        </w:rPr>
        <w:t xml:space="preserve">наличие у муниципального образования Рязанской области принятого в установленном порядке нормативного правового акта, устанавливающего расходное обязательство муниципального образования Рязанской области </w:t>
      </w:r>
      <w:r w:rsidR="00B6590D" w:rsidRPr="00A25568">
        <w:rPr>
          <w:rFonts w:ascii="Times New Roman" w:hAnsi="Times New Roman"/>
          <w:sz w:val="28"/>
          <w:szCs w:val="28"/>
        </w:rPr>
        <w:t xml:space="preserve">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</w:t>
      </w:r>
      <w:r w:rsidRPr="00A25568">
        <w:rPr>
          <w:rFonts w:ascii="Times New Roman" w:hAnsi="Times New Roman"/>
          <w:sz w:val="28"/>
          <w:szCs w:val="28"/>
        </w:rPr>
        <w:t xml:space="preserve">в целях </w:t>
      </w:r>
      <w:proofErr w:type="spellStart"/>
      <w:r w:rsidRPr="00A25568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25568">
        <w:rPr>
          <w:rFonts w:ascii="Times New Roman" w:hAnsi="Times New Roman"/>
          <w:sz w:val="28"/>
          <w:szCs w:val="28"/>
        </w:rPr>
        <w:t xml:space="preserve"> </w:t>
      </w:r>
      <w:r w:rsidR="00EB5B41" w:rsidRPr="00A25568">
        <w:rPr>
          <w:rFonts w:ascii="Times New Roman" w:hAnsi="Times New Roman"/>
          <w:sz w:val="28"/>
          <w:szCs w:val="28"/>
        </w:rPr>
        <w:t xml:space="preserve">в полном объеме </w:t>
      </w:r>
      <w:r w:rsidRPr="00A25568">
        <w:rPr>
          <w:rFonts w:ascii="Times New Roman" w:hAnsi="Times New Roman"/>
          <w:sz w:val="28"/>
          <w:szCs w:val="28"/>
        </w:rPr>
        <w:t>которого предоставляются иные межбюджетные трансферты</w:t>
      </w:r>
      <w:r w:rsidR="00CC14F3" w:rsidRPr="00A25568">
        <w:rPr>
          <w:rFonts w:ascii="Times New Roman" w:hAnsi="Times New Roman"/>
          <w:sz w:val="28"/>
          <w:szCs w:val="28"/>
        </w:rPr>
        <w:t>;</w:t>
      </w:r>
    </w:p>
    <w:p w:rsidR="00CC14F3" w:rsidRPr="00A25568" w:rsidRDefault="00CC14F3" w:rsidP="00327B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5568">
        <w:rPr>
          <w:rFonts w:ascii="Times New Roman" w:hAnsi="Times New Roman"/>
          <w:sz w:val="28"/>
          <w:szCs w:val="28"/>
        </w:rPr>
        <w:lastRenderedPageBreak/>
        <w:t>муниципальное образование Рязанской области осуществляет функции и полномочия учредителя в отношении муниципальных общеобразовательных организаций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организаций;</w:t>
      </w:r>
    </w:p>
    <w:p w:rsidR="00CC14F3" w:rsidRPr="00A25568" w:rsidRDefault="00CC14F3" w:rsidP="00327B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5568">
        <w:rPr>
          <w:rFonts w:ascii="Times New Roman" w:hAnsi="Times New Roman"/>
          <w:sz w:val="28"/>
          <w:szCs w:val="28"/>
        </w:rPr>
        <w:t>наличие потребности муниципального образования Рязанской области в обеспечении выплат ежемесячного денежного вознаграждения за классное руководство исходя из прогнозируемой численности педагогических работников муниципальных общеобразовательных организаций на начало учебного года.</w:t>
      </w:r>
    </w:p>
    <w:p w:rsidR="00F14097" w:rsidRPr="00A25568" w:rsidRDefault="00CC14F3" w:rsidP="00327B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5568">
        <w:rPr>
          <w:rFonts w:ascii="Times New Roman" w:hAnsi="Times New Roman"/>
          <w:sz w:val="28"/>
          <w:szCs w:val="28"/>
        </w:rPr>
        <w:t>7</w:t>
      </w:r>
      <w:r w:rsidR="00307BE3" w:rsidRPr="00A25568">
        <w:rPr>
          <w:rFonts w:ascii="Times New Roman" w:hAnsi="Times New Roman"/>
          <w:sz w:val="28"/>
          <w:szCs w:val="28"/>
        </w:rPr>
        <w:t>. </w:t>
      </w:r>
      <w:proofErr w:type="spellStart"/>
      <w:r w:rsidR="00F14097" w:rsidRPr="00A25568">
        <w:rPr>
          <w:rFonts w:ascii="Times New Roman" w:hAnsi="Times New Roman"/>
          <w:sz w:val="28"/>
          <w:szCs w:val="28"/>
        </w:rPr>
        <w:t>Минобразование</w:t>
      </w:r>
      <w:proofErr w:type="spellEnd"/>
      <w:r w:rsidR="00F14097" w:rsidRPr="00A25568">
        <w:rPr>
          <w:rFonts w:ascii="Times New Roman" w:hAnsi="Times New Roman"/>
          <w:sz w:val="28"/>
          <w:szCs w:val="28"/>
        </w:rPr>
        <w:t xml:space="preserve"> Рязанской области размещает извещение на официальном сайте </w:t>
      </w:r>
      <w:proofErr w:type="spellStart"/>
      <w:r w:rsidR="00F14097" w:rsidRPr="00A25568">
        <w:rPr>
          <w:rFonts w:ascii="Times New Roman" w:hAnsi="Times New Roman"/>
          <w:sz w:val="28"/>
          <w:szCs w:val="28"/>
        </w:rPr>
        <w:t>www</w:t>
      </w:r>
      <w:proofErr w:type="spellEnd"/>
      <w:r w:rsidR="00F14097" w:rsidRPr="00A25568">
        <w:rPr>
          <w:rFonts w:ascii="Times New Roman" w:hAnsi="Times New Roman"/>
          <w:sz w:val="28"/>
          <w:szCs w:val="28"/>
        </w:rPr>
        <w:t>.</w:t>
      </w:r>
      <w:proofErr w:type="spellStart"/>
      <w:r w:rsidR="00307BE3" w:rsidRPr="00A25568">
        <w:rPr>
          <w:rFonts w:ascii="Times New Roman" w:hAnsi="Times New Roman"/>
          <w:sz w:val="28"/>
          <w:szCs w:val="28"/>
          <w:lang w:val="en-US"/>
        </w:rPr>
        <w:t>minobr</w:t>
      </w:r>
      <w:proofErr w:type="spellEnd"/>
      <w:r w:rsidR="00307BE3" w:rsidRPr="00A25568">
        <w:rPr>
          <w:rFonts w:ascii="Times New Roman" w:hAnsi="Times New Roman"/>
          <w:sz w:val="28"/>
          <w:szCs w:val="28"/>
        </w:rPr>
        <w:t>.</w:t>
      </w:r>
      <w:proofErr w:type="spellStart"/>
      <w:r w:rsidR="00307BE3" w:rsidRPr="00A25568">
        <w:rPr>
          <w:rFonts w:ascii="Times New Roman" w:hAnsi="Times New Roman"/>
          <w:sz w:val="28"/>
          <w:szCs w:val="28"/>
          <w:lang w:val="en-US"/>
        </w:rPr>
        <w:t>ryazangov</w:t>
      </w:r>
      <w:proofErr w:type="spellEnd"/>
      <w:r w:rsidR="00307BE3" w:rsidRPr="00A25568">
        <w:rPr>
          <w:rFonts w:ascii="Times New Roman" w:hAnsi="Times New Roman"/>
          <w:sz w:val="28"/>
          <w:szCs w:val="28"/>
        </w:rPr>
        <w:t>.</w:t>
      </w:r>
      <w:proofErr w:type="spellStart"/>
      <w:r w:rsidR="00307BE3" w:rsidRPr="00A2556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00674" w:rsidRPr="00A25568">
        <w:rPr>
          <w:rFonts w:ascii="Times New Roman" w:hAnsi="Times New Roman"/>
          <w:sz w:val="28"/>
          <w:szCs w:val="28"/>
        </w:rPr>
        <w:t xml:space="preserve">, содержащее </w:t>
      </w:r>
      <w:r w:rsidR="00F14097" w:rsidRPr="00A25568">
        <w:rPr>
          <w:rFonts w:ascii="Times New Roman" w:hAnsi="Times New Roman"/>
          <w:sz w:val="28"/>
          <w:szCs w:val="28"/>
        </w:rPr>
        <w:t>информацию о сроках и месте подачи муниципальными образованиями Рязанской области заявок на предоставление иных межбюджетных трансфертов в соответствующем финансовом году</w:t>
      </w:r>
      <w:r w:rsidR="00C00674" w:rsidRPr="00A25568">
        <w:rPr>
          <w:rFonts w:ascii="Times New Roman" w:hAnsi="Times New Roman"/>
          <w:sz w:val="28"/>
          <w:szCs w:val="28"/>
        </w:rPr>
        <w:t>, порядке и сроках их рассмотрения</w:t>
      </w:r>
      <w:r w:rsidR="00F14097" w:rsidRPr="00A25568">
        <w:rPr>
          <w:rFonts w:ascii="Times New Roman" w:hAnsi="Times New Roman"/>
          <w:sz w:val="28"/>
          <w:szCs w:val="28"/>
        </w:rPr>
        <w:t>.</w:t>
      </w:r>
    </w:p>
    <w:p w:rsidR="00F14097" w:rsidRPr="00A25568" w:rsidRDefault="00F14097" w:rsidP="00327B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5568">
        <w:rPr>
          <w:rFonts w:ascii="Times New Roman" w:hAnsi="Times New Roman"/>
          <w:sz w:val="28"/>
          <w:szCs w:val="28"/>
        </w:rPr>
        <w:t xml:space="preserve">Заявка включает в себя информацию </w:t>
      </w:r>
      <w:r w:rsidR="00FE4856" w:rsidRPr="00A25568">
        <w:rPr>
          <w:rFonts w:ascii="Times New Roman" w:hAnsi="Times New Roman"/>
          <w:sz w:val="28"/>
          <w:szCs w:val="28"/>
        </w:rPr>
        <w:t xml:space="preserve">о соблюдении условий, указанных в пункте </w:t>
      </w:r>
      <w:r w:rsidR="00403110" w:rsidRPr="00A25568">
        <w:rPr>
          <w:rFonts w:ascii="Times New Roman" w:hAnsi="Times New Roman"/>
          <w:sz w:val="28"/>
          <w:szCs w:val="28"/>
        </w:rPr>
        <w:t>6</w:t>
      </w:r>
      <w:r w:rsidR="00FE4856" w:rsidRPr="00A25568">
        <w:rPr>
          <w:rFonts w:ascii="Times New Roman" w:hAnsi="Times New Roman"/>
          <w:sz w:val="28"/>
          <w:szCs w:val="28"/>
        </w:rPr>
        <w:t xml:space="preserve"> настоящего Порядка, в том числе </w:t>
      </w:r>
      <w:r w:rsidRPr="00A25568">
        <w:rPr>
          <w:rFonts w:ascii="Times New Roman" w:hAnsi="Times New Roman"/>
          <w:sz w:val="28"/>
          <w:szCs w:val="28"/>
        </w:rPr>
        <w:t>о потребности муниципального образования Рязанской области в обеспечении выплат ежемесячного денежного вознаграждения за классное руководство исходя из прогнозируемого на начало учебного года количества классов в муниципальных общеобразовательных организациях, количества педагогических работников муниципальных общеобразовательных организаций, осуществляющих классное руководство, из них, осуществляющих классное руководство в двух и более классах.</w:t>
      </w:r>
    </w:p>
    <w:p w:rsidR="00F14097" w:rsidRPr="00A25568" w:rsidRDefault="00F14097" w:rsidP="00327B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5568">
        <w:rPr>
          <w:rFonts w:ascii="Times New Roman" w:hAnsi="Times New Roman"/>
          <w:sz w:val="28"/>
          <w:szCs w:val="28"/>
        </w:rPr>
        <w:t xml:space="preserve">К заявке прилагается копия нормативного правового акта, указанного в пункте </w:t>
      </w:r>
      <w:r w:rsidR="00CC14F3" w:rsidRPr="00A25568">
        <w:rPr>
          <w:rFonts w:ascii="Times New Roman" w:hAnsi="Times New Roman"/>
          <w:sz w:val="28"/>
          <w:szCs w:val="28"/>
        </w:rPr>
        <w:t>6</w:t>
      </w:r>
      <w:r w:rsidRPr="00A25568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D5737A" w:rsidRPr="00A25568" w:rsidRDefault="00FE4856" w:rsidP="00327B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25568">
        <w:rPr>
          <w:rFonts w:ascii="Times New Roman" w:hAnsi="Times New Roman"/>
          <w:sz w:val="28"/>
          <w:szCs w:val="28"/>
        </w:rPr>
        <w:t>8</w:t>
      </w:r>
      <w:r w:rsidR="00D5737A" w:rsidRPr="00A25568">
        <w:rPr>
          <w:rFonts w:ascii="Times New Roman" w:hAnsi="Times New Roman"/>
          <w:sz w:val="28"/>
          <w:szCs w:val="28"/>
        </w:rPr>
        <w:t>. Размер предоставляемого бюджету i-</w:t>
      </w:r>
      <w:proofErr w:type="spellStart"/>
      <w:r w:rsidR="00D5737A" w:rsidRPr="00A25568">
        <w:rPr>
          <w:rFonts w:ascii="Times New Roman" w:hAnsi="Times New Roman"/>
          <w:sz w:val="28"/>
          <w:szCs w:val="28"/>
        </w:rPr>
        <w:t>го</w:t>
      </w:r>
      <w:proofErr w:type="spellEnd"/>
      <w:r w:rsidR="00D5737A" w:rsidRPr="00A25568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иного межбюджетного трансферта (</w:t>
      </w:r>
      <w:proofErr w:type="spellStart"/>
      <w:r w:rsidR="00D5737A" w:rsidRPr="00A25568">
        <w:rPr>
          <w:rFonts w:ascii="Times New Roman" w:hAnsi="Times New Roman"/>
          <w:sz w:val="28"/>
          <w:szCs w:val="28"/>
        </w:rPr>
        <w:t>Тi</w:t>
      </w:r>
      <w:proofErr w:type="spellEnd"/>
      <w:r w:rsidR="00D5737A" w:rsidRPr="00A25568">
        <w:rPr>
          <w:rFonts w:ascii="Times New Roman" w:hAnsi="Times New Roman"/>
          <w:sz w:val="28"/>
          <w:szCs w:val="28"/>
        </w:rPr>
        <w:t>) определяется по формуле:</w:t>
      </w:r>
    </w:p>
    <w:p w:rsidR="00D5737A" w:rsidRPr="00A25568" w:rsidRDefault="00D5737A" w:rsidP="00327BE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5737A" w:rsidRPr="00A25568" w:rsidRDefault="00D5737A" w:rsidP="00A25568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25568">
        <w:rPr>
          <w:rFonts w:ascii="Times New Roman" w:hAnsi="Times New Roman"/>
          <w:sz w:val="28"/>
          <w:szCs w:val="28"/>
        </w:rPr>
        <w:t>Ti</w:t>
      </w:r>
      <w:proofErr w:type="spellEnd"/>
      <w:r w:rsidRPr="00A25568">
        <w:rPr>
          <w:rFonts w:ascii="Times New Roman" w:hAnsi="Times New Roman"/>
          <w:sz w:val="28"/>
          <w:szCs w:val="28"/>
        </w:rPr>
        <w:t xml:space="preserve"> = (</w:t>
      </w:r>
      <w:proofErr w:type="spellStart"/>
      <w:r w:rsidRPr="00A25568">
        <w:rPr>
          <w:rFonts w:ascii="Times New Roman" w:hAnsi="Times New Roman"/>
          <w:sz w:val="28"/>
          <w:szCs w:val="28"/>
        </w:rPr>
        <w:t>Tкр</w:t>
      </w:r>
      <w:proofErr w:type="spellEnd"/>
      <w:r w:rsidRPr="00A25568">
        <w:rPr>
          <w:rFonts w:ascii="Times New Roman" w:hAnsi="Times New Roman"/>
          <w:sz w:val="28"/>
          <w:szCs w:val="28"/>
        </w:rPr>
        <w:t xml:space="preserve"> х H1i +</w:t>
      </w:r>
      <w:r w:rsidR="00DB52DB" w:rsidRPr="00A25568">
        <w:rPr>
          <w:rFonts w:ascii="Times New Roman" w:hAnsi="Times New Roman"/>
          <w:sz w:val="28"/>
          <w:szCs w:val="28"/>
        </w:rPr>
        <w:t xml:space="preserve"> 2xTкр х H2i</w:t>
      </w:r>
      <w:r w:rsidRPr="00A25568">
        <w:rPr>
          <w:rFonts w:ascii="Times New Roman" w:hAnsi="Times New Roman"/>
          <w:sz w:val="28"/>
          <w:szCs w:val="28"/>
        </w:rPr>
        <w:t xml:space="preserve">) х </w:t>
      </w:r>
      <w:proofErr w:type="spellStart"/>
      <w:r w:rsidRPr="00A25568">
        <w:rPr>
          <w:rFonts w:ascii="Times New Roman" w:hAnsi="Times New Roman"/>
          <w:sz w:val="28"/>
          <w:szCs w:val="28"/>
        </w:rPr>
        <w:t>Nм</w:t>
      </w:r>
      <w:proofErr w:type="spellEnd"/>
      <w:r w:rsidRPr="00A25568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Pr="00A25568">
        <w:rPr>
          <w:rFonts w:ascii="Times New Roman" w:hAnsi="Times New Roman"/>
          <w:sz w:val="28"/>
          <w:szCs w:val="28"/>
        </w:rPr>
        <w:t>Sвзн</w:t>
      </w:r>
      <w:proofErr w:type="spellEnd"/>
      <w:r w:rsidRPr="00A25568">
        <w:rPr>
          <w:rFonts w:ascii="Times New Roman" w:hAnsi="Times New Roman"/>
          <w:sz w:val="28"/>
          <w:szCs w:val="28"/>
        </w:rPr>
        <w:t>,</w:t>
      </w:r>
    </w:p>
    <w:p w:rsidR="00D5737A" w:rsidRPr="00A25568" w:rsidRDefault="00D5737A" w:rsidP="00A25568">
      <w:pPr>
        <w:ind w:firstLine="709"/>
        <w:rPr>
          <w:rFonts w:ascii="Times New Roman" w:hAnsi="Times New Roman"/>
          <w:sz w:val="28"/>
          <w:szCs w:val="28"/>
        </w:rPr>
      </w:pPr>
      <w:r w:rsidRPr="00A25568">
        <w:rPr>
          <w:rFonts w:ascii="Times New Roman" w:hAnsi="Times New Roman"/>
          <w:sz w:val="28"/>
          <w:szCs w:val="28"/>
        </w:rPr>
        <w:t>где:</w:t>
      </w:r>
    </w:p>
    <w:p w:rsidR="00D5737A" w:rsidRPr="00A25568" w:rsidRDefault="00D5737A" w:rsidP="00A25568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5568">
        <w:rPr>
          <w:rFonts w:ascii="Times New Roman" w:hAnsi="Times New Roman"/>
          <w:sz w:val="28"/>
          <w:szCs w:val="28"/>
        </w:rPr>
        <w:t>Ткр</w:t>
      </w:r>
      <w:proofErr w:type="spellEnd"/>
      <w:r w:rsidRPr="00A25568">
        <w:rPr>
          <w:rFonts w:ascii="Times New Roman" w:hAnsi="Times New Roman"/>
          <w:sz w:val="28"/>
          <w:szCs w:val="28"/>
        </w:rPr>
        <w:t xml:space="preserve"> - 5000 рублей </w:t>
      </w:r>
      <w:r w:rsidR="00A25568">
        <w:rPr>
          <w:rFonts w:ascii="Times New Roman" w:hAnsi="Times New Roman"/>
          <w:sz w:val="28"/>
          <w:szCs w:val="28"/>
        </w:rPr>
        <w:t>–</w:t>
      </w:r>
      <w:r w:rsidRPr="00A25568">
        <w:rPr>
          <w:rFonts w:ascii="Times New Roman" w:hAnsi="Times New Roman"/>
          <w:sz w:val="28"/>
          <w:szCs w:val="28"/>
        </w:rPr>
        <w:t xml:space="preserve"> размер</w:t>
      </w:r>
      <w:r w:rsidR="00A25568">
        <w:rPr>
          <w:rFonts w:ascii="Times New Roman" w:hAnsi="Times New Roman"/>
          <w:sz w:val="28"/>
          <w:szCs w:val="28"/>
        </w:rPr>
        <w:t xml:space="preserve"> </w:t>
      </w:r>
      <w:r w:rsidRPr="00A25568">
        <w:rPr>
          <w:rFonts w:ascii="Times New Roman" w:hAnsi="Times New Roman"/>
          <w:sz w:val="28"/>
          <w:szCs w:val="28"/>
        </w:rPr>
        <w:t>выплаты ежемесячного денежного вознаграждения за классное руководство педагогическим работникам общеобразовательных организаций (но не боле</w:t>
      </w:r>
      <w:r w:rsidR="00A25568">
        <w:rPr>
          <w:rFonts w:ascii="Times New Roman" w:hAnsi="Times New Roman"/>
          <w:sz w:val="28"/>
          <w:szCs w:val="28"/>
        </w:rPr>
        <w:t>е дву</w:t>
      </w:r>
      <w:r w:rsidR="00DB52DB" w:rsidRPr="00A25568">
        <w:rPr>
          <w:rFonts w:ascii="Times New Roman" w:hAnsi="Times New Roman"/>
          <w:sz w:val="28"/>
          <w:szCs w:val="28"/>
        </w:rPr>
        <w:t>х</w:t>
      </w:r>
      <w:r w:rsidRPr="00A25568">
        <w:rPr>
          <w:rFonts w:ascii="Times New Roman" w:hAnsi="Times New Roman"/>
          <w:sz w:val="28"/>
          <w:szCs w:val="28"/>
        </w:rPr>
        <w:t xml:space="preserve"> выплат ежемеся</w:t>
      </w:r>
      <w:r w:rsidR="00DB52DB" w:rsidRPr="00A25568">
        <w:rPr>
          <w:rFonts w:ascii="Times New Roman" w:hAnsi="Times New Roman"/>
          <w:sz w:val="28"/>
          <w:szCs w:val="28"/>
        </w:rPr>
        <w:t>чного денежного вознаграждения одному</w:t>
      </w:r>
      <w:r w:rsidRPr="00A25568">
        <w:rPr>
          <w:rFonts w:ascii="Times New Roman" w:hAnsi="Times New Roman"/>
          <w:sz w:val="28"/>
          <w:szCs w:val="28"/>
        </w:rPr>
        <w:t xml:space="preserve"> педагогическому работнику при условии осущест</w:t>
      </w:r>
      <w:r w:rsidR="00694D89" w:rsidRPr="00A25568">
        <w:rPr>
          <w:rFonts w:ascii="Times New Roman" w:hAnsi="Times New Roman"/>
          <w:sz w:val="28"/>
          <w:szCs w:val="28"/>
        </w:rPr>
        <w:t>вления классного руководства в дву</w:t>
      </w:r>
      <w:r w:rsidR="00DB52DB" w:rsidRPr="00A25568">
        <w:rPr>
          <w:rFonts w:ascii="Times New Roman" w:hAnsi="Times New Roman"/>
          <w:sz w:val="28"/>
          <w:szCs w:val="28"/>
        </w:rPr>
        <w:t>х</w:t>
      </w:r>
      <w:r w:rsidRPr="00A25568">
        <w:rPr>
          <w:rFonts w:ascii="Times New Roman" w:hAnsi="Times New Roman"/>
          <w:sz w:val="28"/>
          <w:szCs w:val="28"/>
        </w:rPr>
        <w:t xml:space="preserve"> и более классах);</w:t>
      </w:r>
    </w:p>
    <w:p w:rsidR="00D5737A" w:rsidRPr="00A25568" w:rsidRDefault="00D5737A" w:rsidP="00A255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25568">
        <w:rPr>
          <w:rFonts w:ascii="Times New Roman" w:hAnsi="Times New Roman"/>
          <w:sz w:val="28"/>
          <w:szCs w:val="28"/>
        </w:rPr>
        <w:t xml:space="preserve">H1i - заявленная </w:t>
      </w:r>
      <w:r w:rsidR="00F14097" w:rsidRPr="00A25568">
        <w:rPr>
          <w:rFonts w:ascii="Times New Roman" w:hAnsi="Times New Roman"/>
          <w:sz w:val="28"/>
          <w:szCs w:val="28"/>
        </w:rPr>
        <w:t xml:space="preserve">i-м </w:t>
      </w:r>
      <w:r w:rsidRPr="00A25568">
        <w:rPr>
          <w:rFonts w:ascii="Times New Roman" w:hAnsi="Times New Roman"/>
          <w:sz w:val="28"/>
          <w:szCs w:val="28"/>
        </w:rPr>
        <w:t>муниципальным образованием Рязанской области прогнозируемая численность педагогических работников муниципальных общеобразовательных организаций, получающих вознаграждение за классное руководство при расчете иного межбюджетного трансферта из федерального бюджета бюджету Рязанской области при условии осущест</w:t>
      </w:r>
      <w:r w:rsidR="00DB52DB" w:rsidRPr="00A25568">
        <w:rPr>
          <w:rFonts w:ascii="Times New Roman" w:hAnsi="Times New Roman"/>
          <w:sz w:val="28"/>
          <w:szCs w:val="28"/>
        </w:rPr>
        <w:t>вления классного руководства в одном</w:t>
      </w:r>
      <w:r w:rsidRPr="00A25568">
        <w:rPr>
          <w:rFonts w:ascii="Times New Roman" w:hAnsi="Times New Roman"/>
          <w:sz w:val="28"/>
          <w:szCs w:val="28"/>
        </w:rPr>
        <w:t xml:space="preserve"> классе;</w:t>
      </w:r>
    </w:p>
    <w:p w:rsidR="00D5737A" w:rsidRPr="00A25568" w:rsidRDefault="00D5737A" w:rsidP="00A255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25568">
        <w:rPr>
          <w:rFonts w:ascii="Times New Roman" w:hAnsi="Times New Roman"/>
          <w:sz w:val="28"/>
          <w:szCs w:val="28"/>
        </w:rPr>
        <w:t xml:space="preserve">H2i - заявленная </w:t>
      </w:r>
      <w:r w:rsidR="00F14097" w:rsidRPr="00A25568">
        <w:rPr>
          <w:rFonts w:ascii="Times New Roman" w:hAnsi="Times New Roman"/>
          <w:sz w:val="28"/>
          <w:szCs w:val="28"/>
        </w:rPr>
        <w:t xml:space="preserve">i-м </w:t>
      </w:r>
      <w:r w:rsidRPr="00A25568">
        <w:rPr>
          <w:rFonts w:ascii="Times New Roman" w:hAnsi="Times New Roman"/>
          <w:sz w:val="28"/>
          <w:szCs w:val="28"/>
        </w:rPr>
        <w:t xml:space="preserve">муниципальным образованием Рязанской области прогнозируемая численность педагогических работников муниципальных </w:t>
      </w:r>
      <w:r w:rsidRPr="00A25568">
        <w:rPr>
          <w:rFonts w:ascii="Times New Roman" w:hAnsi="Times New Roman"/>
          <w:sz w:val="28"/>
          <w:szCs w:val="28"/>
        </w:rPr>
        <w:lastRenderedPageBreak/>
        <w:t xml:space="preserve">общеобразовательных организаций, получающих вознаграждение за классное руководство при расчете иного межбюджетного трансферта из федерального бюджета бюджету Рязанской области при условии осуществления классного руководства в </w:t>
      </w:r>
      <w:r w:rsidR="00694D89" w:rsidRPr="00A25568">
        <w:rPr>
          <w:rFonts w:ascii="Times New Roman" w:hAnsi="Times New Roman"/>
          <w:sz w:val="28"/>
          <w:szCs w:val="28"/>
        </w:rPr>
        <w:t>двух</w:t>
      </w:r>
      <w:r w:rsidRPr="00A25568">
        <w:rPr>
          <w:rFonts w:ascii="Times New Roman" w:hAnsi="Times New Roman"/>
          <w:sz w:val="28"/>
          <w:szCs w:val="28"/>
        </w:rPr>
        <w:t xml:space="preserve"> и более классах;</w:t>
      </w:r>
    </w:p>
    <w:p w:rsidR="00D5737A" w:rsidRPr="00A25568" w:rsidRDefault="00D5737A" w:rsidP="00A25568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5568">
        <w:rPr>
          <w:rFonts w:ascii="Times New Roman" w:hAnsi="Times New Roman"/>
          <w:sz w:val="28"/>
          <w:szCs w:val="28"/>
        </w:rPr>
        <w:t>Nм</w:t>
      </w:r>
      <w:proofErr w:type="spellEnd"/>
      <w:r w:rsidRPr="00A25568">
        <w:rPr>
          <w:rFonts w:ascii="Times New Roman" w:hAnsi="Times New Roman"/>
          <w:sz w:val="28"/>
          <w:szCs w:val="28"/>
        </w:rPr>
        <w:t xml:space="preserve"> - количество месяцев в году, в которые выплачивается ежемесячное денежное вознаграждение педагогическим работникам муниципальных общеобразовательных организаций за классное руководство;</w:t>
      </w:r>
    </w:p>
    <w:p w:rsidR="00EB5B41" w:rsidRPr="00A25568" w:rsidRDefault="00EB5B41" w:rsidP="00A255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5568">
        <w:rPr>
          <w:rFonts w:ascii="Times New Roman" w:hAnsi="Times New Roman"/>
          <w:sz w:val="28"/>
          <w:szCs w:val="28"/>
        </w:rPr>
        <w:t>Sвзн</w:t>
      </w:r>
      <w:proofErr w:type="spellEnd"/>
      <w:r w:rsidRPr="00A25568">
        <w:rPr>
          <w:rFonts w:ascii="Times New Roman" w:hAnsi="Times New Roman"/>
          <w:sz w:val="28"/>
          <w:szCs w:val="28"/>
        </w:rPr>
        <w:t xml:space="preserve"> - коэффициент, учитывающий отчисления по страховым взносам, установленным в соответствии с </w:t>
      </w:r>
      <w:hyperlink r:id="rId12" w:history="1">
        <w:r w:rsidRPr="00A25568">
          <w:rPr>
            <w:rFonts w:ascii="Times New Roman" w:hAnsi="Times New Roman"/>
            <w:sz w:val="28"/>
            <w:szCs w:val="28"/>
          </w:rPr>
          <w:t>главой 34</w:t>
        </w:r>
      </w:hyperlink>
      <w:r w:rsidRPr="00A25568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а также по страховым взносам на обязательное социальное страхование от несчастных случаев на производстве и профессиональных заболеваний в размере, установленном законодательством Российской Федерации, равный 1,302.</w:t>
      </w:r>
    </w:p>
    <w:p w:rsidR="00E00D11" w:rsidRPr="00A25568" w:rsidRDefault="00403110" w:rsidP="00A25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68">
        <w:rPr>
          <w:rFonts w:ascii="Times New Roman" w:hAnsi="Times New Roman" w:cs="Times New Roman"/>
          <w:sz w:val="28"/>
          <w:szCs w:val="28"/>
        </w:rPr>
        <w:t>9</w:t>
      </w:r>
      <w:r w:rsidR="00E00D11" w:rsidRPr="00A25568">
        <w:rPr>
          <w:rFonts w:ascii="Times New Roman" w:hAnsi="Times New Roman" w:cs="Times New Roman"/>
          <w:sz w:val="28"/>
          <w:szCs w:val="28"/>
        </w:rPr>
        <w:t>. Распределение иных межбюджетных трансфертов между бюджетами муниципальных образований Рязанской области утверждается постановлением Правительства Рязанской области.</w:t>
      </w:r>
    </w:p>
    <w:p w:rsidR="00ED7827" w:rsidRPr="00A25568" w:rsidRDefault="00ED7827" w:rsidP="00A25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568"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 w:rsidRPr="00A25568">
        <w:rPr>
          <w:rFonts w:ascii="Times New Roman" w:hAnsi="Times New Roman" w:cs="Times New Roman"/>
          <w:sz w:val="28"/>
          <w:szCs w:val="28"/>
        </w:rPr>
        <w:t xml:space="preserve"> Рязанской области по итогам рассмотрения заявок на предоставление иных межбюджетных трансфертов в соответствующем финансовом году готовит в установленном порядке указанный проект постановления Правительства Рязанской области.</w:t>
      </w:r>
    </w:p>
    <w:p w:rsidR="00F14097" w:rsidRPr="00A25568" w:rsidRDefault="00F14097" w:rsidP="00A25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68">
        <w:rPr>
          <w:rFonts w:ascii="Times New Roman" w:hAnsi="Times New Roman" w:cs="Times New Roman"/>
          <w:sz w:val="28"/>
          <w:szCs w:val="28"/>
        </w:rPr>
        <w:t>1</w:t>
      </w:r>
      <w:r w:rsidR="00403110" w:rsidRPr="00A25568">
        <w:rPr>
          <w:rFonts w:ascii="Times New Roman" w:hAnsi="Times New Roman" w:cs="Times New Roman"/>
          <w:sz w:val="28"/>
          <w:szCs w:val="28"/>
        </w:rPr>
        <w:t>0</w:t>
      </w:r>
      <w:r w:rsidR="00327BED" w:rsidRPr="00A25568">
        <w:rPr>
          <w:rFonts w:ascii="Times New Roman" w:hAnsi="Times New Roman" w:cs="Times New Roman"/>
          <w:sz w:val="28"/>
          <w:szCs w:val="28"/>
        </w:rPr>
        <w:t>. </w:t>
      </w:r>
      <w:r w:rsidRPr="00A25568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предоставляются на основании соглашения о предоставлении местному бюджету иных межбюджетных трансфертов (далее </w:t>
      </w:r>
      <w:r w:rsidR="00A25568">
        <w:rPr>
          <w:rFonts w:ascii="Times New Roman" w:hAnsi="Times New Roman" w:cs="Times New Roman"/>
          <w:sz w:val="28"/>
          <w:szCs w:val="28"/>
        </w:rPr>
        <w:t>–</w:t>
      </w:r>
      <w:r w:rsidRPr="00A25568">
        <w:rPr>
          <w:rFonts w:ascii="Times New Roman" w:hAnsi="Times New Roman" w:cs="Times New Roman"/>
          <w:sz w:val="28"/>
          <w:szCs w:val="28"/>
        </w:rPr>
        <w:t xml:space="preserve"> соглашение</w:t>
      </w:r>
      <w:r w:rsidR="00A25568">
        <w:rPr>
          <w:rFonts w:ascii="Times New Roman" w:hAnsi="Times New Roman" w:cs="Times New Roman"/>
          <w:sz w:val="28"/>
          <w:szCs w:val="28"/>
        </w:rPr>
        <w:t xml:space="preserve">), заключаемого между </w:t>
      </w:r>
      <w:proofErr w:type="spellStart"/>
      <w:r w:rsidR="00A25568">
        <w:rPr>
          <w:rFonts w:ascii="Times New Roman" w:hAnsi="Times New Roman" w:cs="Times New Roman"/>
          <w:sz w:val="28"/>
          <w:szCs w:val="28"/>
        </w:rPr>
        <w:t>М</w:t>
      </w:r>
      <w:r w:rsidRPr="00A25568">
        <w:rPr>
          <w:rFonts w:ascii="Times New Roman" w:hAnsi="Times New Roman" w:cs="Times New Roman"/>
          <w:sz w:val="28"/>
          <w:szCs w:val="28"/>
        </w:rPr>
        <w:t>инобразованием</w:t>
      </w:r>
      <w:proofErr w:type="spellEnd"/>
      <w:r w:rsidRPr="00A25568">
        <w:rPr>
          <w:rFonts w:ascii="Times New Roman" w:hAnsi="Times New Roman" w:cs="Times New Roman"/>
          <w:sz w:val="28"/>
          <w:szCs w:val="28"/>
        </w:rPr>
        <w:t xml:space="preserve"> Рязанской области и муниципальными образованиями Рязанской области с использованием государственной интегрированной информационной системы управления общественными финансами «Электронный бюджет»</w:t>
      </w:r>
      <w:r w:rsidR="00D45587" w:rsidRPr="00A25568">
        <w:rPr>
          <w:rFonts w:ascii="Times New Roman" w:hAnsi="Times New Roman" w:cs="Times New Roman"/>
          <w:sz w:val="28"/>
          <w:szCs w:val="28"/>
        </w:rPr>
        <w:t>.</w:t>
      </w:r>
    </w:p>
    <w:p w:rsidR="00F14097" w:rsidRPr="00A25568" w:rsidRDefault="00F14097" w:rsidP="00A25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68">
        <w:rPr>
          <w:rFonts w:ascii="Times New Roman" w:hAnsi="Times New Roman" w:cs="Times New Roman"/>
          <w:sz w:val="28"/>
          <w:szCs w:val="28"/>
        </w:rPr>
        <w:t>1</w:t>
      </w:r>
      <w:r w:rsidR="00403110" w:rsidRPr="00A25568">
        <w:rPr>
          <w:rFonts w:ascii="Times New Roman" w:hAnsi="Times New Roman" w:cs="Times New Roman"/>
          <w:sz w:val="28"/>
          <w:szCs w:val="28"/>
        </w:rPr>
        <w:t>1</w:t>
      </w:r>
      <w:r w:rsidRPr="00A25568">
        <w:rPr>
          <w:rFonts w:ascii="Times New Roman" w:hAnsi="Times New Roman" w:cs="Times New Roman"/>
          <w:sz w:val="28"/>
          <w:szCs w:val="28"/>
        </w:rPr>
        <w:t>.</w:t>
      </w:r>
      <w:r w:rsidR="00CE35C6">
        <w:rPr>
          <w:rFonts w:ascii="Times New Roman" w:hAnsi="Times New Roman" w:cs="Times New Roman"/>
          <w:sz w:val="28"/>
          <w:szCs w:val="28"/>
        </w:rPr>
        <w:t> </w:t>
      </w:r>
      <w:r w:rsidRPr="00A25568">
        <w:rPr>
          <w:rFonts w:ascii="Times New Roman" w:hAnsi="Times New Roman" w:cs="Times New Roman"/>
          <w:sz w:val="28"/>
          <w:szCs w:val="28"/>
        </w:rPr>
        <w:t>Иные межбюджетные тран</w:t>
      </w:r>
      <w:r w:rsidR="00E00D11" w:rsidRPr="00A25568">
        <w:rPr>
          <w:rFonts w:ascii="Times New Roman" w:hAnsi="Times New Roman" w:cs="Times New Roman"/>
          <w:sz w:val="28"/>
          <w:szCs w:val="28"/>
        </w:rPr>
        <w:t>сферты перечисляются в течение</w:t>
      </w:r>
      <w:r w:rsidR="00CE35C6">
        <w:rPr>
          <w:rFonts w:ascii="Times New Roman" w:hAnsi="Times New Roman" w:cs="Times New Roman"/>
          <w:sz w:val="28"/>
          <w:szCs w:val="28"/>
        </w:rPr>
        <w:br/>
      </w:r>
      <w:r w:rsidR="00E00D11" w:rsidRPr="00A25568">
        <w:rPr>
          <w:rFonts w:ascii="Times New Roman" w:hAnsi="Times New Roman" w:cs="Times New Roman"/>
          <w:sz w:val="28"/>
          <w:szCs w:val="28"/>
        </w:rPr>
        <w:t>3</w:t>
      </w:r>
      <w:r w:rsidRPr="00A25568">
        <w:rPr>
          <w:rFonts w:ascii="Times New Roman" w:hAnsi="Times New Roman" w:cs="Times New Roman"/>
          <w:sz w:val="28"/>
          <w:szCs w:val="28"/>
        </w:rPr>
        <w:t>0 дней со дня подписания соглашения</w:t>
      </w:r>
      <w:r w:rsidR="00A25568">
        <w:rPr>
          <w:rFonts w:ascii="Times New Roman" w:hAnsi="Times New Roman" w:cs="Times New Roman"/>
          <w:sz w:val="28"/>
          <w:szCs w:val="28"/>
        </w:rPr>
        <w:t xml:space="preserve"> </w:t>
      </w:r>
      <w:r w:rsidRPr="00A25568">
        <w:rPr>
          <w:rFonts w:ascii="Times New Roman" w:hAnsi="Times New Roman" w:cs="Times New Roman"/>
          <w:sz w:val="28"/>
          <w:szCs w:val="28"/>
        </w:rPr>
        <w:t>в бюджеты муниципальных образований Рязанской области в установленном порядке.</w:t>
      </w:r>
    </w:p>
    <w:p w:rsidR="00F14097" w:rsidRPr="00A25568" w:rsidRDefault="00F14097" w:rsidP="00A25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68">
        <w:rPr>
          <w:rFonts w:ascii="Times New Roman" w:hAnsi="Times New Roman" w:cs="Times New Roman"/>
          <w:sz w:val="28"/>
          <w:szCs w:val="28"/>
        </w:rPr>
        <w:t>1</w:t>
      </w:r>
      <w:r w:rsidR="00403110" w:rsidRPr="00A25568">
        <w:rPr>
          <w:rFonts w:ascii="Times New Roman" w:hAnsi="Times New Roman" w:cs="Times New Roman"/>
          <w:sz w:val="28"/>
          <w:szCs w:val="28"/>
        </w:rPr>
        <w:t>2</w:t>
      </w:r>
      <w:r w:rsidR="00A25568">
        <w:rPr>
          <w:rFonts w:ascii="Times New Roman" w:hAnsi="Times New Roman" w:cs="Times New Roman"/>
          <w:sz w:val="28"/>
          <w:szCs w:val="28"/>
        </w:rPr>
        <w:t>. </w:t>
      </w:r>
      <w:r w:rsidRPr="00A25568">
        <w:rPr>
          <w:rFonts w:ascii="Times New Roman" w:hAnsi="Times New Roman" w:cs="Times New Roman"/>
          <w:sz w:val="28"/>
          <w:szCs w:val="28"/>
        </w:rPr>
        <w:t xml:space="preserve">Уполномоченные органы местного самоуправления ежеквартально, до 5 числа месяца, следующего за отчетным кварталом, представляют в </w:t>
      </w:r>
      <w:proofErr w:type="spellStart"/>
      <w:r w:rsidR="00A25568">
        <w:rPr>
          <w:rFonts w:ascii="Times New Roman" w:hAnsi="Times New Roman" w:cs="Times New Roman"/>
          <w:sz w:val="28"/>
          <w:szCs w:val="28"/>
        </w:rPr>
        <w:t>М</w:t>
      </w:r>
      <w:r w:rsidRPr="00A25568">
        <w:rPr>
          <w:rFonts w:ascii="Times New Roman" w:hAnsi="Times New Roman" w:cs="Times New Roman"/>
          <w:sz w:val="28"/>
          <w:szCs w:val="28"/>
        </w:rPr>
        <w:t>инобразование</w:t>
      </w:r>
      <w:proofErr w:type="spellEnd"/>
      <w:r w:rsidRPr="00A25568">
        <w:rPr>
          <w:rFonts w:ascii="Times New Roman" w:hAnsi="Times New Roman" w:cs="Times New Roman"/>
          <w:sz w:val="28"/>
          <w:szCs w:val="28"/>
        </w:rPr>
        <w:t xml:space="preserve"> Рязанской области отчеты о расходах местного бюджета, источником финансового обеспечения которого являются иные межбюджетные трансферты, по форме согласно приложению к соглашению.</w:t>
      </w:r>
    </w:p>
    <w:p w:rsidR="00D5737A" w:rsidRPr="00A25568" w:rsidRDefault="00EB5B41" w:rsidP="00A255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25568">
        <w:rPr>
          <w:rFonts w:ascii="Times New Roman" w:hAnsi="Times New Roman"/>
          <w:sz w:val="28"/>
          <w:szCs w:val="28"/>
        </w:rPr>
        <w:t>1</w:t>
      </w:r>
      <w:r w:rsidR="00403110" w:rsidRPr="00A25568">
        <w:rPr>
          <w:rFonts w:ascii="Times New Roman" w:hAnsi="Times New Roman"/>
          <w:sz w:val="28"/>
          <w:szCs w:val="28"/>
        </w:rPr>
        <w:t>3</w:t>
      </w:r>
      <w:r w:rsidRPr="00A25568">
        <w:rPr>
          <w:rFonts w:ascii="Times New Roman" w:hAnsi="Times New Roman"/>
          <w:sz w:val="28"/>
          <w:szCs w:val="28"/>
        </w:rPr>
        <w:t>. </w:t>
      </w:r>
      <w:r w:rsidR="00D5737A" w:rsidRPr="00A25568">
        <w:rPr>
          <w:rFonts w:ascii="Times New Roman" w:hAnsi="Times New Roman"/>
          <w:sz w:val="28"/>
          <w:szCs w:val="28"/>
        </w:rPr>
        <w:t xml:space="preserve">Оценка эффективности предоставления иных межбюджетных трансфертов осуществляется </w:t>
      </w:r>
      <w:proofErr w:type="spellStart"/>
      <w:r w:rsidR="00A25568">
        <w:rPr>
          <w:rFonts w:ascii="Times New Roman" w:hAnsi="Times New Roman"/>
          <w:sz w:val="28"/>
          <w:szCs w:val="28"/>
        </w:rPr>
        <w:t>М</w:t>
      </w:r>
      <w:r w:rsidR="00D5737A" w:rsidRPr="00A25568">
        <w:rPr>
          <w:rFonts w:ascii="Times New Roman" w:hAnsi="Times New Roman"/>
          <w:sz w:val="28"/>
          <w:szCs w:val="28"/>
        </w:rPr>
        <w:t>ниобразовани</w:t>
      </w:r>
      <w:r w:rsidR="00F14097" w:rsidRPr="00A25568">
        <w:rPr>
          <w:rFonts w:ascii="Times New Roman" w:hAnsi="Times New Roman"/>
          <w:sz w:val="28"/>
          <w:szCs w:val="28"/>
        </w:rPr>
        <w:t>ем</w:t>
      </w:r>
      <w:proofErr w:type="spellEnd"/>
      <w:r w:rsidR="00D5737A" w:rsidRPr="00A25568">
        <w:rPr>
          <w:rFonts w:ascii="Times New Roman" w:hAnsi="Times New Roman"/>
          <w:sz w:val="28"/>
          <w:szCs w:val="28"/>
        </w:rPr>
        <w:t xml:space="preserve"> Рязанской области путем сравнения плановых и фактических значений результатов предоставления иных межбюджетных трансфертов, которые устанавливаются соглашением </w:t>
      </w:r>
      <w:r w:rsidR="00A25568">
        <w:rPr>
          <w:rFonts w:ascii="Times New Roman" w:hAnsi="Times New Roman"/>
          <w:sz w:val="28"/>
          <w:szCs w:val="28"/>
        </w:rPr>
        <w:t>–</w:t>
      </w:r>
      <w:r w:rsidR="00D5737A" w:rsidRPr="00A25568">
        <w:rPr>
          <w:rFonts w:ascii="Times New Roman" w:hAnsi="Times New Roman"/>
          <w:sz w:val="28"/>
          <w:szCs w:val="28"/>
        </w:rPr>
        <w:t xml:space="preserve"> доля</w:t>
      </w:r>
      <w:r w:rsidR="00A25568">
        <w:rPr>
          <w:rFonts w:ascii="Times New Roman" w:hAnsi="Times New Roman"/>
          <w:sz w:val="28"/>
          <w:szCs w:val="28"/>
        </w:rPr>
        <w:t xml:space="preserve"> </w:t>
      </w:r>
      <w:r w:rsidR="00D5737A" w:rsidRPr="00A25568">
        <w:rPr>
          <w:rFonts w:ascii="Times New Roman" w:hAnsi="Times New Roman"/>
          <w:sz w:val="28"/>
          <w:szCs w:val="28"/>
        </w:rPr>
        <w:t>педагогических работников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получивших вознаграждение за классное руководство, в общей численности педагогических работников такой категории.</w:t>
      </w:r>
    </w:p>
    <w:p w:rsidR="00D5737A" w:rsidRPr="00A25568" w:rsidRDefault="00D5737A" w:rsidP="00A255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25568">
        <w:rPr>
          <w:rFonts w:ascii="Times New Roman" w:hAnsi="Times New Roman"/>
          <w:sz w:val="28"/>
          <w:szCs w:val="28"/>
        </w:rPr>
        <w:lastRenderedPageBreak/>
        <w:t>1</w:t>
      </w:r>
      <w:r w:rsidR="00403110" w:rsidRPr="00A25568">
        <w:rPr>
          <w:rFonts w:ascii="Times New Roman" w:hAnsi="Times New Roman"/>
          <w:sz w:val="28"/>
          <w:szCs w:val="28"/>
        </w:rPr>
        <w:t>4</w:t>
      </w:r>
      <w:r w:rsidR="00327BED" w:rsidRPr="00A25568">
        <w:rPr>
          <w:rFonts w:ascii="Times New Roman" w:hAnsi="Times New Roman"/>
          <w:sz w:val="28"/>
          <w:szCs w:val="28"/>
        </w:rPr>
        <w:t>. </w:t>
      </w:r>
      <w:r w:rsidRPr="00A25568">
        <w:rPr>
          <w:rFonts w:ascii="Times New Roman" w:hAnsi="Times New Roman"/>
          <w:sz w:val="28"/>
          <w:szCs w:val="28"/>
        </w:rPr>
        <w:t xml:space="preserve">В случае, если муниципальным образованием Рязанской области по состоянию на 31 декабря текущего финансового года допущено </w:t>
      </w:r>
      <w:proofErr w:type="spellStart"/>
      <w:r w:rsidRPr="00A25568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Pr="00A25568">
        <w:rPr>
          <w:rFonts w:ascii="Times New Roman" w:hAnsi="Times New Roman"/>
          <w:sz w:val="28"/>
          <w:szCs w:val="28"/>
        </w:rPr>
        <w:t xml:space="preserve"> значения результата предоставления иных межбюджетных трансфертов, установленного соглашением, размер средств, подлежащих возврату из бюджета муниципального образования в бюджет Рязанской области до</w:t>
      </w:r>
      <w:r w:rsidR="00A25568">
        <w:rPr>
          <w:rFonts w:ascii="Times New Roman" w:hAnsi="Times New Roman"/>
          <w:sz w:val="28"/>
          <w:szCs w:val="28"/>
        </w:rPr>
        <w:t xml:space="preserve"> </w:t>
      </w:r>
      <w:r w:rsidRPr="00A25568">
        <w:rPr>
          <w:rFonts w:ascii="Times New Roman" w:hAnsi="Times New Roman"/>
          <w:sz w:val="28"/>
          <w:szCs w:val="28"/>
        </w:rPr>
        <w:t xml:space="preserve">1 </w:t>
      </w:r>
      <w:r w:rsidR="00327BED" w:rsidRPr="00A25568">
        <w:rPr>
          <w:rFonts w:ascii="Times New Roman" w:hAnsi="Times New Roman"/>
          <w:sz w:val="28"/>
          <w:szCs w:val="28"/>
        </w:rPr>
        <w:t>марта</w:t>
      </w:r>
      <w:r w:rsidRPr="00A25568">
        <w:rPr>
          <w:rFonts w:ascii="Times New Roman" w:hAnsi="Times New Roman"/>
          <w:sz w:val="28"/>
          <w:szCs w:val="28"/>
        </w:rPr>
        <w:t xml:space="preserve"> года, следующего за годом предоставления иных межбюджетных трансфертов</w:t>
      </w:r>
      <w:r w:rsidR="00A25568">
        <w:rPr>
          <w:rFonts w:ascii="Times New Roman" w:hAnsi="Times New Roman"/>
          <w:sz w:val="28"/>
          <w:szCs w:val="28"/>
        </w:rPr>
        <w:t>,</w:t>
      </w:r>
      <w:r w:rsidRPr="00A2556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25568">
        <w:rPr>
          <w:rFonts w:ascii="Times New Roman" w:hAnsi="Times New Roman"/>
          <w:sz w:val="28"/>
          <w:szCs w:val="28"/>
        </w:rPr>
        <w:t>Tфi</w:t>
      </w:r>
      <w:proofErr w:type="spellEnd"/>
      <w:r w:rsidRPr="00A25568">
        <w:rPr>
          <w:rFonts w:ascii="Times New Roman" w:hAnsi="Times New Roman"/>
          <w:sz w:val="28"/>
          <w:szCs w:val="28"/>
        </w:rPr>
        <w:t>) определяется по формуле:</w:t>
      </w:r>
    </w:p>
    <w:p w:rsidR="00D5737A" w:rsidRPr="00A25568" w:rsidRDefault="00D5737A" w:rsidP="00327BE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737A" w:rsidRPr="00A25568" w:rsidRDefault="00D5737A" w:rsidP="00327BE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A25568">
        <w:rPr>
          <w:rFonts w:ascii="Times New Roman" w:hAnsi="Times New Roman"/>
          <w:sz w:val="28"/>
          <w:szCs w:val="28"/>
          <w:lang w:val="en-US"/>
        </w:rPr>
        <w:t>T</w:t>
      </w:r>
      <w:r w:rsidRPr="00A25568">
        <w:rPr>
          <w:rFonts w:ascii="Times New Roman" w:hAnsi="Times New Roman"/>
          <w:sz w:val="28"/>
          <w:szCs w:val="28"/>
        </w:rPr>
        <w:t>ф</w:t>
      </w:r>
      <w:proofErr w:type="spellStart"/>
      <w:r w:rsidRPr="00A25568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A25568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A25568">
        <w:rPr>
          <w:rFonts w:ascii="Times New Roman" w:hAnsi="Times New Roman"/>
          <w:sz w:val="28"/>
          <w:szCs w:val="28"/>
          <w:lang w:val="en-US"/>
        </w:rPr>
        <w:t>Ti</w:t>
      </w:r>
      <w:proofErr w:type="spellEnd"/>
      <w:r w:rsidRPr="00A25568">
        <w:rPr>
          <w:rFonts w:ascii="Times New Roman" w:hAnsi="Times New Roman"/>
          <w:sz w:val="28"/>
          <w:szCs w:val="28"/>
        </w:rPr>
        <w:t xml:space="preserve"> - ((</w:t>
      </w:r>
      <w:proofErr w:type="spellStart"/>
      <w:r w:rsidRPr="00A25568">
        <w:rPr>
          <w:rFonts w:ascii="Times New Roman" w:hAnsi="Times New Roman"/>
          <w:sz w:val="28"/>
          <w:szCs w:val="28"/>
        </w:rPr>
        <w:t>Tкр</w:t>
      </w:r>
      <w:proofErr w:type="spellEnd"/>
      <w:r w:rsidRPr="00A25568">
        <w:rPr>
          <w:rFonts w:ascii="Times New Roman" w:hAnsi="Times New Roman"/>
          <w:sz w:val="28"/>
          <w:szCs w:val="28"/>
        </w:rPr>
        <w:t xml:space="preserve"> х H1фi + 2xTкр х H2фi</w:t>
      </w:r>
      <w:r w:rsidR="00DB52DB" w:rsidRPr="00A25568">
        <w:rPr>
          <w:rFonts w:ascii="Times New Roman" w:hAnsi="Times New Roman"/>
          <w:sz w:val="28"/>
          <w:szCs w:val="28"/>
        </w:rPr>
        <w:t xml:space="preserve">) х </w:t>
      </w:r>
      <w:proofErr w:type="spellStart"/>
      <w:r w:rsidR="00DB52DB" w:rsidRPr="00A25568">
        <w:rPr>
          <w:rFonts w:ascii="Times New Roman" w:hAnsi="Times New Roman"/>
          <w:sz w:val="28"/>
          <w:szCs w:val="28"/>
        </w:rPr>
        <w:t>Nм</w:t>
      </w:r>
      <w:proofErr w:type="spellEnd"/>
      <w:r w:rsidR="00DB52DB" w:rsidRPr="00A25568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="00DB52DB" w:rsidRPr="00A25568">
        <w:rPr>
          <w:rFonts w:ascii="Times New Roman" w:hAnsi="Times New Roman"/>
          <w:sz w:val="28"/>
          <w:szCs w:val="28"/>
        </w:rPr>
        <w:t>Sвзн</w:t>
      </w:r>
      <w:proofErr w:type="spellEnd"/>
      <w:r w:rsidRPr="00A25568">
        <w:rPr>
          <w:rFonts w:ascii="Times New Roman" w:hAnsi="Times New Roman"/>
          <w:sz w:val="28"/>
          <w:szCs w:val="28"/>
        </w:rPr>
        <w:t>),</w:t>
      </w:r>
    </w:p>
    <w:p w:rsidR="00D5737A" w:rsidRPr="00A25568" w:rsidRDefault="00D5737A" w:rsidP="00327BED">
      <w:pPr>
        <w:ind w:firstLine="709"/>
        <w:rPr>
          <w:rFonts w:ascii="Times New Roman" w:hAnsi="Times New Roman"/>
          <w:sz w:val="28"/>
          <w:szCs w:val="28"/>
        </w:rPr>
      </w:pPr>
      <w:r w:rsidRPr="00A25568">
        <w:rPr>
          <w:rFonts w:ascii="Times New Roman" w:hAnsi="Times New Roman"/>
          <w:sz w:val="28"/>
          <w:szCs w:val="28"/>
        </w:rPr>
        <w:t>где</w:t>
      </w:r>
      <w:r w:rsidR="00CE35C6">
        <w:rPr>
          <w:rFonts w:ascii="Times New Roman" w:hAnsi="Times New Roman"/>
          <w:sz w:val="28"/>
          <w:szCs w:val="28"/>
        </w:rPr>
        <w:t>:</w:t>
      </w:r>
      <w:r w:rsidRPr="00A25568">
        <w:rPr>
          <w:rFonts w:ascii="Times New Roman" w:hAnsi="Times New Roman"/>
          <w:sz w:val="28"/>
          <w:szCs w:val="28"/>
        </w:rPr>
        <w:t xml:space="preserve"> </w:t>
      </w:r>
    </w:p>
    <w:p w:rsidR="00D5737A" w:rsidRPr="00A25568" w:rsidRDefault="00D5737A" w:rsidP="00327B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25568">
        <w:rPr>
          <w:rFonts w:ascii="Times New Roman" w:hAnsi="Times New Roman"/>
          <w:sz w:val="28"/>
          <w:szCs w:val="28"/>
        </w:rPr>
        <w:t>H1фi - фактическая численность педагогических работников муниципальных общеобразовательных организаций, получ</w:t>
      </w:r>
      <w:r w:rsidR="00E00D11" w:rsidRPr="00A25568">
        <w:rPr>
          <w:rFonts w:ascii="Times New Roman" w:hAnsi="Times New Roman"/>
          <w:sz w:val="28"/>
          <w:szCs w:val="28"/>
        </w:rPr>
        <w:t>ивших</w:t>
      </w:r>
      <w:r w:rsidRPr="00A25568">
        <w:rPr>
          <w:rFonts w:ascii="Times New Roman" w:hAnsi="Times New Roman"/>
          <w:sz w:val="28"/>
          <w:szCs w:val="28"/>
        </w:rPr>
        <w:t xml:space="preserve"> вознаграждение за классное руководство</w:t>
      </w:r>
      <w:r w:rsidR="00F14097" w:rsidRPr="00A25568">
        <w:rPr>
          <w:rFonts w:ascii="Times New Roman" w:hAnsi="Times New Roman"/>
          <w:sz w:val="28"/>
          <w:szCs w:val="28"/>
        </w:rPr>
        <w:t>, в i-м муниципальном образовании Рязанской области</w:t>
      </w:r>
      <w:r w:rsidRPr="00A25568">
        <w:rPr>
          <w:rFonts w:ascii="Times New Roman" w:hAnsi="Times New Roman"/>
          <w:sz w:val="28"/>
          <w:szCs w:val="28"/>
        </w:rPr>
        <w:t xml:space="preserve"> при условии осуществления классного руководства в </w:t>
      </w:r>
      <w:r w:rsidR="00694D89" w:rsidRPr="00A25568">
        <w:rPr>
          <w:rFonts w:ascii="Times New Roman" w:hAnsi="Times New Roman"/>
          <w:sz w:val="28"/>
          <w:szCs w:val="28"/>
        </w:rPr>
        <w:t>одном</w:t>
      </w:r>
      <w:r w:rsidRPr="00A25568">
        <w:rPr>
          <w:rFonts w:ascii="Times New Roman" w:hAnsi="Times New Roman"/>
          <w:sz w:val="28"/>
          <w:szCs w:val="28"/>
        </w:rPr>
        <w:t xml:space="preserve"> классе</w:t>
      </w:r>
      <w:r w:rsidR="00E00D11" w:rsidRPr="00A25568">
        <w:rPr>
          <w:rFonts w:ascii="Times New Roman" w:hAnsi="Times New Roman"/>
          <w:sz w:val="28"/>
          <w:szCs w:val="28"/>
        </w:rPr>
        <w:t xml:space="preserve"> в соответствующем финансовом году</w:t>
      </w:r>
      <w:r w:rsidRPr="00A25568">
        <w:rPr>
          <w:rFonts w:ascii="Times New Roman" w:hAnsi="Times New Roman"/>
          <w:sz w:val="28"/>
          <w:szCs w:val="28"/>
        </w:rPr>
        <w:t>;</w:t>
      </w:r>
    </w:p>
    <w:p w:rsidR="00D5737A" w:rsidRPr="00A25568" w:rsidRDefault="00D5737A" w:rsidP="00327B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5568">
        <w:rPr>
          <w:rFonts w:ascii="Times New Roman" w:hAnsi="Times New Roman"/>
          <w:sz w:val="28"/>
          <w:szCs w:val="28"/>
        </w:rPr>
        <w:t>H2фi - фактическая численность педагогических работников муниципальных общеобразовательных организаций, получ</w:t>
      </w:r>
      <w:r w:rsidR="00E00D11" w:rsidRPr="00A25568">
        <w:rPr>
          <w:rFonts w:ascii="Times New Roman" w:hAnsi="Times New Roman"/>
          <w:sz w:val="28"/>
          <w:szCs w:val="28"/>
        </w:rPr>
        <w:t>ивших</w:t>
      </w:r>
      <w:r w:rsidRPr="00A25568">
        <w:rPr>
          <w:rFonts w:ascii="Times New Roman" w:hAnsi="Times New Roman"/>
          <w:sz w:val="28"/>
          <w:szCs w:val="28"/>
        </w:rPr>
        <w:t xml:space="preserve"> вознаграждение за классное руководство</w:t>
      </w:r>
      <w:r w:rsidR="00F14097" w:rsidRPr="00A25568">
        <w:rPr>
          <w:rFonts w:ascii="Times New Roman" w:hAnsi="Times New Roman"/>
          <w:sz w:val="28"/>
          <w:szCs w:val="28"/>
        </w:rPr>
        <w:t>, в i-м муниципальном образовании Рязанской области</w:t>
      </w:r>
      <w:r w:rsidRPr="00A25568">
        <w:rPr>
          <w:rFonts w:ascii="Times New Roman" w:hAnsi="Times New Roman"/>
          <w:sz w:val="28"/>
          <w:szCs w:val="28"/>
        </w:rPr>
        <w:t xml:space="preserve"> при условии осуществления классного руководства в </w:t>
      </w:r>
      <w:r w:rsidR="00694D89" w:rsidRPr="00A25568">
        <w:rPr>
          <w:rFonts w:ascii="Times New Roman" w:hAnsi="Times New Roman"/>
          <w:sz w:val="28"/>
          <w:szCs w:val="28"/>
        </w:rPr>
        <w:t>двух</w:t>
      </w:r>
      <w:r w:rsidRPr="00A25568">
        <w:rPr>
          <w:rFonts w:ascii="Times New Roman" w:hAnsi="Times New Roman"/>
          <w:sz w:val="28"/>
          <w:szCs w:val="28"/>
        </w:rPr>
        <w:t xml:space="preserve"> и более классах</w:t>
      </w:r>
      <w:r w:rsidR="00E00D11" w:rsidRPr="00A25568">
        <w:rPr>
          <w:rFonts w:ascii="Times New Roman" w:hAnsi="Times New Roman"/>
          <w:sz w:val="28"/>
          <w:szCs w:val="28"/>
        </w:rPr>
        <w:t xml:space="preserve"> в соответствующем финансовом году</w:t>
      </w:r>
      <w:r w:rsidRPr="00A25568">
        <w:rPr>
          <w:rFonts w:ascii="Times New Roman" w:hAnsi="Times New Roman"/>
          <w:sz w:val="28"/>
          <w:szCs w:val="28"/>
        </w:rPr>
        <w:t>.</w:t>
      </w:r>
    </w:p>
    <w:p w:rsidR="004F5362" w:rsidRPr="00A25568" w:rsidRDefault="004F5362" w:rsidP="00327B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</w:p>
    <w:p w:rsidR="00E97C33" w:rsidRPr="00A25568" w:rsidRDefault="00E97C33" w:rsidP="00A255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5568">
        <w:rPr>
          <w:rFonts w:ascii="Times New Roman" w:hAnsi="Times New Roman" w:cs="Times New Roman"/>
          <w:sz w:val="28"/>
          <w:szCs w:val="28"/>
        </w:rPr>
        <w:t>__________________</w:t>
      </w:r>
    </w:p>
    <w:sectPr w:rsidR="00E97C33" w:rsidRPr="00A25568" w:rsidSect="00CE35C6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735" w:rsidRDefault="00440735">
      <w:r>
        <w:separator/>
      </w:r>
    </w:p>
  </w:endnote>
  <w:endnote w:type="continuationSeparator" w:id="0">
    <w:p w:rsidR="00440735" w:rsidRDefault="0044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F5362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E7CC87F" wp14:editId="24249717">
                <wp:extent cx="664210" cy="288925"/>
                <wp:effectExtent l="0" t="0" r="254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F536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AC516DD" wp14:editId="660AD707">
                <wp:extent cx="172085" cy="148590"/>
                <wp:effectExtent l="0" t="0" r="0" b="381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CE35C6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11586  03.07.2020 11:34:30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735" w:rsidRDefault="00440735">
      <w:r>
        <w:separator/>
      </w:r>
    </w:p>
  </w:footnote>
  <w:footnote w:type="continuationSeparator" w:id="0">
    <w:p w:rsidR="00440735" w:rsidRDefault="00440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8236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n7PgduZ/pikCCfPqg8tqzEYNYxYD4w7VLBIPr7wmhX0f7EBGe8ELFnd22zp0VEDC5kvQ8KEhWppq6rr8sulDA==" w:salt="xfwaZA377heFPKSkHWeig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62"/>
    <w:rsid w:val="00002745"/>
    <w:rsid w:val="0001360F"/>
    <w:rsid w:val="00017884"/>
    <w:rsid w:val="000331B3"/>
    <w:rsid w:val="00033413"/>
    <w:rsid w:val="00037C0C"/>
    <w:rsid w:val="0004021E"/>
    <w:rsid w:val="000502A3"/>
    <w:rsid w:val="00056DEB"/>
    <w:rsid w:val="000674D5"/>
    <w:rsid w:val="00073A7A"/>
    <w:rsid w:val="00076D5E"/>
    <w:rsid w:val="00084DD3"/>
    <w:rsid w:val="000917C0"/>
    <w:rsid w:val="000B0736"/>
    <w:rsid w:val="00117723"/>
    <w:rsid w:val="00122CFD"/>
    <w:rsid w:val="00151370"/>
    <w:rsid w:val="00162E72"/>
    <w:rsid w:val="00167093"/>
    <w:rsid w:val="00175BE5"/>
    <w:rsid w:val="001850F4"/>
    <w:rsid w:val="00185DD1"/>
    <w:rsid w:val="00190FF9"/>
    <w:rsid w:val="001947BE"/>
    <w:rsid w:val="001A3B74"/>
    <w:rsid w:val="001A560F"/>
    <w:rsid w:val="001B0982"/>
    <w:rsid w:val="001B32BA"/>
    <w:rsid w:val="001D0025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26C1C"/>
    <w:rsid w:val="00231F1C"/>
    <w:rsid w:val="0023282E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07BE3"/>
    <w:rsid w:val="00310D92"/>
    <w:rsid w:val="003160CB"/>
    <w:rsid w:val="003222A3"/>
    <w:rsid w:val="00327BED"/>
    <w:rsid w:val="00360A40"/>
    <w:rsid w:val="003646EC"/>
    <w:rsid w:val="003870C2"/>
    <w:rsid w:val="003923EE"/>
    <w:rsid w:val="003A6202"/>
    <w:rsid w:val="003D3B8A"/>
    <w:rsid w:val="003D54F8"/>
    <w:rsid w:val="003F4F5E"/>
    <w:rsid w:val="00400906"/>
    <w:rsid w:val="00403110"/>
    <w:rsid w:val="0042590E"/>
    <w:rsid w:val="00437F65"/>
    <w:rsid w:val="00440735"/>
    <w:rsid w:val="00460FEA"/>
    <w:rsid w:val="004734B7"/>
    <w:rsid w:val="00481B88"/>
    <w:rsid w:val="00485B4F"/>
    <w:rsid w:val="004862D1"/>
    <w:rsid w:val="004B2D5A"/>
    <w:rsid w:val="004C65CD"/>
    <w:rsid w:val="004D293D"/>
    <w:rsid w:val="004F2E2D"/>
    <w:rsid w:val="004F44FE"/>
    <w:rsid w:val="004F5362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D41"/>
    <w:rsid w:val="005C56AE"/>
    <w:rsid w:val="005C7449"/>
    <w:rsid w:val="005D1284"/>
    <w:rsid w:val="005E6D99"/>
    <w:rsid w:val="005F2ADD"/>
    <w:rsid w:val="005F2C49"/>
    <w:rsid w:val="006013EB"/>
    <w:rsid w:val="0060479E"/>
    <w:rsid w:val="00604BE7"/>
    <w:rsid w:val="00616AED"/>
    <w:rsid w:val="00621329"/>
    <w:rsid w:val="00632A4F"/>
    <w:rsid w:val="00632B56"/>
    <w:rsid w:val="006351E3"/>
    <w:rsid w:val="00644236"/>
    <w:rsid w:val="006471E5"/>
    <w:rsid w:val="00671D3B"/>
    <w:rsid w:val="00684A5B"/>
    <w:rsid w:val="00694D89"/>
    <w:rsid w:val="006A1F71"/>
    <w:rsid w:val="006E3114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4193"/>
    <w:rsid w:val="007A1D0C"/>
    <w:rsid w:val="007A2A7B"/>
    <w:rsid w:val="007B07A4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91672"/>
    <w:rsid w:val="008A1696"/>
    <w:rsid w:val="008C58FE"/>
    <w:rsid w:val="008E6C41"/>
    <w:rsid w:val="008F0816"/>
    <w:rsid w:val="008F6BB7"/>
    <w:rsid w:val="00900F42"/>
    <w:rsid w:val="00901243"/>
    <w:rsid w:val="00932E3C"/>
    <w:rsid w:val="00952EFA"/>
    <w:rsid w:val="009573D3"/>
    <w:rsid w:val="00977767"/>
    <w:rsid w:val="009977FF"/>
    <w:rsid w:val="009A085B"/>
    <w:rsid w:val="009B42DC"/>
    <w:rsid w:val="009C1DE6"/>
    <w:rsid w:val="009C1F0E"/>
    <w:rsid w:val="009D320A"/>
    <w:rsid w:val="009D3E8C"/>
    <w:rsid w:val="009E3A0E"/>
    <w:rsid w:val="00A1314B"/>
    <w:rsid w:val="00A13160"/>
    <w:rsid w:val="00A137D3"/>
    <w:rsid w:val="00A25568"/>
    <w:rsid w:val="00A44A8F"/>
    <w:rsid w:val="00A51D96"/>
    <w:rsid w:val="00A96F84"/>
    <w:rsid w:val="00AC2902"/>
    <w:rsid w:val="00AC3953"/>
    <w:rsid w:val="00AC7150"/>
    <w:rsid w:val="00AE1DCA"/>
    <w:rsid w:val="00AF5F7C"/>
    <w:rsid w:val="00B02207"/>
    <w:rsid w:val="00B03403"/>
    <w:rsid w:val="00B06FC5"/>
    <w:rsid w:val="00B10324"/>
    <w:rsid w:val="00B376B1"/>
    <w:rsid w:val="00B620D9"/>
    <w:rsid w:val="00B633DB"/>
    <w:rsid w:val="00B639ED"/>
    <w:rsid w:val="00B6586E"/>
    <w:rsid w:val="00B6590D"/>
    <w:rsid w:val="00B66A8C"/>
    <w:rsid w:val="00B8061C"/>
    <w:rsid w:val="00B83BA2"/>
    <w:rsid w:val="00B853AA"/>
    <w:rsid w:val="00B875BF"/>
    <w:rsid w:val="00B91F62"/>
    <w:rsid w:val="00BB2C98"/>
    <w:rsid w:val="00BD0B82"/>
    <w:rsid w:val="00BE03DB"/>
    <w:rsid w:val="00BF4F5F"/>
    <w:rsid w:val="00C00674"/>
    <w:rsid w:val="00C04EEB"/>
    <w:rsid w:val="00C075A4"/>
    <w:rsid w:val="00C10F12"/>
    <w:rsid w:val="00C11826"/>
    <w:rsid w:val="00C33D48"/>
    <w:rsid w:val="00C46D42"/>
    <w:rsid w:val="00C50C32"/>
    <w:rsid w:val="00C60178"/>
    <w:rsid w:val="00C61760"/>
    <w:rsid w:val="00C63CD6"/>
    <w:rsid w:val="00C744B5"/>
    <w:rsid w:val="00C82362"/>
    <w:rsid w:val="00C87D95"/>
    <w:rsid w:val="00C9077A"/>
    <w:rsid w:val="00C95CD2"/>
    <w:rsid w:val="00CA051B"/>
    <w:rsid w:val="00CA5F74"/>
    <w:rsid w:val="00CB3CBE"/>
    <w:rsid w:val="00CC14F3"/>
    <w:rsid w:val="00CD7E5F"/>
    <w:rsid w:val="00CE35C6"/>
    <w:rsid w:val="00CF03D8"/>
    <w:rsid w:val="00D015D5"/>
    <w:rsid w:val="00D03D68"/>
    <w:rsid w:val="00D205CD"/>
    <w:rsid w:val="00D266DD"/>
    <w:rsid w:val="00D32B04"/>
    <w:rsid w:val="00D374E7"/>
    <w:rsid w:val="00D45587"/>
    <w:rsid w:val="00D5737A"/>
    <w:rsid w:val="00D63949"/>
    <w:rsid w:val="00D652E7"/>
    <w:rsid w:val="00D77BCF"/>
    <w:rsid w:val="00D84394"/>
    <w:rsid w:val="00D937E8"/>
    <w:rsid w:val="00D95E55"/>
    <w:rsid w:val="00DB3664"/>
    <w:rsid w:val="00DB52DB"/>
    <w:rsid w:val="00DC16FB"/>
    <w:rsid w:val="00DC4A65"/>
    <w:rsid w:val="00DC4F66"/>
    <w:rsid w:val="00E00D11"/>
    <w:rsid w:val="00E10B44"/>
    <w:rsid w:val="00E11F02"/>
    <w:rsid w:val="00E2726B"/>
    <w:rsid w:val="00E37801"/>
    <w:rsid w:val="00E4023C"/>
    <w:rsid w:val="00E44747"/>
    <w:rsid w:val="00E46EAA"/>
    <w:rsid w:val="00E5038C"/>
    <w:rsid w:val="00E50B69"/>
    <w:rsid w:val="00E5298B"/>
    <w:rsid w:val="00E54A60"/>
    <w:rsid w:val="00E56EFB"/>
    <w:rsid w:val="00E6458F"/>
    <w:rsid w:val="00E7242D"/>
    <w:rsid w:val="00E87E25"/>
    <w:rsid w:val="00E97C33"/>
    <w:rsid w:val="00EA04F1"/>
    <w:rsid w:val="00EA2FD3"/>
    <w:rsid w:val="00EB5B41"/>
    <w:rsid w:val="00EB7CE9"/>
    <w:rsid w:val="00EC433F"/>
    <w:rsid w:val="00ED1FDE"/>
    <w:rsid w:val="00ED7827"/>
    <w:rsid w:val="00EE159E"/>
    <w:rsid w:val="00F06EFB"/>
    <w:rsid w:val="00F14097"/>
    <w:rsid w:val="00F1529E"/>
    <w:rsid w:val="00F16F07"/>
    <w:rsid w:val="00F44EAB"/>
    <w:rsid w:val="00F45B7C"/>
    <w:rsid w:val="00F45FCE"/>
    <w:rsid w:val="00F47614"/>
    <w:rsid w:val="00F64847"/>
    <w:rsid w:val="00F9334F"/>
    <w:rsid w:val="00F97D7F"/>
    <w:rsid w:val="00FA122C"/>
    <w:rsid w:val="00FA3B95"/>
    <w:rsid w:val="00FA3E01"/>
    <w:rsid w:val="00FC1278"/>
    <w:rsid w:val="00FD49F3"/>
    <w:rsid w:val="00FE4856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4F53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F536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4F53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F536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07CD06D514FD475EFED96FE146EB37F0BFED377618E60C841DCA659829E89D3BB94EC45F5F6D112B73B8D5BB58318500A751199FAC9DBm6P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9723200503BEFEC073780E795A2A9C6B003E6DBBF1A12671E162A7F37E137B30D374159F5964CFEF179ED1C72A6C6EB4u9q6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60;&#1043;&#1054;&#1057;\&#1041;&#1083;&#1072;&#1085;&#1082;&#1080;%202009%20&#1075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30</TotalTime>
  <Pages>5</Pages>
  <Words>1424</Words>
  <Characters>10540</Characters>
  <Application>Microsoft Office Word</Application>
  <DocSecurity>0</DocSecurity>
  <Lines>245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Лёксина М.А.</cp:lastModifiedBy>
  <cp:revision>10</cp:revision>
  <cp:lastPrinted>2020-07-03T08:39:00Z</cp:lastPrinted>
  <dcterms:created xsi:type="dcterms:W3CDTF">2020-07-02T06:37:00Z</dcterms:created>
  <dcterms:modified xsi:type="dcterms:W3CDTF">2020-07-07T12:16:00Z</dcterms:modified>
</cp:coreProperties>
</file>