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EEDF4" w14:textId="0AE4285C" w:rsidR="001E09FD" w:rsidRPr="007B23C9" w:rsidRDefault="001E09FD" w:rsidP="001E09FD">
      <w:pPr>
        <w:pStyle w:val="1"/>
        <w:tabs>
          <w:tab w:val="left" w:pos="0"/>
        </w:tabs>
        <w:spacing w:line="240" w:lineRule="auto"/>
        <w:jc w:val="right"/>
        <w:rPr>
          <w:b/>
          <w:bCs/>
          <w:sz w:val="24"/>
          <w:szCs w:val="24"/>
        </w:rPr>
      </w:pPr>
    </w:p>
    <w:p w14:paraId="79BB76D0" w14:textId="77777777" w:rsidR="00945889" w:rsidRPr="00E97B64" w:rsidRDefault="00D02BED" w:rsidP="001E09FD">
      <w:pPr>
        <w:jc w:val="center"/>
        <w:rPr>
          <w:rFonts w:ascii="Times New Roman" w:hAnsi="Times New Roman"/>
        </w:rPr>
      </w:pPr>
      <w:r w:rsidRPr="00E97B64">
        <w:rPr>
          <w:rFonts w:ascii="Times New Roman" w:hAnsi="Times New Roman"/>
          <w:b/>
          <w:bCs/>
          <w:noProof/>
          <w:sz w:val="36"/>
          <w:lang w:eastAsia="ru-RU"/>
        </w:rPr>
        <w:drawing>
          <wp:inline distT="0" distB="0" distL="0" distR="0" wp14:anchorId="3C5B45F8" wp14:editId="14981190">
            <wp:extent cx="92392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solidFill>
                      <a:srgbClr val="FFFFFF"/>
                    </a:solidFill>
                    <a:ln>
                      <a:noFill/>
                    </a:ln>
                  </pic:spPr>
                </pic:pic>
              </a:graphicData>
            </a:graphic>
          </wp:inline>
        </w:drawing>
      </w:r>
    </w:p>
    <w:p w14:paraId="27CA0D37" w14:textId="77777777" w:rsidR="00945889" w:rsidRPr="00E97B64" w:rsidRDefault="00945889">
      <w:pPr>
        <w:pStyle w:val="1"/>
        <w:tabs>
          <w:tab w:val="left" w:pos="0"/>
        </w:tabs>
        <w:spacing w:line="240" w:lineRule="auto"/>
        <w:rPr>
          <w:b/>
          <w:bCs/>
          <w:sz w:val="36"/>
        </w:rPr>
      </w:pPr>
    </w:p>
    <w:p w14:paraId="0D69B001" w14:textId="77777777" w:rsidR="00945889" w:rsidRPr="00E97B64" w:rsidRDefault="00945889" w:rsidP="00123777">
      <w:pPr>
        <w:pStyle w:val="1"/>
        <w:tabs>
          <w:tab w:val="clear" w:pos="0"/>
          <w:tab w:val="left" w:pos="426"/>
        </w:tabs>
        <w:spacing w:line="240" w:lineRule="auto"/>
        <w:ind w:left="426"/>
        <w:rPr>
          <w:b/>
          <w:bCs/>
          <w:sz w:val="36"/>
        </w:rPr>
      </w:pPr>
      <w:r w:rsidRPr="00E97B64">
        <w:rPr>
          <w:b/>
          <w:bCs/>
          <w:sz w:val="36"/>
        </w:rPr>
        <w:t>ГЛАВНОЕ УПРАВЛЕНИЕ</w:t>
      </w:r>
    </w:p>
    <w:p w14:paraId="2A91D29B" w14:textId="77777777" w:rsidR="001B17EE" w:rsidRPr="00E97B64" w:rsidRDefault="00945889" w:rsidP="001B17EE">
      <w:pPr>
        <w:pStyle w:val="1"/>
        <w:tabs>
          <w:tab w:val="clear" w:pos="0"/>
          <w:tab w:val="left" w:pos="-142"/>
        </w:tabs>
        <w:spacing w:line="240" w:lineRule="auto"/>
        <w:ind w:left="-142"/>
        <w:rPr>
          <w:b/>
          <w:bCs/>
          <w:sz w:val="36"/>
        </w:rPr>
      </w:pPr>
      <w:r w:rsidRPr="00E97B64">
        <w:rPr>
          <w:b/>
          <w:bCs/>
          <w:sz w:val="36"/>
        </w:rPr>
        <w:t>«РЕГИОН</w:t>
      </w:r>
      <w:r w:rsidR="001B17EE" w:rsidRPr="00E97B64">
        <w:rPr>
          <w:b/>
          <w:bCs/>
          <w:sz w:val="36"/>
        </w:rPr>
        <w:t>АЛЬНАЯ ЭНЕРГЕТИЧЕСКАЯ КОМИССИЯ»</w:t>
      </w:r>
    </w:p>
    <w:p w14:paraId="37495FA6" w14:textId="77777777" w:rsidR="00945889" w:rsidRPr="00E97B64" w:rsidRDefault="00945889" w:rsidP="001B17EE">
      <w:pPr>
        <w:pStyle w:val="1"/>
        <w:tabs>
          <w:tab w:val="clear" w:pos="0"/>
          <w:tab w:val="left" w:pos="-142"/>
        </w:tabs>
        <w:spacing w:line="240" w:lineRule="auto"/>
        <w:ind w:left="-142"/>
        <w:rPr>
          <w:b/>
          <w:bCs/>
          <w:sz w:val="36"/>
        </w:rPr>
      </w:pPr>
      <w:r w:rsidRPr="00E97B64">
        <w:rPr>
          <w:b/>
          <w:bCs/>
          <w:sz w:val="36"/>
        </w:rPr>
        <w:t>РЯЗАНСКОЙ ОБЛАСТИ</w:t>
      </w:r>
    </w:p>
    <w:p w14:paraId="14E726E5" w14:textId="77777777" w:rsidR="00945889" w:rsidRPr="00E97B64" w:rsidRDefault="00945889" w:rsidP="00123777">
      <w:pPr>
        <w:pStyle w:val="2"/>
        <w:tabs>
          <w:tab w:val="clear" w:pos="0"/>
          <w:tab w:val="left" w:pos="426"/>
        </w:tabs>
        <w:ind w:left="426"/>
        <w:rPr>
          <w:rFonts w:ascii="Times New Roman" w:hAnsi="Times New Roman"/>
          <w:sz w:val="16"/>
          <w:szCs w:val="16"/>
        </w:rPr>
      </w:pPr>
    </w:p>
    <w:p w14:paraId="02CBCC87" w14:textId="77777777" w:rsidR="00945889" w:rsidRPr="00E97B64" w:rsidRDefault="00945889" w:rsidP="00123777">
      <w:pPr>
        <w:pStyle w:val="2"/>
        <w:tabs>
          <w:tab w:val="clear" w:pos="0"/>
          <w:tab w:val="left" w:pos="426"/>
        </w:tabs>
        <w:ind w:left="426"/>
        <w:jc w:val="center"/>
        <w:rPr>
          <w:rFonts w:ascii="Times New Roman" w:hAnsi="Times New Roman"/>
        </w:rPr>
      </w:pPr>
      <w:r w:rsidRPr="00E97B64">
        <w:rPr>
          <w:rFonts w:ascii="Times New Roman" w:hAnsi="Times New Roman"/>
        </w:rPr>
        <w:t>П О С Т А Н О В Л Е Н И Е</w:t>
      </w:r>
    </w:p>
    <w:p w14:paraId="5F720665" w14:textId="77777777" w:rsidR="00945889" w:rsidRPr="00E97B64" w:rsidRDefault="00945889" w:rsidP="00123777">
      <w:pPr>
        <w:tabs>
          <w:tab w:val="left" w:pos="426"/>
        </w:tabs>
        <w:spacing w:line="192" w:lineRule="auto"/>
        <w:ind w:left="426"/>
        <w:jc w:val="center"/>
        <w:rPr>
          <w:rFonts w:ascii="Times New Roman" w:hAnsi="Times New Roman"/>
          <w:b/>
          <w:sz w:val="28"/>
          <w:szCs w:val="28"/>
        </w:rPr>
      </w:pPr>
    </w:p>
    <w:p w14:paraId="346C491B" w14:textId="2A845E58" w:rsidR="003A4890" w:rsidRPr="00E97B64" w:rsidRDefault="00945889" w:rsidP="003A4890">
      <w:pPr>
        <w:tabs>
          <w:tab w:val="left" w:pos="426"/>
        </w:tabs>
        <w:ind w:left="426"/>
        <w:jc w:val="center"/>
        <w:rPr>
          <w:rFonts w:ascii="Times New Roman" w:hAnsi="Times New Roman"/>
          <w:bCs/>
          <w:sz w:val="28"/>
          <w:szCs w:val="28"/>
        </w:rPr>
      </w:pPr>
      <w:r w:rsidRPr="00E97B64">
        <w:rPr>
          <w:rFonts w:ascii="Times New Roman" w:hAnsi="Times New Roman"/>
          <w:bCs/>
          <w:sz w:val="28"/>
          <w:szCs w:val="28"/>
        </w:rPr>
        <w:t xml:space="preserve">от </w:t>
      </w:r>
      <w:r w:rsidR="00C5359F">
        <w:rPr>
          <w:rFonts w:ascii="Times New Roman" w:hAnsi="Times New Roman"/>
          <w:bCs/>
          <w:sz w:val="28"/>
          <w:szCs w:val="28"/>
        </w:rPr>
        <w:t>31 и</w:t>
      </w:r>
      <w:r w:rsidR="003168B1">
        <w:rPr>
          <w:rFonts w:ascii="Times New Roman" w:hAnsi="Times New Roman"/>
          <w:bCs/>
          <w:sz w:val="28"/>
          <w:szCs w:val="28"/>
        </w:rPr>
        <w:t>юля</w:t>
      </w:r>
      <w:r w:rsidRPr="00E97B64">
        <w:rPr>
          <w:rFonts w:ascii="Times New Roman" w:hAnsi="Times New Roman"/>
          <w:bCs/>
          <w:sz w:val="28"/>
          <w:szCs w:val="28"/>
        </w:rPr>
        <w:t xml:space="preserve"> 20</w:t>
      </w:r>
      <w:r w:rsidR="00080914">
        <w:rPr>
          <w:rFonts w:ascii="Times New Roman" w:hAnsi="Times New Roman"/>
          <w:bCs/>
          <w:sz w:val="28"/>
          <w:szCs w:val="28"/>
        </w:rPr>
        <w:t>20</w:t>
      </w:r>
      <w:r w:rsidR="007B23C9">
        <w:rPr>
          <w:rFonts w:ascii="Times New Roman" w:hAnsi="Times New Roman"/>
          <w:bCs/>
          <w:sz w:val="28"/>
          <w:szCs w:val="28"/>
        </w:rPr>
        <w:t xml:space="preserve"> г. № 28</w:t>
      </w:r>
    </w:p>
    <w:p w14:paraId="393D5751" w14:textId="77777777" w:rsidR="003A4890" w:rsidRPr="00E97B64" w:rsidRDefault="003A4890" w:rsidP="003A4890">
      <w:pPr>
        <w:tabs>
          <w:tab w:val="left" w:pos="426"/>
        </w:tabs>
        <w:ind w:left="426"/>
        <w:jc w:val="center"/>
        <w:rPr>
          <w:rFonts w:ascii="Times New Roman" w:hAnsi="Times New Roman"/>
          <w:bCs/>
          <w:sz w:val="28"/>
          <w:szCs w:val="28"/>
        </w:rPr>
      </w:pPr>
    </w:p>
    <w:p w14:paraId="014B9559" w14:textId="77777777" w:rsidR="00436B13" w:rsidRPr="00E97B64" w:rsidRDefault="008D74D7" w:rsidP="00BF4E68">
      <w:pPr>
        <w:tabs>
          <w:tab w:val="left" w:pos="426"/>
        </w:tabs>
        <w:ind w:left="426"/>
        <w:jc w:val="center"/>
        <w:rPr>
          <w:rFonts w:ascii="Times New Roman" w:hAnsi="Times New Roman"/>
          <w:bCs/>
          <w:sz w:val="28"/>
          <w:szCs w:val="28"/>
        </w:rPr>
      </w:pPr>
      <w:r w:rsidRPr="00E97B64">
        <w:rPr>
          <w:rFonts w:ascii="Times New Roman" w:hAnsi="Times New Roman"/>
          <w:sz w:val="28"/>
          <w:szCs w:val="28"/>
        </w:rPr>
        <w:t xml:space="preserve">О </w:t>
      </w:r>
      <w:r w:rsidR="004F0033" w:rsidRPr="00E97B64">
        <w:rPr>
          <w:rFonts w:ascii="Times New Roman" w:hAnsi="Times New Roman"/>
          <w:sz w:val="28"/>
          <w:szCs w:val="28"/>
        </w:rPr>
        <w:t xml:space="preserve">внесении </w:t>
      </w:r>
      <w:r w:rsidR="00393FD5" w:rsidRPr="00E97B64">
        <w:rPr>
          <w:rFonts w:ascii="Times New Roman" w:hAnsi="Times New Roman"/>
          <w:sz w:val="28"/>
          <w:szCs w:val="28"/>
        </w:rPr>
        <w:t>изменений</w:t>
      </w:r>
      <w:r w:rsidR="004F0033" w:rsidRPr="00E97B64">
        <w:rPr>
          <w:rFonts w:ascii="Times New Roman" w:hAnsi="Times New Roman"/>
          <w:sz w:val="28"/>
          <w:szCs w:val="28"/>
        </w:rPr>
        <w:t xml:space="preserve"> в </w:t>
      </w:r>
      <w:r w:rsidR="00034D2C" w:rsidRPr="00E97B64">
        <w:rPr>
          <w:rFonts w:ascii="Times New Roman" w:hAnsi="Times New Roman"/>
          <w:sz w:val="28"/>
          <w:szCs w:val="28"/>
        </w:rPr>
        <w:t>постановление</w:t>
      </w:r>
      <w:r w:rsidR="00BF4E68" w:rsidRPr="00E97B64">
        <w:rPr>
          <w:rFonts w:ascii="Times New Roman" w:hAnsi="Times New Roman"/>
          <w:sz w:val="28"/>
          <w:szCs w:val="28"/>
        </w:rPr>
        <w:t xml:space="preserve"> </w:t>
      </w:r>
      <w:r w:rsidR="00C617BD" w:rsidRPr="00E97B64">
        <w:rPr>
          <w:rFonts w:ascii="Times New Roman" w:hAnsi="Times New Roman"/>
          <w:sz w:val="28"/>
          <w:szCs w:val="28"/>
        </w:rPr>
        <w:t>ГУ РЭК </w:t>
      </w:r>
      <w:r w:rsidR="00BF4E68" w:rsidRPr="00E97B64">
        <w:rPr>
          <w:rFonts w:ascii="Times New Roman" w:hAnsi="Times New Roman"/>
          <w:sz w:val="28"/>
          <w:szCs w:val="28"/>
        </w:rPr>
        <w:t>Рязанской области</w:t>
      </w:r>
      <w:r w:rsidR="00034D2C" w:rsidRPr="00E97B64">
        <w:rPr>
          <w:rFonts w:ascii="Times New Roman" w:hAnsi="Times New Roman"/>
          <w:sz w:val="28"/>
          <w:szCs w:val="28"/>
        </w:rPr>
        <w:t xml:space="preserve"> от </w:t>
      </w:r>
      <w:r w:rsidR="005C1C67" w:rsidRPr="00E97B64">
        <w:rPr>
          <w:rFonts w:ascii="Times New Roman" w:hAnsi="Times New Roman"/>
          <w:sz w:val="28"/>
          <w:szCs w:val="28"/>
        </w:rPr>
        <w:t>18</w:t>
      </w:r>
      <w:r w:rsidR="00034D2C" w:rsidRPr="00E97B64">
        <w:rPr>
          <w:rFonts w:ascii="Times New Roman" w:hAnsi="Times New Roman"/>
          <w:sz w:val="28"/>
          <w:szCs w:val="28"/>
        </w:rPr>
        <w:t> декабря 201</w:t>
      </w:r>
      <w:r w:rsidR="005C1C67" w:rsidRPr="00E97B64">
        <w:rPr>
          <w:rFonts w:ascii="Times New Roman" w:hAnsi="Times New Roman"/>
          <w:sz w:val="28"/>
          <w:szCs w:val="28"/>
        </w:rPr>
        <w:t>9</w:t>
      </w:r>
      <w:r w:rsidR="00034D2C" w:rsidRPr="00E97B64">
        <w:rPr>
          <w:rFonts w:ascii="Times New Roman" w:hAnsi="Times New Roman"/>
          <w:sz w:val="28"/>
          <w:szCs w:val="28"/>
        </w:rPr>
        <w:t xml:space="preserve"> г. № 4</w:t>
      </w:r>
      <w:r w:rsidR="005C1C67" w:rsidRPr="00E97B64">
        <w:rPr>
          <w:rFonts w:ascii="Times New Roman" w:hAnsi="Times New Roman"/>
          <w:sz w:val="28"/>
          <w:szCs w:val="28"/>
        </w:rPr>
        <w:t>42</w:t>
      </w:r>
      <w:r w:rsidR="00034D2C" w:rsidRPr="00E97B64">
        <w:rPr>
          <w:rFonts w:ascii="Times New Roman" w:hAnsi="Times New Roman"/>
          <w:sz w:val="28"/>
          <w:szCs w:val="28"/>
        </w:rPr>
        <w:t xml:space="preserve"> «</w:t>
      </w:r>
      <w:r w:rsidR="00E83EA1" w:rsidRPr="00E97B64">
        <w:rPr>
          <w:rStyle w:val="FontStyle34"/>
          <w:rFonts w:ascii="Times New Roman" w:hAnsi="Times New Roman" w:cs="Times New Roman"/>
          <w:sz w:val="28"/>
          <w:szCs w:val="28"/>
        </w:rPr>
        <w:t>Об установлении стандартизированных тарифных ставок, формул расчета платы за технологическое присоединение и ставок за единицу максимальной мощности для применения при расчете платы за технологическое присоединение на территории Рязанской области</w:t>
      </w:r>
      <w:r w:rsidR="00034D2C" w:rsidRPr="00E97B64">
        <w:rPr>
          <w:rFonts w:ascii="Times New Roman" w:hAnsi="Times New Roman"/>
          <w:sz w:val="28"/>
          <w:szCs w:val="28"/>
        </w:rPr>
        <w:t>»</w:t>
      </w:r>
    </w:p>
    <w:p w14:paraId="4BAD1F6B" w14:textId="77777777" w:rsidR="00CE69B6" w:rsidRPr="00E97B64" w:rsidRDefault="00CE69B6" w:rsidP="007868B9">
      <w:pPr>
        <w:tabs>
          <w:tab w:val="left" w:pos="0"/>
        </w:tabs>
        <w:jc w:val="center"/>
        <w:rPr>
          <w:rFonts w:ascii="Times New Roman" w:hAnsi="Times New Roman"/>
          <w:sz w:val="28"/>
          <w:szCs w:val="28"/>
        </w:rPr>
      </w:pPr>
    </w:p>
    <w:p w14:paraId="4B9B2C88" w14:textId="57AEA518" w:rsidR="008D74D7" w:rsidRPr="00E97B64" w:rsidRDefault="002B13A0" w:rsidP="007C6645">
      <w:pPr>
        <w:pStyle w:val="31"/>
        <w:tabs>
          <w:tab w:val="left" w:pos="426"/>
          <w:tab w:val="left" w:pos="709"/>
          <w:tab w:val="left" w:pos="993"/>
        </w:tabs>
        <w:ind w:right="0" w:firstLine="709"/>
      </w:pPr>
      <w:r w:rsidRPr="002B13A0">
        <w:rPr>
          <w:szCs w:val="28"/>
          <w:lang w:eastAsia="ru-RU"/>
        </w:rPr>
        <w:t>В соответствии</w:t>
      </w:r>
      <w:r w:rsidR="008146DE">
        <w:rPr>
          <w:szCs w:val="28"/>
          <w:lang w:eastAsia="ru-RU"/>
        </w:rPr>
        <w:t xml:space="preserve"> с </w:t>
      </w:r>
      <w:r w:rsidR="00BF30B6" w:rsidRPr="008146DE">
        <w:rPr>
          <w:szCs w:val="28"/>
          <w:lang w:eastAsia="ru-RU"/>
        </w:rPr>
        <w:t>приказ</w:t>
      </w:r>
      <w:r w:rsidR="00C5359F">
        <w:rPr>
          <w:szCs w:val="28"/>
          <w:lang w:eastAsia="ru-RU"/>
        </w:rPr>
        <w:t>а</w:t>
      </w:r>
      <w:r w:rsidR="00BF30B6" w:rsidRPr="008146DE">
        <w:rPr>
          <w:szCs w:val="28"/>
          <w:lang w:eastAsia="ru-RU"/>
        </w:rPr>
        <w:t>м</w:t>
      </w:r>
      <w:r w:rsidR="00C5359F">
        <w:rPr>
          <w:szCs w:val="28"/>
          <w:lang w:eastAsia="ru-RU"/>
        </w:rPr>
        <w:t>и</w:t>
      </w:r>
      <w:r w:rsidR="00BF30B6" w:rsidRPr="008146DE">
        <w:rPr>
          <w:szCs w:val="28"/>
          <w:lang w:eastAsia="ru-RU"/>
        </w:rPr>
        <w:t xml:space="preserve"> ФАС России </w:t>
      </w:r>
      <w:r w:rsidR="000E2521" w:rsidRPr="008146DE">
        <w:rPr>
          <w:szCs w:val="28"/>
          <w:lang w:eastAsia="ru-RU"/>
        </w:rPr>
        <w:t>от 01</w:t>
      </w:r>
      <w:r w:rsidR="000E2521">
        <w:rPr>
          <w:szCs w:val="28"/>
          <w:lang w:eastAsia="ru-RU"/>
        </w:rPr>
        <w:t>.04.2020 № 348/20</w:t>
      </w:r>
      <w:r w:rsidR="00BF30B6">
        <w:rPr>
          <w:szCs w:val="28"/>
          <w:lang w:eastAsia="ru-RU"/>
        </w:rPr>
        <w:t xml:space="preserve"> «О</w:t>
      </w:r>
      <w:r w:rsidR="00C5359F">
        <w:rPr>
          <w:szCs w:val="28"/>
          <w:lang w:eastAsia="ru-RU"/>
        </w:rPr>
        <w:t> </w:t>
      </w:r>
      <w:r w:rsidR="00BF30B6">
        <w:rPr>
          <w:szCs w:val="28"/>
          <w:lang w:eastAsia="ru-RU"/>
        </w:rPr>
        <w:t>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w:t>
      </w:r>
      <w:r w:rsidR="00C5359F">
        <w:rPr>
          <w:szCs w:val="28"/>
          <w:lang w:eastAsia="ru-RU"/>
        </w:rPr>
        <w:t> </w:t>
      </w:r>
      <w:r w:rsidR="00BF30B6">
        <w:rPr>
          <w:szCs w:val="28"/>
          <w:lang w:eastAsia="ru-RU"/>
        </w:rPr>
        <w:t xml:space="preserve">августа 2017 г. </w:t>
      </w:r>
      <w:r w:rsidR="00C5359F">
        <w:rPr>
          <w:szCs w:val="28"/>
          <w:lang w:eastAsia="ru-RU"/>
        </w:rPr>
        <w:t>№</w:t>
      </w:r>
      <w:r w:rsidR="00BF30B6">
        <w:rPr>
          <w:szCs w:val="28"/>
          <w:lang w:eastAsia="ru-RU"/>
        </w:rPr>
        <w:t xml:space="preserve"> 1135/17», </w:t>
      </w:r>
      <w:r w:rsidRPr="008146DE">
        <w:rPr>
          <w:szCs w:val="28"/>
          <w:lang w:eastAsia="ru-RU"/>
        </w:rPr>
        <w:t xml:space="preserve">от </w:t>
      </w:r>
      <w:r w:rsidR="000E2521" w:rsidRPr="00BF30B6">
        <w:rPr>
          <w:szCs w:val="28"/>
          <w:lang w:eastAsia="ru-RU"/>
        </w:rPr>
        <w:t>22</w:t>
      </w:r>
      <w:r w:rsidR="000E2521">
        <w:rPr>
          <w:szCs w:val="28"/>
          <w:lang w:eastAsia="ru-RU"/>
        </w:rPr>
        <w:t>.0</w:t>
      </w:r>
      <w:r w:rsidR="000E2521" w:rsidRPr="00BF30B6">
        <w:rPr>
          <w:szCs w:val="28"/>
          <w:lang w:eastAsia="ru-RU"/>
        </w:rPr>
        <w:t>6</w:t>
      </w:r>
      <w:r w:rsidR="000E2521">
        <w:rPr>
          <w:szCs w:val="28"/>
          <w:lang w:eastAsia="ru-RU"/>
        </w:rPr>
        <w:t>.2020 № 560/20</w:t>
      </w:r>
      <w:r>
        <w:rPr>
          <w:szCs w:val="28"/>
          <w:lang w:eastAsia="ru-RU"/>
        </w:rP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 августа 2017 г. </w:t>
      </w:r>
      <w:r w:rsidR="00C5359F">
        <w:rPr>
          <w:szCs w:val="28"/>
          <w:lang w:eastAsia="ru-RU"/>
        </w:rPr>
        <w:t>№ </w:t>
      </w:r>
      <w:r>
        <w:rPr>
          <w:szCs w:val="28"/>
          <w:lang w:eastAsia="ru-RU"/>
        </w:rPr>
        <w:t xml:space="preserve">1135/17», </w:t>
      </w:r>
      <w:r>
        <w:rPr>
          <w:szCs w:val="28"/>
        </w:rPr>
        <w:t>н</w:t>
      </w:r>
      <w:r w:rsidRPr="00E97B64">
        <w:rPr>
          <w:szCs w:val="28"/>
          <w:lang w:eastAsia="ru-RU"/>
        </w:rPr>
        <w:t xml:space="preserve">а основании </w:t>
      </w:r>
      <w:r w:rsidR="00FF5D18" w:rsidRPr="00E97B64">
        <w:rPr>
          <w:szCs w:val="28"/>
          <w:lang w:eastAsia="ru-RU"/>
        </w:rPr>
        <w:t>постановления Правительства Рязанской области от 02.07.2008 № 121 «Об утверждении положения о главном управлении «Региональная энергетическая комиссия» Рязанской области»</w:t>
      </w:r>
      <w:r w:rsidR="00C5359F">
        <w:rPr>
          <w:szCs w:val="28"/>
          <w:lang w:eastAsia="ru-RU"/>
        </w:rPr>
        <w:t>,</w:t>
      </w:r>
      <w:r w:rsidR="0029562D" w:rsidRPr="00E97B64">
        <w:rPr>
          <w:szCs w:val="28"/>
          <w:lang w:eastAsia="ru-RU"/>
        </w:rPr>
        <w:t xml:space="preserve"> </w:t>
      </w:r>
      <w:r w:rsidR="00E8336E" w:rsidRPr="00E97B64">
        <w:t>г</w:t>
      </w:r>
      <w:r w:rsidR="003F44EE" w:rsidRPr="00E97B64">
        <w:t>лавное управление «Региональная энергетическая комиссия» Рязанской области ПОСТАНОВЛЯЕТ:</w:t>
      </w:r>
    </w:p>
    <w:p w14:paraId="1B08287D" w14:textId="6F95BE53" w:rsidR="009C21F3" w:rsidRPr="001210BD" w:rsidRDefault="009C21F3" w:rsidP="007C6645">
      <w:pPr>
        <w:pStyle w:val="31"/>
        <w:tabs>
          <w:tab w:val="left" w:pos="426"/>
          <w:tab w:val="left" w:pos="709"/>
          <w:tab w:val="left" w:pos="993"/>
        </w:tabs>
        <w:ind w:right="0" w:firstLine="709"/>
        <w:rPr>
          <w:sz w:val="30"/>
          <w:szCs w:val="30"/>
        </w:rPr>
      </w:pPr>
    </w:p>
    <w:p w14:paraId="2305F70A" w14:textId="2E982DA4" w:rsidR="00D861D1" w:rsidRPr="00E97B64" w:rsidRDefault="00D861D1" w:rsidP="007C6645">
      <w:pPr>
        <w:pStyle w:val="31"/>
        <w:tabs>
          <w:tab w:val="left" w:pos="426"/>
          <w:tab w:val="left" w:pos="709"/>
          <w:tab w:val="left" w:pos="993"/>
        </w:tabs>
        <w:ind w:right="0" w:firstLine="709"/>
        <w:rPr>
          <w:szCs w:val="28"/>
        </w:rPr>
      </w:pPr>
      <w:r w:rsidRPr="00E97B64">
        <w:rPr>
          <w:szCs w:val="28"/>
        </w:rPr>
        <w:t xml:space="preserve">1. Внести </w:t>
      </w:r>
      <w:r w:rsidR="00E83EA1" w:rsidRPr="00E97B64">
        <w:rPr>
          <w:szCs w:val="28"/>
        </w:rPr>
        <w:t xml:space="preserve">следующие </w:t>
      </w:r>
      <w:r w:rsidR="00A93A53" w:rsidRPr="00E97B64">
        <w:rPr>
          <w:szCs w:val="28"/>
        </w:rPr>
        <w:t>изменения</w:t>
      </w:r>
      <w:r w:rsidRPr="00E97B64">
        <w:rPr>
          <w:szCs w:val="28"/>
        </w:rPr>
        <w:t xml:space="preserve"> в п</w:t>
      </w:r>
      <w:r w:rsidR="00E83EA1" w:rsidRPr="00E97B64">
        <w:rPr>
          <w:bCs/>
          <w:szCs w:val="28"/>
        </w:rPr>
        <w:t>остановление</w:t>
      </w:r>
      <w:r w:rsidRPr="00E97B64">
        <w:rPr>
          <w:bCs/>
          <w:szCs w:val="28"/>
        </w:rPr>
        <w:t xml:space="preserve"> ГУ РЭК Рязанской области </w:t>
      </w:r>
      <w:r w:rsidR="005C1C67" w:rsidRPr="00E97B64">
        <w:rPr>
          <w:szCs w:val="28"/>
        </w:rPr>
        <w:t>от 18 декабря 2019 г. № 442 «</w:t>
      </w:r>
      <w:r w:rsidR="005C1C67" w:rsidRPr="00E97B64">
        <w:rPr>
          <w:rStyle w:val="FontStyle34"/>
          <w:rFonts w:ascii="Times New Roman" w:hAnsi="Times New Roman" w:cs="Times New Roman"/>
          <w:sz w:val="28"/>
          <w:szCs w:val="28"/>
        </w:rPr>
        <w:t>Об у</w:t>
      </w:r>
      <w:r w:rsidR="001210BD">
        <w:rPr>
          <w:rStyle w:val="FontStyle34"/>
          <w:rFonts w:ascii="Times New Roman" w:hAnsi="Times New Roman" w:cs="Times New Roman"/>
          <w:sz w:val="28"/>
          <w:szCs w:val="28"/>
        </w:rPr>
        <w:t>становлении стандартизированных</w:t>
      </w:r>
      <w:r w:rsidR="00C5359F">
        <w:rPr>
          <w:rStyle w:val="FontStyle34"/>
          <w:rFonts w:ascii="Times New Roman" w:hAnsi="Times New Roman" w:cs="Times New Roman"/>
          <w:sz w:val="28"/>
          <w:szCs w:val="28"/>
        </w:rPr>
        <w:t xml:space="preserve"> </w:t>
      </w:r>
      <w:r w:rsidR="005C1C67" w:rsidRPr="00E97B64">
        <w:rPr>
          <w:rStyle w:val="FontStyle34"/>
          <w:rFonts w:ascii="Times New Roman" w:hAnsi="Times New Roman" w:cs="Times New Roman"/>
          <w:sz w:val="28"/>
          <w:szCs w:val="28"/>
        </w:rPr>
        <w:t>тарифных ставок, формул расчета платы за технологическое присоединение и ставок з</w:t>
      </w:r>
      <w:r w:rsidR="001210BD">
        <w:rPr>
          <w:rStyle w:val="FontStyle34"/>
          <w:rFonts w:ascii="Times New Roman" w:hAnsi="Times New Roman" w:cs="Times New Roman"/>
          <w:sz w:val="28"/>
          <w:szCs w:val="28"/>
        </w:rPr>
        <w:t>а единицу максимальной мощности</w:t>
      </w:r>
      <w:r w:rsidR="00AF6DB2">
        <w:rPr>
          <w:rStyle w:val="FontStyle34"/>
          <w:rFonts w:ascii="Times New Roman" w:hAnsi="Times New Roman" w:cs="Times New Roman"/>
          <w:sz w:val="28"/>
          <w:szCs w:val="28"/>
        </w:rPr>
        <w:t xml:space="preserve"> </w:t>
      </w:r>
      <w:r w:rsidR="005C1C67" w:rsidRPr="00E97B64">
        <w:rPr>
          <w:rStyle w:val="FontStyle34"/>
          <w:rFonts w:ascii="Times New Roman" w:hAnsi="Times New Roman" w:cs="Times New Roman"/>
          <w:sz w:val="28"/>
          <w:szCs w:val="28"/>
        </w:rPr>
        <w:t>для применения при расчете платы за технологическое присоединение на</w:t>
      </w:r>
      <w:r w:rsidR="00AF6DB2">
        <w:rPr>
          <w:rStyle w:val="FontStyle34"/>
          <w:rFonts w:ascii="Times New Roman" w:hAnsi="Times New Roman" w:cs="Times New Roman"/>
          <w:sz w:val="28"/>
          <w:szCs w:val="28"/>
        </w:rPr>
        <w:t xml:space="preserve"> </w:t>
      </w:r>
      <w:r w:rsidR="005C1C67" w:rsidRPr="00E97B64">
        <w:rPr>
          <w:rStyle w:val="FontStyle34"/>
          <w:rFonts w:ascii="Times New Roman" w:hAnsi="Times New Roman" w:cs="Times New Roman"/>
          <w:sz w:val="28"/>
          <w:szCs w:val="28"/>
        </w:rPr>
        <w:t>территории</w:t>
      </w:r>
      <w:r w:rsidR="00AF6DB2">
        <w:rPr>
          <w:rStyle w:val="FontStyle34"/>
          <w:rFonts w:ascii="Times New Roman" w:hAnsi="Times New Roman" w:cs="Times New Roman"/>
          <w:sz w:val="28"/>
          <w:szCs w:val="28"/>
        </w:rPr>
        <w:t xml:space="preserve"> </w:t>
      </w:r>
      <w:r w:rsidR="005C1C67" w:rsidRPr="00E97B64">
        <w:rPr>
          <w:rStyle w:val="FontStyle34"/>
          <w:rFonts w:ascii="Times New Roman" w:hAnsi="Times New Roman" w:cs="Times New Roman"/>
          <w:sz w:val="28"/>
          <w:szCs w:val="28"/>
        </w:rPr>
        <w:t>Рязанской</w:t>
      </w:r>
      <w:r w:rsidR="00AF6DB2">
        <w:rPr>
          <w:rStyle w:val="FontStyle34"/>
          <w:rFonts w:ascii="Times New Roman" w:hAnsi="Times New Roman" w:cs="Times New Roman"/>
          <w:sz w:val="28"/>
          <w:szCs w:val="28"/>
        </w:rPr>
        <w:t xml:space="preserve"> </w:t>
      </w:r>
      <w:r w:rsidR="005C1C67" w:rsidRPr="00E97B64">
        <w:rPr>
          <w:rStyle w:val="FontStyle34"/>
          <w:rFonts w:ascii="Times New Roman" w:hAnsi="Times New Roman" w:cs="Times New Roman"/>
          <w:sz w:val="28"/>
          <w:szCs w:val="28"/>
        </w:rPr>
        <w:t>области</w:t>
      </w:r>
      <w:r w:rsidR="005C1C67" w:rsidRPr="00E97B64">
        <w:rPr>
          <w:szCs w:val="28"/>
        </w:rPr>
        <w:t>»</w:t>
      </w:r>
      <w:r w:rsidR="00E83EA1" w:rsidRPr="00E97B64">
        <w:rPr>
          <w:szCs w:val="28"/>
        </w:rPr>
        <w:t>:</w:t>
      </w:r>
    </w:p>
    <w:p w14:paraId="36E2F3E1" w14:textId="6723932D" w:rsidR="002B13A0" w:rsidRDefault="00941350" w:rsidP="00846618">
      <w:pPr>
        <w:pStyle w:val="31"/>
        <w:tabs>
          <w:tab w:val="left" w:pos="426"/>
          <w:tab w:val="left" w:pos="709"/>
          <w:tab w:val="left" w:pos="993"/>
        </w:tabs>
        <w:ind w:right="0" w:firstLine="709"/>
        <w:rPr>
          <w:szCs w:val="28"/>
        </w:rPr>
      </w:pPr>
      <w:r w:rsidRPr="00E97B64">
        <w:rPr>
          <w:szCs w:val="28"/>
        </w:rPr>
        <w:t>1.</w:t>
      </w:r>
      <w:r w:rsidR="00E97B64">
        <w:rPr>
          <w:szCs w:val="28"/>
        </w:rPr>
        <w:t>1</w:t>
      </w:r>
      <w:r w:rsidRPr="00E97B64">
        <w:rPr>
          <w:szCs w:val="28"/>
        </w:rPr>
        <w:t xml:space="preserve">. </w:t>
      </w:r>
      <w:r w:rsidR="002B13A0">
        <w:rPr>
          <w:szCs w:val="28"/>
        </w:rPr>
        <w:t>пункт 3.2</w:t>
      </w:r>
      <w:r w:rsidR="00B16427">
        <w:rPr>
          <w:szCs w:val="28"/>
        </w:rPr>
        <w:t>.</w:t>
      </w:r>
      <w:r w:rsidR="002B13A0">
        <w:rPr>
          <w:szCs w:val="28"/>
        </w:rPr>
        <w:t xml:space="preserve"> постановления исключить;</w:t>
      </w:r>
    </w:p>
    <w:p w14:paraId="3BB2CFE3" w14:textId="5AD2234D" w:rsidR="002B13A0" w:rsidRDefault="002B13A0" w:rsidP="00846618">
      <w:pPr>
        <w:pStyle w:val="31"/>
        <w:tabs>
          <w:tab w:val="left" w:pos="426"/>
          <w:tab w:val="left" w:pos="709"/>
          <w:tab w:val="left" w:pos="993"/>
        </w:tabs>
        <w:ind w:right="0" w:firstLine="709"/>
        <w:rPr>
          <w:szCs w:val="28"/>
        </w:rPr>
      </w:pPr>
      <w:r>
        <w:rPr>
          <w:szCs w:val="28"/>
        </w:rPr>
        <w:t>1.2. пункт 3.3</w:t>
      </w:r>
      <w:r w:rsidR="00B16427">
        <w:rPr>
          <w:szCs w:val="28"/>
        </w:rPr>
        <w:t>.</w:t>
      </w:r>
      <w:r w:rsidR="00877504" w:rsidRPr="00877504">
        <w:rPr>
          <w:rFonts w:hint="eastAsia"/>
        </w:rPr>
        <w:t xml:space="preserve"> </w:t>
      </w:r>
      <w:r w:rsidR="00877504" w:rsidRPr="00877504">
        <w:rPr>
          <w:rFonts w:hint="eastAsia"/>
          <w:szCs w:val="28"/>
        </w:rPr>
        <w:t>постановления</w:t>
      </w:r>
      <w:r w:rsidR="00877504" w:rsidRPr="00877504">
        <w:rPr>
          <w:szCs w:val="28"/>
        </w:rPr>
        <w:t xml:space="preserve"> </w:t>
      </w:r>
      <w:r w:rsidR="00877504" w:rsidRPr="00877504">
        <w:rPr>
          <w:rFonts w:hint="eastAsia"/>
          <w:szCs w:val="28"/>
        </w:rPr>
        <w:t>исключить</w:t>
      </w:r>
      <w:r>
        <w:rPr>
          <w:szCs w:val="28"/>
        </w:rPr>
        <w:t>;</w:t>
      </w:r>
    </w:p>
    <w:p w14:paraId="4F4F9302" w14:textId="237FB8DD" w:rsidR="00A9321D" w:rsidRPr="00A9321D" w:rsidRDefault="00877504" w:rsidP="00846618">
      <w:pPr>
        <w:pStyle w:val="31"/>
        <w:tabs>
          <w:tab w:val="left" w:pos="426"/>
          <w:tab w:val="left" w:pos="709"/>
          <w:tab w:val="left" w:pos="993"/>
        </w:tabs>
        <w:ind w:right="0" w:firstLine="709"/>
        <w:rPr>
          <w:szCs w:val="28"/>
        </w:rPr>
      </w:pPr>
      <w:r>
        <w:rPr>
          <w:szCs w:val="28"/>
        </w:rPr>
        <w:t>1.3.</w:t>
      </w:r>
      <w:r w:rsidRPr="00877504">
        <w:rPr>
          <w:rFonts w:hint="eastAsia"/>
        </w:rPr>
        <w:t xml:space="preserve"> </w:t>
      </w:r>
      <w:r w:rsidRPr="00877504">
        <w:rPr>
          <w:rFonts w:hint="eastAsia"/>
          <w:szCs w:val="28"/>
        </w:rPr>
        <w:t>пункт</w:t>
      </w:r>
      <w:r w:rsidRPr="00877504">
        <w:rPr>
          <w:szCs w:val="28"/>
        </w:rPr>
        <w:t xml:space="preserve"> 3.4</w:t>
      </w:r>
      <w:r w:rsidR="00B16427">
        <w:rPr>
          <w:szCs w:val="28"/>
        </w:rPr>
        <w:t>.</w:t>
      </w:r>
      <w:r w:rsidRPr="00877504">
        <w:rPr>
          <w:szCs w:val="28"/>
        </w:rPr>
        <w:t xml:space="preserve"> </w:t>
      </w:r>
      <w:r w:rsidRPr="00877504">
        <w:rPr>
          <w:rFonts w:hint="eastAsia"/>
          <w:szCs w:val="28"/>
        </w:rPr>
        <w:t>считать</w:t>
      </w:r>
      <w:r w:rsidRPr="00877504">
        <w:rPr>
          <w:szCs w:val="28"/>
        </w:rPr>
        <w:t xml:space="preserve"> </w:t>
      </w:r>
      <w:r w:rsidR="00A9321D">
        <w:rPr>
          <w:szCs w:val="28"/>
        </w:rPr>
        <w:t>пунктом 3.2</w:t>
      </w:r>
      <w:r w:rsidR="00B16427">
        <w:rPr>
          <w:szCs w:val="28"/>
        </w:rPr>
        <w:t>.</w:t>
      </w:r>
      <w:r w:rsidR="00A9321D" w:rsidRPr="00115667">
        <w:rPr>
          <w:szCs w:val="28"/>
        </w:rPr>
        <w:t>;</w:t>
      </w:r>
    </w:p>
    <w:p w14:paraId="55DE0670" w14:textId="4316809F" w:rsidR="003168B1" w:rsidRDefault="002B13A0" w:rsidP="00846618">
      <w:pPr>
        <w:pStyle w:val="31"/>
        <w:tabs>
          <w:tab w:val="left" w:pos="426"/>
          <w:tab w:val="left" w:pos="709"/>
          <w:tab w:val="left" w:pos="993"/>
        </w:tabs>
        <w:ind w:right="0" w:firstLine="709"/>
        <w:rPr>
          <w:szCs w:val="28"/>
        </w:rPr>
      </w:pPr>
      <w:r>
        <w:rPr>
          <w:szCs w:val="28"/>
        </w:rPr>
        <w:lastRenderedPageBreak/>
        <w:t>1.</w:t>
      </w:r>
      <w:r w:rsidR="00877504">
        <w:rPr>
          <w:szCs w:val="28"/>
        </w:rPr>
        <w:t>4</w:t>
      </w:r>
      <w:r>
        <w:rPr>
          <w:szCs w:val="28"/>
        </w:rPr>
        <w:t xml:space="preserve">. </w:t>
      </w:r>
      <w:r w:rsidR="003168B1">
        <w:rPr>
          <w:szCs w:val="28"/>
        </w:rPr>
        <w:t>приложение № 1 дополнить таблицей следующего содержания:</w:t>
      </w:r>
    </w:p>
    <w:p w14:paraId="41A9E1C3" w14:textId="77777777" w:rsidR="003168B1" w:rsidRDefault="003168B1" w:rsidP="00846618">
      <w:pPr>
        <w:pStyle w:val="31"/>
        <w:tabs>
          <w:tab w:val="left" w:pos="426"/>
          <w:tab w:val="left" w:pos="709"/>
          <w:tab w:val="left" w:pos="993"/>
        </w:tabs>
        <w:ind w:right="0" w:firstLine="709"/>
        <w:rPr>
          <w:szCs w:val="28"/>
        </w:rPr>
      </w:pPr>
    </w:p>
    <w:p w14:paraId="2D46BEF9" w14:textId="77777777" w:rsidR="003168B1" w:rsidRDefault="003168B1" w:rsidP="003168B1">
      <w:pPr>
        <w:jc w:val="center"/>
        <w:rPr>
          <w:rFonts w:ascii="Times New Roman" w:eastAsiaTheme="minorEastAsia" w:hAnsi="Times New Roman"/>
          <w:sz w:val="28"/>
          <w:szCs w:val="28"/>
        </w:rPr>
      </w:pPr>
      <w:r w:rsidRPr="003168B1">
        <w:rPr>
          <w:rFonts w:ascii="Times New Roman" w:hAnsi="Times New Roman"/>
          <w:sz w:val="28"/>
          <w:szCs w:val="28"/>
        </w:rPr>
        <w:t>«</w:t>
      </w:r>
      <w:r w:rsidRPr="003168B1">
        <w:rPr>
          <w:rFonts w:ascii="Times New Roman" w:eastAsiaTheme="minorEastAsia" w:hAnsi="Times New Roman"/>
          <w:sz w:val="28"/>
          <w:szCs w:val="28"/>
        </w:rPr>
        <w:t>Стандартизированные тарифные ставки на покрытие расходов сетевой организации на обеспечение средствами коммерческого учета электрической энергии (мощности), без НДС (в ценах 2020 года)</w:t>
      </w:r>
    </w:p>
    <w:p w14:paraId="733CD4DF" w14:textId="77777777" w:rsidR="003168B1" w:rsidRPr="00C5359F" w:rsidRDefault="003168B1" w:rsidP="003168B1">
      <w:pPr>
        <w:jc w:val="center"/>
        <w:rPr>
          <w:rFonts w:ascii="Times New Roman" w:hAnsi="Times New Roman"/>
          <w:sz w:val="28"/>
          <w:szCs w:val="28"/>
        </w:rPr>
      </w:pPr>
    </w:p>
    <w:tbl>
      <w:tblPr>
        <w:tblStyle w:val="aa"/>
        <w:tblW w:w="5092" w:type="pct"/>
        <w:tblInd w:w="-176" w:type="dxa"/>
        <w:tblLayout w:type="fixed"/>
        <w:tblLook w:val="04A0" w:firstRow="1" w:lastRow="0" w:firstColumn="1" w:lastColumn="0" w:noHBand="0" w:noVBand="1"/>
      </w:tblPr>
      <w:tblGrid>
        <w:gridCol w:w="709"/>
        <w:gridCol w:w="3655"/>
        <w:gridCol w:w="3238"/>
        <w:gridCol w:w="2144"/>
      </w:tblGrid>
      <w:tr w:rsidR="009A00E4" w:rsidRPr="003168B1" w14:paraId="2B939567" w14:textId="6788912E" w:rsidTr="00043D5C">
        <w:trPr>
          <w:trHeight w:val="1288"/>
        </w:trPr>
        <w:tc>
          <w:tcPr>
            <w:tcW w:w="364" w:type="pct"/>
            <w:vAlign w:val="center"/>
          </w:tcPr>
          <w:p w14:paraId="3EB855DA" w14:textId="33857215" w:rsidR="009A00E4" w:rsidRDefault="009A00E4" w:rsidP="00043D5C">
            <w:pPr>
              <w:pStyle w:val="Style13"/>
              <w:jc w:val="center"/>
              <w:rPr>
                <w:rStyle w:val="FontStyle34"/>
                <w:rFonts w:ascii="Times New Roman" w:hAnsi="Times New Roman" w:cs="Times New Roman"/>
                <w:sz w:val="24"/>
                <w:szCs w:val="24"/>
              </w:rPr>
            </w:pPr>
            <w:r>
              <w:rPr>
                <w:rFonts w:ascii="Times New Roman" w:hAnsi="Times New Roman"/>
              </w:rPr>
              <w:t>№ п</w:t>
            </w:r>
            <w:r w:rsidR="00043D5C">
              <w:rPr>
                <w:rFonts w:ascii="Times New Roman" w:hAnsi="Times New Roman"/>
              </w:rPr>
              <w:t>/</w:t>
            </w:r>
            <w:r>
              <w:rPr>
                <w:rFonts w:ascii="Times New Roman" w:hAnsi="Times New Roman"/>
              </w:rPr>
              <w:t>п</w:t>
            </w:r>
          </w:p>
        </w:tc>
        <w:tc>
          <w:tcPr>
            <w:tcW w:w="1875" w:type="pct"/>
            <w:vAlign w:val="center"/>
          </w:tcPr>
          <w:p w14:paraId="7FBF5CC7" w14:textId="389B73DA" w:rsidR="009A00E4" w:rsidRPr="003168B1" w:rsidRDefault="009A00E4" w:rsidP="00695AC0">
            <w:pPr>
              <w:pStyle w:val="Style13"/>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Обозначение</w:t>
            </w:r>
          </w:p>
        </w:tc>
        <w:tc>
          <w:tcPr>
            <w:tcW w:w="1661" w:type="pct"/>
            <w:vAlign w:val="center"/>
          </w:tcPr>
          <w:p w14:paraId="6B57428A" w14:textId="6ACDC888" w:rsidR="009A00E4" w:rsidRPr="003168B1" w:rsidRDefault="009A00E4" w:rsidP="00695AC0">
            <w:pPr>
              <w:pStyle w:val="Style13"/>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Наименование</w:t>
            </w:r>
          </w:p>
        </w:tc>
        <w:tc>
          <w:tcPr>
            <w:tcW w:w="1100" w:type="pct"/>
            <w:vAlign w:val="center"/>
          </w:tcPr>
          <w:p w14:paraId="388CF97F" w14:textId="77777777" w:rsidR="009A00E4" w:rsidRPr="003168B1" w:rsidRDefault="009A00E4" w:rsidP="00695AC0">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 xml:space="preserve">Стандартизированная тарифная ставка </w:t>
            </w:r>
            <w:r w:rsidRPr="003168B1">
              <w:rPr>
                <w:rStyle w:val="FontStyle34"/>
                <w:rFonts w:ascii="Times New Roman" w:hAnsi="Times New Roman" w:cs="Times New Roman"/>
                <w:sz w:val="24"/>
                <w:szCs w:val="24"/>
                <w:lang w:val="en-US"/>
              </w:rPr>
              <w:t>C</w:t>
            </w:r>
            <w:r w:rsidRPr="003168B1">
              <w:rPr>
                <w:rStyle w:val="FontStyle34"/>
                <w:rFonts w:ascii="Times New Roman" w:hAnsi="Times New Roman" w:cs="Times New Roman"/>
                <w:sz w:val="24"/>
                <w:szCs w:val="24"/>
              </w:rPr>
              <w:t>8,</w:t>
            </w:r>
          </w:p>
          <w:p w14:paraId="7D3679C8" w14:textId="134C4765" w:rsidR="009A00E4" w:rsidRPr="003168B1" w:rsidRDefault="009A00E4" w:rsidP="00695AC0">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руб. за точку учета</w:t>
            </w:r>
          </w:p>
        </w:tc>
      </w:tr>
      <w:tr w:rsidR="009A00E4" w:rsidRPr="003168B1" w14:paraId="79125316" w14:textId="77777777" w:rsidTr="009A00E4">
        <w:trPr>
          <w:trHeight w:val="70"/>
        </w:trPr>
        <w:tc>
          <w:tcPr>
            <w:tcW w:w="5000" w:type="pct"/>
            <w:gridSpan w:val="4"/>
          </w:tcPr>
          <w:p w14:paraId="5A7FEF75" w14:textId="56C7CEBC" w:rsidR="009A00E4" w:rsidRPr="003168B1" w:rsidRDefault="009A00E4" w:rsidP="009A00E4">
            <w:pPr>
              <w:pStyle w:val="Style13"/>
              <w:widowControl/>
              <w:numPr>
                <w:ilvl w:val="0"/>
                <w:numId w:val="6"/>
              </w:numPr>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На территориях городских населенных пунктов:</w:t>
            </w:r>
          </w:p>
        </w:tc>
      </w:tr>
      <w:tr w:rsidR="009A00E4" w:rsidRPr="003168B1" w14:paraId="78EC2551" w14:textId="001E03E2" w:rsidTr="009A00E4">
        <w:trPr>
          <w:trHeight w:val="92"/>
        </w:trPr>
        <w:tc>
          <w:tcPr>
            <w:tcW w:w="364" w:type="pct"/>
            <w:vAlign w:val="center"/>
          </w:tcPr>
          <w:p w14:paraId="3D503676" w14:textId="6BE311A5"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1.1.</w:t>
            </w:r>
          </w:p>
        </w:tc>
        <w:tc>
          <w:tcPr>
            <w:tcW w:w="1875" w:type="pct"/>
            <w:vAlign w:val="center"/>
          </w:tcPr>
          <w:p w14:paraId="43AAFBBB" w14:textId="52A5CA56" w:rsidR="009A00E4" w:rsidRPr="001B1C13" w:rsidRDefault="007B23C9" w:rsidP="001B1C13">
            <w:pPr>
              <w:pStyle w:val="Style13"/>
              <w:widowControl/>
              <w:jc w:val="both"/>
              <w:rPr>
                <w:rStyle w:val="FontStyle34"/>
                <w:rFonts w:ascii="Times New Roman" w:hAnsi="Times New Roman" w:cs="Times New Roman"/>
                <w:sz w:val="24"/>
                <w:szCs w:val="24"/>
                <w:lang w:val="en-US"/>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8.1.1</m:t>
                    </m:r>
                  </m:sub>
                  <m:sup>
                    <m:r>
                      <w:rPr>
                        <w:rStyle w:val="FontStyle34"/>
                        <w:rFonts w:ascii="Cambria Math" w:hAnsi="Cambria Math" w:cs="Times New Roman"/>
                        <w:sz w:val="24"/>
                        <w:szCs w:val="24"/>
                        <w:lang w:val="en-US"/>
                      </w:rPr>
                      <m:t>город, 0,4 кВ и ниже без ТТ</m:t>
                    </m:r>
                  </m:sup>
                </m:sSubSup>
              </m:oMath>
            </m:oMathPara>
          </w:p>
        </w:tc>
        <w:tc>
          <w:tcPr>
            <w:tcW w:w="1661" w:type="pct"/>
            <w:vAlign w:val="center"/>
          </w:tcPr>
          <w:p w14:paraId="11882075" w14:textId="77777777" w:rsidR="009A00E4" w:rsidRPr="003168B1" w:rsidRDefault="009A00E4" w:rsidP="00F23617">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однофазные прямого включения</w:t>
            </w:r>
          </w:p>
        </w:tc>
        <w:tc>
          <w:tcPr>
            <w:tcW w:w="1100" w:type="pct"/>
            <w:vAlign w:val="center"/>
          </w:tcPr>
          <w:p w14:paraId="1A87AFEC" w14:textId="47B31FA1" w:rsidR="009A00E4" w:rsidRPr="00F56828" w:rsidRDefault="009A00E4" w:rsidP="00F23617">
            <w:pPr>
              <w:pStyle w:val="Style13"/>
              <w:widowControl/>
              <w:jc w:val="center"/>
              <w:rPr>
                <w:rStyle w:val="FontStyle34"/>
                <w:rFonts w:ascii="Times New Roman" w:hAnsi="Times New Roman"/>
                <w:sz w:val="24"/>
                <w:szCs w:val="24"/>
              </w:rPr>
            </w:pPr>
            <w:r w:rsidRPr="00774931">
              <w:rPr>
                <w:rStyle w:val="FontStyle34"/>
                <w:rFonts w:ascii="Times New Roman" w:hAnsi="Times New Roman"/>
                <w:sz w:val="24"/>
                <w:szCs w:val="24"/>
              </w:rPr>
              <w:t>17532,98</w:t>
            </w:r>
          </w:p>
        </w:tc>
      </w:tr>
      <w:tr w:rsidR="009A00E4" w:rsidRPr="003168B1" w14:paraId="56D94770" w14:textId="6274BAC3" w:rsidTr="009A00E4">
        <w:trPr>
          <w:trHeight w:val="70"/>
        </w:trPr>
        <w:tc>
          <w:tcPr>
            <w:tcW w:w="364" w:type="pct"/>
            <w:vAlign w:val="center"/>
          </w:tcPr>
          <w:p w14:paraId="202B8340" w14:textId="0128C667"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1.2.</w:t>
            </w:r>
          </w:p>
        </w:tc>
        <w:tc>
          <w:tcPr>
            <w:tcW w:w="1875" w:type="pct"/>
            <w:vAlign w:val="center"/>
          </w:tcPr>
          <w:p w14:paraId="1660936F" w14:textId="494611F3" w:rsidR="009A00E4" w:rsidRPr="001B1C13" w:rsidRDefault="007B23C9" w:rsidP="001B1C13">
            <w:pPr>
              <w:pStyle w:val="Style13"/>
              <w:widowControl/>
              <w:jc w:val="both"/>
              <w:rPr>
                <w:rStyle w:val="FontStyle34"/>
                <w:rFonts w:ascii="Cambria Math" w:hAnsi="Cambria Math"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8.2.1</m:t>
                    </m:r>
                  </m:sub>
                  <m:sup>
                    <m:r>
                      <w:rPr>
                        <w:rStyle w:val="FontStyle34"/>
                        <w:rFonts w:ascii="Cambria Math" w:hAnsi="Cambria Math" w:cs="Times New Roman"/>
                        <w:sz w:val="24"/>
                        <w:szCs w:val="24"/>
                        <w:lang w:val="en-US"/>
                      </w:rPr>
                      <m:t>город, 0,4 кВ и ниже без ТТ</m:t>
                    </m:r>
                  </m:sup>
                </m:sSubSup>
              </m:oMath>
            </m:oMathPara>
          </w:p>
        </w:tc>
        <w:tc>
          <w:tcPr>
            <w:tcW w:w="1661" w:type="pct"/>
            <w:vAlign w:val="center"/>
          </w:tcPr>
          <w:p w14:paraId="1204B84F" w14:textId="2F3F6745" w:rsidR="009A00E4" w:rsidRPr="003168B1" w:rsidRDefault="009A00E4" w:rsidP="00D92980">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w:t>
            </w:r>
            <w:r>
              <w:rPr>
                <w:rStyle w:val="FontStyle34"/>
                <w:rFonts w:ascii="Times New Roman" w:hAnsi="Times New Roman" w:cs="Times New Roman"/>
                <w:sz w:val="24"/>
                <w:szCs w:val="24"/>
              </w:rPr>
              <w:t>ые</w:t>
            </w:r>
            <w:r w:rsidRPr="003168B1">
              <w:rPr>
                <w:rStyle w:val="FontStyle34"/>
                <w:rFonts w:ascii="Times New Roman" w:hAnsi="Times New Roman" w:cs="Times New Roman"/>
                <w:sz w:val="24"/>
                <w:szCs w:val="24"/>
              </w:rPr>
              <w:t xml:space="preserve"> прямого включения</w:t>
            </w:r>
          </w:p>
        </w:tc>
        <w:tc>
          <w:tcPr>
            <w:tcW w:w="1100" w:type="pct"/>
            <w:vAlign w:val="center"/>
          </w:tcPr>
          <w:p w14:paraId="332DC4BB" w14:textId="263B194E" w:rsidR="009A00E4" w:rsidRPr="00F56828" w:rsidRDefault="009A00E4" w:rsidP="00F23617">
            <w:pPr>
              <w:pStyle w:val="Style13"/>
              <w:widowControl/>
              <w:jc w:val="center"/>
              <w:rPr>
                <w:rStyle w:val="FontStyle34"/>
                <w:rFonts w:ascii="Times New Roman" w:hAnsi="Times New Roman"/>
                <w:sz w:val="24"/>
                <w:szCs w:val="24"/>
              </w:rPr>
            </w:pPr>
            <w:r w:rsidRPr="00774931">
              <w:rPr>
                <w:rStyle w:val="FontStyle34"/>
                <w:rFonts w:ascii="Times New Roman" w:hAnsi="Times New Roman"/>
                <w:sz w:val="24"/>
                <w:szCs w:val="24"/>
              </w:rPr>
              <w:t>26343,09</w:t>
            </w:r>
          </w:p>
        </w:tc>
      </w:tr>
      <w:tr w:rsidR="009A00E4" w:rsidRPr="003168B1" w14:paraId="7C10A447" w14:textId="7DE10994" w:rsidTr="009A00E4">
        <w:trPr>
          <w:trHeight w:val="279"/>
        </w:trPr>
        <w:tc>
          <w:tcPr>
            <w:tcW w:w="364" w:type="pct"/>
            <w:vAlign w:val="center"/>
          </w:tcPr>
          <w:p w14:paraId="64659CF8" w14:textId="145020A2"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1.3.</w:t>
            </w:r>
          </w:p>
        </w:tc>
        <w:tc>
          <w:tcPr>
            <w:tcW w:w="1875" w:type="pct"/>
            <w:vAlign w:val="center"/>
          </w:tcPr>
          <w:p w14:paraId="689672EC" w14:textId="4056FE46" w:rsidR="009A00E4" w:rsidRPr="001B1C13" w:rsidRDefault="007B23C9" w:rsidP="001B1C13">
            <w:pPr>
              <w:pStyle w:val="Style13"/>
              <w:widowControl/>
              <w:jc w:val="both"/>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8.2.2</m:t>
                    </m:r>
                  </m:sub>
                  <m:sup>
                    <m:r>
                      <w:rPr>
                        <w:rStyle w:val="FontStyle34"/>
                        <w:rFonts w:ascii="Cambria Math" w:hAnsi="Cambria Math" w:cs="Times New Roman"/>
                        <w:sz w:val="24"/>
                        <w:szCs w:val="24"/>
                        <w:lang w:val="en-US"/>
                      </w:rPr>
                      <m:t>город, 0,4 кВ и ниже с ТТ</m:t>
                    </m:r>
                  </m:sup>
                </m:sSubSup>
              </m:oMath>
            </m:oMathPara>
          </w:p>
        </w:tc>
        <w:tc>
          <w:tcPr>
            <w:tcW w:w="1661" w:type="pct"/>
            <w:vAlign w:val="center"/>
          </w:tcPr>
          <w:p w14:paraId="6EC3AAC9" w14:textId="77777777" w:rsidR="009A00E4" w:rsidRPr="003168B1" w:rsidRDefault="009A00E4" w:rsidP="00F23617">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полукосвенного включения</w:t>
            </w:r>
          </w:p>
        </w:tc>
        <w:tc>
          <w:tcPr>
            <w:tcW w:w="1100" w:type="pct"/>
            <w:vAlign w:val="center"/>
          </w:tcPr>
          <w:p w14:paraId="3D397631" w14:textId="17DBA007" w:rsidR="009A00E4" w:rsidRPr="00F56828" w:rsidRDefault="009A00E4" w:rsidP="00695AC0">
            <w:pPr>
              <w:pStyle w:val="Style13"/>
              <w:widowControl/>
              <w:ind w:left="-393"/>
              <w:jc w:val="center"/>
              <w:rPr>
                <w:rStyle w:val="FontStyle34"/>
                <w:rFonts w:ascii="Times New Roman" w:hAnsi="Times New Roman"/>
                <w:sz w:val="24"/>
                <w:szCs w:val="24"/>
              </w:rPr>
            </w:pPr>
            <w:r>
              <w:rPr>
                <w:rStyle w:val="FontStyle34"/>
                <w:rFonts w:ascii="Times New Roman" w:hAnsi="Times New Roman"/>
                <w:sz w:val="24"/>
                <w:szCs w:val="24"/>
              </w:rPr>
              <w:t xml:space="preserve">    </w:t>
            </w:r>
            <w:r w:rsidRPr="00774931">
              <w:rPr>
                <w:rStyle w:val="FontStyle34"/>
                <w:rFonts w:ascii="Times New Roman" w:hAnsi="Times New Roman"/>
                <w:sz w:val="24"/>
                <w:szCs w:val="24"/>
              </w:rPr>
              <w:t>35001,24</w:t>
            </w:r>
          </w:p>
        </w:tc>
      </w:tr>
      <w:tr w:rsidR="009A00E4" w:rsidRPr="003168B1" w14:paraId="5385E35D" w14:textId="6078005A" w:rsidTr="009A00E4">
        <w:trPr>
          <w:trHeight w:val="70"/>
        </w:trPr>
        <w:tc>
          <w:tcPr>
            <w:tcW w:w="364" w:type="pct"/>
            <w:vAlign w:val="center"/>
          </w:tcPr>
          <w:p w14:paraId="251A517D" w14:textId="610097B4"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1.4.</w:t>
            </w:r>
          </w:p>
        </w:tc>
        <w:tc>
          <w:tcPr>
            <w:tcW w:w="1875" w:type="pct"/>
            <w:vAlign w:val="center"/>
          </w:tcPr>
          <w:p w14:paraId="257B40FD" w14:textId="2943B242" w:rsidR="009A00E4" w:rsidRPr="001B1C13" w:rsidRDefault="007B23C9" w:rsidP="001B1C13">
            <w:pPr>
              <w:pStyle w:val="Style13"/>
              <w:widowControl/>
              <w:jc w:val="both"/>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8.2.1</m:t>
                    </m:r>
                  </m:sub>
                  <m:sup>
                    <m:r>
                      <w:rPr>
                        <w:rStyle w:val="FontStyle34"/>
                        <w:rFonts w:ascii="Cambria Math" w:hAnsi="Cambria Math" w:cs="Times New Roman"/>
                        <w:sz w:val="24"/>
                        <w:szCs w:val="24"/>
                        <w:lang w:val="en-US"/>
                      </w:rPr>
                      <m:t>город, 1-20 кВ</m:t>
                    </m:r>
                  </m:sup>
                </m:sSubSup>
              </m:oMath>
            </m:oMathPara>
          </w:p>
        </w:tc>
        <w:tc>
          <w:tcPr>
            <w:tcW w:w="1661" w:type="pct"/>
            <w:vAlign w:val="center"/>
          </w:tcPr>
          <w:p w14:paraId="0478F3DE" w14:textId="77777777" w:rsidR="009A00E4" w:rsidRPr="003168B1" w:rsidRDefault="009A00E4" w:rsidP="00F23617">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прямого включения</w:t>
            </w:r>
          </w:p>
        </w:tc>
        <w:tc>
          <w:tcPr>
            <w:tcW w:w="1100" w:type="pct"/>
            <w:vAlign w:val="center"/>
          </w:tcPr>
          <w:p w14:paraId="76B272A1" w14:textId="1FCC6E93" w:rsidR="009A00E4" w:rsidRPr="00520B74" w:rsidRDefault="009A00E4" w:rsidP="00F23617">
            <w:pPr>
              <w:pStyle w:val="Style13"/>
              <w:widowControl/>
              <w:jc w:val="center"/>
              <w:rPr>
                <w:rStyle w:val="FontStyle34"/>
                <w:rFonts w:ascii="Times New Roman" w:hAnsi="Times New Roman"/>
                <w:sz w:val="24"/>
                <w:szCs w:val="24"/>
              </w:rPr>
            </w:pPr>
            <w:r w:rsidRPr="00774931">
              <w:rPr>
                <w:rStyle w:val="FontStyle34"/>
                <w:rFonts w:ascii="Times New Roman" w:hAnsi="Times New Roman"/>
                <w:sz w:val="24"/>
                <w:szCs w:val="24"/>
              </w:rPr>
              <w:t>403650,64</w:t>
            </w:r>
          </w:p>
        </w:tc>
      </w:tr>
      <w:tr w:rsidR="009A00E4" w:rsidRPr="003168B1" w14:paraId="3A21D309" w14:textId="36E486F2" w:rsidTr="009A00E4">
        <w:trPr>
          <w:trHeight w:val="170"/>
        </w:trPr>
        <w:tc>
          <w:tcPr>
            <w:tcW w:w="364" w:type="pct"/>
            <w:vAlign w:val="center"/>
          </w:tcPr>
          <w:p w14:paraId="222D198E" w14:textId="6EC8CA36"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1.5.</w:t>
            </w:r>
          </w:p>
        </w:tc>
        <w:tc>
          <w:tcPr>
            <w:tcW w:w="1875" w:type="pct"/>
            <w:vAlign w:val="center"/>
          </w:tcPr>
          <w:p w14:paraId="52704438" w14:textId="7DB4F522" w:rsidR="009A00E4" w:rsidRPr="001B1C13" w:rsidRDefault="007B23C9" w:rsidP="001B1C13">
            <w:pPr>
              <w:pStyle w:val="Style13"/>
              <w:widowControl/>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8.2.3</m:t>
                    </m:r>
                  </m:sub>
                  <m:sup>
                    <m:r>
                      <w:rPr>
                        <w:rStyle w:val="FontStyle34"/>
                        <w:rFonts w:ascii="Cambria Math" w:hAnsi="Cambria Math" w:cs="Times New Roman"/>
                        <w:sz w:val="24"/>
                        <w:szCs w:val="24"/>
                        <w:lang w:val="en-US"/>
                      </w:rPr>
                      <m:t>город, 1-20 кВ</m:t>
                    </m:r>
                  </m:sup>
                </m:sSubSup>
              </m:oMath>
            </m:oMathPara>
          </w:p>
        </w:tc>
        <w:tc>
          <w:tcPr>
            <w:tcW w:w="1661" w:type="pct"/>
            <w:vAlign w:val="center"/>
          </w:tcPr>
          <w:p w14:paraId="37F60597" w14:textId="77777777" w:rsidR="009A00E4" w:rsidRPr="003168B1" w:rsidRDefault="009A00E4" w:rsidP="00F23617">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косвенного включения</w:t>
            </w:r>
          </w:p>
        </w:tc>
        <w:tc>
          <w:tcPr>
            <w:tcW w:w="1100" w:type="pct"/>
            <w:vAlign w:val="center"/>
          </w:tcPr>
          <w:p w14:paraId="7819C083" w14:textId="2D0FC295" w:rsidR="009A00E4" w:rsidRPr="00520B74" w:rsidRDefault="009A00E4" w:rsidP="00F23617">
            <w:pPr>
              <w:pStyle w:val="Style13"/>
              <w:widowControl/>
              <w:jc w:val="center"/>
              <w:rPr>
                <w:rStyle w:val="FontStyle34"/>
                <w:rFonts w:ascii="Times New Roman" w:hAnsi="Times New Roman"/>
                <w:sz w:val="24"/>
                <w:szCs w:val="24"/>
              </w:rPr>
            </w:pPr>
            <w:r w:rsidRPr="00774931">
              <w:rPr>
                <w:rStyle w:val="FontStyle34"/>
                <w:rFonts w:ascii="Times New Roman" w:hAnsi="Times New Roman"/>
                <w:sz w:val="24"/>
                <w:szCs w:val="24"/>
              </w:rPr>
              <w:t>193418,53</w:t>
            </w:r>
          </w:p>
        </w:tc>
      </w:tr>
      <w:tr w:rsidR="009A00E4" w:rsidRPr="003168B1" w14:paraId="3426D7D5" w14:textId="77777777" w:rsidTr="009A00E4">
        <w:trPr>
          <w:trHeight w:val="70"/>
        </w:trPr>
        <w:tc>
          <w:tcPr>
            <w:tcW w:w="5000" w:type="pct"/>
            <w:gridSpan w:val="4"/>
          </w:tcPr>
          <w:p w14:paraId="5B35A5CF" w14:textId="4E0EEF72" w:rsidR="009A00E4" w:rsidRPr="00774931" w:rsidRDefault="009A00E4" w:rsidP="009A00E4">
            <w:pPr>
              <w:pStyle w:val="Style13"/>
              <w:widowControl/>
              <w:numPr>
                <w:ilvl w:val="0"/>
                <w:numId w:val="6"/>
              </w:numPr>
              <w:jc w:val="center"/>
              <w:rPr>
                <w:rStyle w:val="FontStyle34"/>
                <w:rFonts w:ascii="Times New Roman" w:hAnsi="Times New Roman"/>
                <w:sz w:val="24"/>
                <w:szCs w:val="24"/>
              </w:rPr>
            </w:pPr>
            <w:r w:rsidRPr="003F1948">
              <w:rPr>
                <w:rStyle w:val="FontStyle34"/>
                <w:rFonts w:ascii="Times New Roman" w:hAnsi="Times New Roman" w:cs="Times New Roman"/>
                <w:sz w:val="24"/>
                <w:szCs w:val="24"/>
              </w:rPr>
              <w:t>На территориях, не относящихся к территориям городских населенных пунктов:</w:t>
            </w:r>
          </w:p>
        </w:tc>
      </w:tr>
      <w:tr w:rsidR="009A00E4" w:rsidRPr="003168B1" w14:paraId="534149B4" w14:textId="6338FFF4" w:rsidTr="009A00E4">
        <w:trPr>
          <w:trHeight w:val="726"/>
        </w:trPr>
        <w:tc>
          <w:tcPr>
            <w:tcW w:w="364" w:type="pct"/>
            <w:vAlign w:val="center"/>
          </w:tcPr>
          <w:p w14:paraId="787A9DD4" w14:textId="2E04D489"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2.1.</w:t>
            </w:r>
          </w:p>
        </w:tc>
        <w:tc>
          <w:tcPr>
            <w:tcW w:w="1875" w:type="pct"/>
            <w:vAlign w:val="center"/>
          </w:tcPr>
          <w:p w14:paraId="440746D7" w14:textId="63561543" w:rsidR="009A00E4" w:rsidRPr="001B1C13" w:rsidRDefault="007B23C9" w:rsidP="001A0CAC">
            <w:pPr>
              <w:pStyle w:val="Style13"/>
              <w:widowControl/>
              <w:jc w:val="center"/>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8.1.1</m:t>
                    </m:r>
                  </m:sub>
                  <m:sup>
                    <m:r>
                      <w:rPr>
                        <w:rStyle w:val="FontStyle34"/>
                        <w:rFonts w:ascii="Cambria Math" w:hAnsi="Cambria Math" w:cs="Times New Roman"/>
                        <w:sz w:val="24"/>
                        <w:szCs w:val="24"/>
                        <w:lang w:val="en-US"/>
                      </w:rPr>
                      <m:t>не город, 0,4 кВ и ниже без ТТ</m:t>
                    </m:r>
                  </m:sup>
                </m:sSubSup>
              </m:oMath>
            </m:oMathPara>
          </w:p>
        </w:tc>
        <w:tc>
          <w:tcPr>
            <w:tcW w:w="1661" w:type="pct"/>
          </w:tcPr>
          <w:p w14:paraId="66357F58" w14:textId="77777777" w:rsidR="009A00E4" w:rsidRPr="003168B1" w:rsidRDefault="009A00E4" w:rsidP="001A0CA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однофазные прямого включения</w:t>
            </w:r>
          </w:p>
        </w:tc>
        <w:tc>
          <w:tcPr>
            <w:tcW w:w="1100" w:type="pct"/>
            <w:vAlign w:val="center"/>
          </w:tcPr>
          <w:p w14:paraId="1CC01CEB" w14:textId="3B4ADCF6" w:rsidR="009A00E4" w:rsidRPr="00F56828" w:rsidRDefault="009A00E4" w:rsidP="001A0CAC">
            <w:pPr>
              <w:pStyle w:val="Style13"/>
              <w:widowControl/>
              <w:jc w:val="center"/>
              <w:rPr>
                <w:rStyle w:val="FontStyle34"/>
                <w:rFonts w:ascii="Times New Roman" w:hAnsi="Times New Roman"/>
                <w:sz w:val="24"/>
                <w:szCs w:val="24"/>
              </w:rPr>
            </w:pPr>
            <w:r w:rsidRPr="00BB62D5">
              <w:rPr>
                <w:rStyle w:val="FontStyle34"/>
                <w:rFonts w:ascii="Times New Roman" w:hAnsi="Times New Roman"/>
                <w:sz w:val="24"/>
                <w:szCs w:val="24"/>
              </w:rPr>
              <w:t>17532,98</w:t>
            </w:r>
          </w:p>
        </w:tc>
      </w:tr>
      <w:tr w:rsidR="009A00E4" w:rsidRPr="003168B1" w14:paraId="5FE21D1B" w14:textId="11221EB8" w:rsidTr="009A00E4">
        <w:trPr>
          <w:trHeight w:val="739"/>
        </w:trPr>
        <w:tc>
          <w:tcPr>
            <w:tcW w:w="364" w:type="pct"/>
            <w:vAlign w:val="center"/>
          </w:tcPr>
          <w:p w14:paraId="5E2A2A18" w14:textId="0A5A69BC"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2.2.</w:t>
            </w:r>
          </w:p>
        </w:tc>
        <w:tc>
          <w:tcPr>
            <w:tcW w:w="1875" w:type="pct"/>
            <w:vAlign w:val="center"/>
          </w:tcPr>
          <w:p w14:paraId="0AB56652" w14:textId="1305BCD6" w:rsidR="009A00E4" w:rsidRPr="001B1C13" w:rsidRDefault="007B23C9" w:rsidP="001A0CAC">
            <w:pPr>
              <w:pStyle w:val="Style13"/>
              <w:widowControl/>
              <w:jc w:val="center"/>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8.2.1</m:t>
                    </m:r>
                  </m:sub>
                  <m:sup>
                    <m:r>
                      <w:rPr>
                        <w:rStyle w:val="FontStyle34"/>
                        <w:rFonts w:ascii="Cambria Math" w:hAnsi="Cambria Math" w:cs="Times New Roman"/>
                        <w:sz w:val="24"/>
                        <w:szCs w:val="24"/>
                        <w:lang w:val="en-US"/>
                      </w:rPr>
                      <m:t>не город, 0,4 кВ и ниже без ТТ</m:t>
                    </m:r>
                  </m:sup>
                </m:sSubSup>
              </m:oMath>
            </m:oMathPara>
          </w:p>
        </w:tc>
        <w:tc>
          <w:tcPr>
            <w:tcW w:w="1661" w:type="pct"/>
          </w:tcPr>
          <w:p w14:paraId="6C2308CA" w14:textId="53A24ECC" w:rsidR="009A00E4" w:rsidRPr="003168B1" w:rsidRDefault="009A00E4" w:rsidP="001A0CA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w:t>
            </w:r>
            <w:r>
              <w:rPr>
                <w:rStyle w:val="FontStyle34"/>
                <w:rFonts w:ascii="Times New Roman" w:hAnsi="Times New Roman" w:cs="Times New Roman"/>
                <w:sz w:val="24"/>
                <w:szCs w:val="24"/>
              </w:rPr>
              <w:t>ые</w:t>
            </w:r>
            <w:r w:rsidRPr="003168B1">
              <w:rPr>
                <w:rStyle w:val="FontStyle34"/>
                <w:rFonts w:ascii="Times New Roman" w:hAnsi="Times New Roman" w:cs="Times New Roman"/>
                <w:sz w:val="24"/>
                <w:szCs w:val="24"/>
              </w:rPr>
              <w:t xml:space="preserve"> прямого включения</w:t>
            </w:r>
          </w:p>
        </w:tc>
        <w:tc>
          <w:tcPr>
            <w:tcW w:w="1100" w:type="pct"/>
            <w:vAlign w:val="center"/>
          </w:tcPr>
          <w:p w14:paraId="650126EC" w14:textId="6AC07303" w:rsidR="009A00E4" w:rsidRPr="00F56828" w:rsidRDefault="009A00E4" w:rsidP="001A0CAC">
            <w:pPr>
              <w:pStyle w:val="Style13"/>
              <w:widowControl/>
              <w:jc w:val="center"/>
              <w:rPr>
                <w:rStyle w:val="FontStyle34"/>
                <w:rFonts w:ascii="Times New Roman" w:hAnsi="Times New Roman"/>
                <w:sz w:val="24"/>
                <w:szCs w:val="24"/>
              </w:rPr>
            </w:pPr>
            <w:r w:rsidRPr="00BB62D5">
              <w:rPr>
                <w:rStyle w:val="FontStyle34"/>
                <w:rFonts w:ascii="Times New Roman" w:hAnsi="Times New Roman"/>
                <w:sz w:val="24"/>
                <w:szCs w:val="24"/>
              </w:rPr>
              <w:t>26343,09</w:t>
            </w:r>
          </w:p>
        </w:tc>
      </w:tr>
      <w:tr w:rsidR="009A00E4" w:rsidRPr="003168B1" w14:paraId="70A6CF62" w14:textId="783F20C5" w:rsidTr="009A00E4">
        <w:trPr>
          <w:trHeight w:val="892"/>
        </w:trPr>
        <w:tc>
          <w:tcPr>
            <w:tcW w:w="364" w:type="pct"/>
            <w:vAlign w:val="center"/>
          </w:tcPr>
          <w:p w14:paraId="47ABBD8B" w14:textId="4996FC3B"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2.3.</w:t>
            </w:r>
          </w:p>
        </w:tc>
        <w:tc>
          <w:tcPr>
            <w:tcW w:w="1875" w:type="pct"/>
            <w:vAlign w:val="center"/>
          </w:tcPr>
          <w:p w14:paraId="008383EE" w14:textId="129DB815" w:rsidR="009A00E4" w:rsidRPr="001B1C13" w:rsidRDefault="007B23C9" w:rsidP="001B1C13">
            <w:pPr>
              <w:pStyle w:val="Style13"/>
              <w:widowControl/>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8.2.2</m:t>
                    </m:r>
                  </m:sub>
                  <m:sup>
                    <m:r>
                      <w:rPr>
                        <w:rStyle w:val="FontStyle34"/>
                        <w:rFonts w:ascii="Cambria Math" w:hAnsi="Cambria Math" w:cs="Times New Roman"/>
                        <w:sz w:val="24"/>
                        <w:szCs w:val="24"/>
                        <w:lang w:val="en-US"/>
                      </w:rPr>
                      <m:t>не город, 0,4 кВ и ниже с ТТ</m:t>
                    </m:r>
                  </m:sup>
                </m:sSubSup>
              </m:oMath>
            </m:oMathPara>
          </w:p>
        </w:tc>
        <w:tc>
          <w:tcPr>
            <w:tcW w:w="1661" w:type="pct"/>
          </w:tcPr>
          <w:p w14:paraId="67AE7428" w14:textId="765AF871" w:rsidR="009A00E4" w:rsidRPr="003168B1" w:rsidRDefault="009A00E4" w:rsidP="001A0CA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полукосвенного включения</w:t>
            </w:r>
          </w:p>
        </w:tc>
        <w:tc>
          <w:tcPr>
            <w:tcW w:w="1100" w:type="pct"/>
            <w:vAlign w:val="center"/>
          </w:tcPr>
          <w:p w14:paraId="28D91B21" w14:textId="25FE437C" w:rsidR="009A00E4" w:rsidRPr="00F56828" w:rsidRDefault="009A00E4" w:rsidP="001A0CAC">
            <w:pPr>
              <w:pStyle w:val="Style13"/>
              <w:widowControl/>
              <w:jc w:val="center"/>
              <w:rPr>
                <w:rStyle w:val="FontStyle34"/>
                <w:rFonts w:ascii="Times New Roman" w:hAnsi="Times New Roman"/>
                <w:sz w:val="24"/>
                <w:szCs w:val="24"/>
              </w:rPr>
            </w:pPr>
            <w:r w:rsidRPr="00BB62D5">
              <w:rPr>
                <w:rStyle w:val="FontStyle34"/>
                <w:rFonts w:ascii="Times New Roman" w:hAnsi="Times New Roman"/>
                <w:sz w:val="24"/>
                <w:szCs w:val="24"/>
              </w:rPr>
              <w:t>35001,24</w:t>
            </w:r>
          </w:p>
        </w:tc>
      </w:tr>
      <w:tr w:rsidR="009A00E4" w:rsidRPr="003168B1" w14:paraId="06609522" w14:textId="2BF29AAE" w:rsidTr="009A00E4">
        <w:trPr>
          <w:trHeight w:val="497"/>
        </w:trPr>
        <w:tc>
          <w:tcPr>
            <w:tcW w:w="364" w:type="pct"/>
            <w:vAlign w:val="center"/>
          </w:tcPr>
          <w:p w14:paraId="093133ED" w14:textId="40574058"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2.4.</w:t>
            </w:r>
          </w:p>
        </w:tc>
        <w:tc>
          <w:tcPr>
            <w:tcW w:w="1875" w:type="pct"/>
            <w:vAlign w:val="center"/>
          </w:tcPr>
          <w:p w14:paraId="4A6ED159" w14:textId="22935504" w:rsidR="009A00E4" w:rsidRPr="001B1C13" w:rsidRDefault="007B23C9" w:rsidP="001A0CAC">
            <w:pPr>
              <w:pStyle w:val="Style13"/>
              <w:widowControl/>
              <w:jc w:val="center"/>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8.2.1</m:t>
                    </m:r>
                  </m:sub>
                  <m:sup>
                    <m:r>
                      <w:rPr>
                        <w:rStyle w:val="FontStyle34"/>
                        <w:rFonts w:ascii="Cambria Math" w:hAnsi="Cambria Math" w:cs="Times New Roman"/>
                        <w:sz w:val="24"/>
                        <w:szCs w:val="24"/>
                        <w:lang w:val="en-US"/>
                      </w:rPr>
                      <m:t>не город, 1-20 кВ</m:t>
                    </m:r>
                  </m:sup>
                </m:sSubSup>
              </m:oMath>
            </m:oMathPara>
          </w:p>
        </w:tc>
        <w:tc>
          <w:tcPr>
            <w:tcW w:w="1661" w:type="pct"/>
          </w:tcPr>
          <w:p w14:paraId="1862142F" w14:textId="77777777" w:rsidR="009A00E4" w:rsidRPr="003168B1" w:rsidRDefault="009A00E4" w:rsidP="001A0CA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прямого включения</w:t>
            </w:r>
          </w:p>
        </w:tc>
        <w:tc>
          <w:tcPr>
            <w:tcW w:w="1100" w:type="pct"/>
            <w:vAlign w:val="center"/>
          </w:tcPr>
          <w:p w14:paraId="1524C8F3" w14:textId="6DA8E9E0" w:rsidR="009A00E4" w:rsidRPr="00520B74" w:rsidRDefault="009A00E4" w:rsidP="001A0CAC">
            <w:pPr>
              <w:pStyle w:val="Style13"/>
              <w:widowControl/>
              <w:jc w:val="center"/>
              <w:rPr>
                <w:rStyle w:val="FontStyle34"/>
                <w:rFonts w:ascii="Times New Roman" w:hAnsi="Times New Roman"/>
                <w:sz w:val="24"/>
                <w:szCs w:val="24"/>
              </w:rPr>
            </w:pPr>
            <w:r w:rsidRPr="00BB62D5">
              <w:rPr>
                <w:rStyle w:val="FontStyle34"/>
                <w:rFonts w:ascii="Times New Roman" w:hAnsi="Times New Roman"/>
                <w:sz w:val="24"/>
                <w:szCs w:val="24"/>
              </w:rPr>
              <w:t>403650,64</w:t>
            </w:r>
          </w:p>
        </w:tc>
      </w:tr>
      <w:tr w:rsidR="009A00E4" w:rsidRPr="003168B1" w14:paraId="191C855C" w14:textId="3F3DCD8C" w:rsidTr="009A00E4">
        <w:trPr>
          <w:trHeight w:val="840"/>
        </w:trPr>
        <w:tc>
          <w:tcPr>
            <w:tcW w:w="364" w:type="pct"/>
            <w:vAlign w:val="center"/>
          </w:tcPr>
          <w:p w14:paraId="3CED69FF" w14:textId="6E4C52CC"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lastRenderedPageBreak/>
              <w:t>2.5.</w:t>
            </w:r>
          </w:p>
        </w:tc>
        <w:tc>
          <w:tcPr>
            <w:tcW w:w="1875" w:type="pct"/>
            <w:vAlign w:val="center"/>
          </w:tcPr>
          <w:p w14:paraId="4245DF57" w14:textId="3FA1CAC9" w:rsidR="009A00E4" w:rsidRPr="001B1C13" w:rsidRDefault="007B23C9" w:rsidP="001A0CAC">
            <w:pPr>
              <w:pStyle w:val="Style13"/>
              <w:widowControl/>
              <w:jc w:val="center"/>
              <w:rPr>
                <w:rStyle w:val="FontStyle34"/>
                <w:rFonts w:ascii="Times New Roman" w:hAnsi="Times New Roman" w:cs="Times New Roman"/>
                <w:sz w:val="24"/>
                <w:szCs w:val="24"/>
              </w:rPr>
            </w:pPr>
            <m:oMathPara>
              <m:oMathParaPr>
                <m:jc m:val="left"/>
              </m:oMathParaPr>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8.2.3</m:t>
                    </m:r>
                  </m:sub>
                  <m:sup>
                    <m:r>
                      <w:rPr>
                        <w:rStyle w:val="FontStyle34"/>
                        <w:rFonts w:ascii="Cambria Math" w:hAnsi="Cambria Math" w:cs="Times New Roman"/>
                        <w:sz w:val="24"/>
                        <w:szCs w:val="24"/>
                        <w:lang w:val="en-US"/>
                      </w:rPr>
                      <m:t>не город, 1-20 кВ</m:t>
                    </m:r>
                  </m:sup>
                </m:sSubSup>
              </m:oMath>
            </m:oMathPara>
          </w:p>
        </w:tc>
        <w:tc>
          <w:tcPr>
            <w:tcW w:w="1661" w:type="pct"/>
          </w:tcPr>
          <w:p w14:paraId="0D95E9F8" w14:textId="77777777" w:rsidR="009A00E4" w:rsidRPr="003168B1" w:rsidRDefault="009A00E4" w:rsidP="001A0CA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косвенного включения</w:t>
            </w:r>
          </w:p>
        </w:tc>
        <w:tc>
          <w:tcPr>
            <w:tcW w:w="1100" w:type="pct"/>
            <w:vAlign w:val="center"/>
          </w:tcPr>
          <w:p w14:paraId="41034156" w14:textId="2FEDDEC2" w:rsidR="009A00E4" w:rsidRPr="00520B74" w:rsidRDefault="009A00E4" w:rsidP="001A0CAC">
            <w:pPr>
              <w:pStyle w:val="Style13"/>
              <w:widowControl/>
              <w:jc w:val="center"/>
              <w:rPr>
                <w:rStyle w:val="FontStyle34"/>
                <w:rFonts w:ascii="Times New Roman" w:hAnsi="Times New Roman"/>
                <w:sz w:val="24"/>
                <w:szCs w:val="24"/>
              </w:rPr>
            </w:pPr>
            <w:r w:rsidRPr="00BB62D5">
              <w:rPr>
                <w:rFonts w:ascii="Times New Roman" w:hAnsi="Times New Roman" w:cs="Bookman Old Style"/>
              </w:rPr>
              <w:t>193418,53</w:t>
            </w:r>
          </w:p>
        </w:tc>
      </w:tr>
    </w:tbl>
    <w:p w14:paraId="7634DA1C" w14:textId="77777777" w:rsidR="003168B1" w:rsidRDefault="003168B1" w:rsidP="003168B1">
      <w:pPr>
        <w:rPr>
          <w:rFonts w:ascii="Times New Roman" w:hAnsi="Times New Roman"/>
          <w:sz w:val="28"/>
          <w:szCs w:val="28"/>
        </w:rPr>
      </w:pPr>
    </w:p>
    <w:p w14:paraId="64A04D25" w14:textId="3DB6590E" w:rsidR="00055D7D" w:rsidRDefault="00055D7D" w:rsidP="003168B1">
      <w:pPr>
        <w:pStyle w:val="31"/>
        <w:tabs>
          <w:tab w:val="left" w:pos="426"/>
          <w:tab w:val="left" w:pos="709"/>
          <w:tab w:val="left" w:pos="993"/>
        </w:tabs>
        <w:ind w:right="0" w:firstLine="709"/>
        <w:rPr>
          <w:szCs w:val="28"/>
        </w:rPr>
      </w:pPr>
      <w:r>
        <w:rPr>
          <w:szCs w:val="28"/>
        </w:rPr>
        <w:t>1.</w:t>
      </w:r>
      <w:r w:rsidR="00C5359F">
        <w:rPr>
          <w:szCs w:val="28"/>
        </w:rPr>
        <w:t>5.</w:t>
      </w:r>
      <w:r>
        <w:rPr>
          <w:szCs w:val="28"/>
        </w:rPr>
        <w:t xml:space="preserve"> приложение № 2 изложить в следующей редакции:</w:t>
      </w:r>
    </w:p>
    <w:p w14:paraId="74BC70B6" w14:textId="77777777" w:rsidR="00055D7D" w:rsidRPr="00055D7D" w:rsidRDefault="00055D7D" w:rsidP="00055D7D">
      <w:pPr>
        <w:pStyle w:val="31"/>
        <w:tabs>
          <w:tab w:val="left" w:pos="426"/>
          <w:tab w:val="left" w:pos="709"/>
          <w:tab w:val="left" w:pos="993"/>
        </w:tabs>
        <w:ind w:right="0" w:firstLine="709"/>
        <w:jc w:val="right"/>
        <w:rPr>
          <w:szCs w:val="28"/>
        </w:rPr>
      </w:pPr>
    </w:p>
    <w:p w14:paraId="7C3CE203" w14:textId="712CE029" w:rsidR="00055D7D" w:rsidRPr="00055D7D" w:rsidRDefault="00E76494" w:rsidP="00055D7D">
      <w:pPr>
        <w:pStyle w:val="31"/>
        <w:tabs>
          <w:tab w:val="left" w:pos="426"/>
          <w:tab w:val="left" w:pos="709"/>
          <w:tab w:val="left" w:pos="993"/>
        </w:tabs>
        <w:ind w:right="0" w:firstLine="709"/>
        <w:jc w:val="right"/>
        <w:rPr>
          <w:szCs w:val="28"/>
        </w:rPr>
      </w:pPr>
      <w:r>
        <w:rPr>
          <w:szCs w:val="28"/>
        </w:rPr>
        <w:t>«Приложение № 2</w:t>
      </w:r>
    </w:p>
    <w:p w14:paraId="083064F7" w14:textId="6594E809" w:rsidR="00055D7D" w:rsidRPr="00055D7D" w:rsidRDefault="00055D7D" w:rsidP="00055D7D">
      <w:pPr>
        <w:pStyle w:val="31"/>
        <w:tabs>
          <w:tab w:val="left" w:pos="426"/>
          <w:tab w:val="left" w:pos="709"/>
          <w:tab w:val="left" w:pos="993"/>
        </w:tabs>
        <w:ind w:right="0" w:firstLine="709"/>
        <w:jc w:val="right"/>
        <w:rPr>
          <w:szCs w:val="28"/>
        </w:rPr>
      </w:pPr>
      <w:r w:rsidRPr="00055D7D">
        <w:rPr>
          <w:szCs w:val="28"/>
        </w:rPr>
        <w:t xml:space="preserve">к постановлению </w:t>
      </w:r>
      <w:r w:rsidR="00E76494">
        <w:rPr>
          <w:szCs w:val="28"/>
        </w:rPr>
        <w:t>ГУ РЭК Рязанской области</w:t>
      </w:r>
    </w:p>
    <w:p w14:paraId="439E141F" w14:textId="77777777" w:rsidR="00055D7D" w:rsidRPr="00055D7D" w:rsidRDefault="00055D7D" w:rsidP="00055D7D">
      <w:pPr>
        <w:pStyle w:val="31"/>
        <w:tabs>
          <w:tab w:val="left" w:pos="426"/>
          <w:tab w:val="left" w:pos="709"/>
          <w:tab w:val="left" w:pos="993"/>
        </w:tabs>
        <w:ind w:right="0" w:firstLine="709"/>
        <w:jc w:val="right"/>
        <w:rPr>
          <w:szCs w:val="28"/>
        </w:rPr>
      </w:pPr>
      <w:r w:rsidRPr="00055D7D">
        <w:rPr>
          <w:szCs w:val="28"/>
        </w:rPr>
        <w:t>от 18 декабря 2019 г. № 442</w:t>
      </w:r>
    </w:p>
    <w:p w14:paraId="2276D28A" w14:textId="77777777" w:rsidR="00055D7D" w:rsidRPr="00055D7D" w:rsidRDefault="00055D7D" w:rsidP="00055D7D">
      <w:pPr>
        <w:pStyle w:val="31"/>
        <w:tabs>
          <w:tab w:val="left" w:pos="426"/>
          <w:tab w:val="left" w:pos="709"/>
          <w:tab w:val="left" w:pos="993"/>
        </w:tabs>
        <w:ind w:right="0" w:firstLine="709"/>
        <w:jc w:val="right"/>
        <w:rPr>
          <w:szCs w:val="28"/>
        </w:rPr>
      </w:pPr>
    </w:p>
    <w:p w14:paraId="4377B37A" w14:textId="77777777" w:rsidR="00055D7D" w:rsidRPr="00055D7D" w:rsidRDefault="00055D7D" w:rsidP="00055D7D">
      <w:pPr>
        <w:pStyle w:val="Style17"/>
        <w:widowControl/>
        <w:tabs>
          <w:tab w:val="left" w:pos="4816"/>
        </w:tabs>
        <w:spacing w:line="274" w:lineRule="exact"/>
        <w:rPr>
          <w:rStyle w:val="FontStyle34"/>
          <w:rFonts w:ascii="Times New Roman" w:hAnsi="Times New Roman"/>
          <w:sz w:val="28"/>
          <w:szCs w:val="28"/>
        </w:rPr>
      </w:pPr>
      <w:r w:rsidRPr="00055D7D">
        <w:rPr>
          <w:rStyle w:val="FontStyle34"/>
          <w:rFonts w:ascii="Times New Roman" w:hAnsi="Times New Roman"/>
          <w:sz w:val="28"/>
          <w:szCs w:val="28"/>
        </w:rPr>
        <w:t>Формулы расчета посредством применения стандартизированных тарифных ставок платы за технологическое присоединение на территории Рязанской области:</w:t>
      </w:r>
    </w:p>
    <w:p w14:paraId="622D23C3" w14:textId="77777777" w:rsidR="00055D7D" w:rsidRPr="00055D7D" w:rsidRDefault="00055D7D" w:rsidP="00055D7D">
      <w:pPr>
        <w:pStyle w:val="Style17"/>
        <w:widowControl/>
        <w:tabs>
          <w:tab w:val="left" w:pos="4816"/>
        </w:tabs>
        <w:spacing w:line="274" w:lineRule="exact"/>
        <w:rPr>
          <w:rStyle w:val="FontStyle34"/>
          <w:rFonts w:ascii="Times New Roman" w:hAnsi="Times New Roman"/>
          <w:sz w:val="28"/>
          <w:szCs w:val="28"/>
        </w:rPr>
      </w:pPr>
    </w:p>
    <w:p w14:paraId="78C1E4E0" w14:textId="77777777" w:rsidR="00055D7D" w:rsidRPr="00055D7D" w:rsidRDefault="00055D7D" w:rsidP="00055D7D">
      <w:pPr>
        <w:pStyle w:val="Style21"/>
        <w:widowControl/>
        <w:numPr>
          <w:ilvl w:val="0"/>
          <w:numId w:val="5"/>
        </w:numPr>
        <w:tabs>
          <w:tab w:val="left" w:pos="851"/>
        </w:tabs>
        <w:spacing w:line="240" w:lineRule="auto"/>
        <w:ind w:left="0" w:firstLine="709"/>
        <w:rPr>
          <w:rStyle w:val="FontStyle34"/>
          <w:rFonts w:ascii="Times New Roman" w:hAnsi="Times New Roman"/>
          <w:sz w:val="28"/>
          <w:szCs w:val="28"/>
        </w:rPr>
      </w:pPr>
      <w:r w:rsidRPr="00055D7D">
        <w:rPr>
          <w:rStyle w:val="FontStyle34"/>
          <w:rFonts w:ascii="Times New Roman" w:hAnsi="Times New Roman"/>
          <w:sz w:val="28"/>
          <w:szCs w:val="28"/>
        </w:rPr>
        <w:t>Согласно техническим условиям отсутствует необходимость реализации мероприятий «последней мили»:</w:t>
      </w:r>
    </w:p>
    <w:p w14:paraId="41765AF0" w14:textId="5152A591" w:rsidR="00055D7D" w:rsidRPr="00213273" w:rsidRDefault="007B23C9" w:rsidP="00055D7D">
      <w:pPr>
        <w:pStyle w:val="Style21"/>
        <w:widowControl/>
        <w:tabs>
          <w:tab w:val="left" w:pos="851"/>
          <w:tab w:val="left" w:pos="4816"/>
        </w:tabs>
        <w:spacing w:before="240" w:line="240" w:lineRule="auto"/>
        <w:jc w:val="center"/>
        <w:rPr>
          <w:rStyle w:val="FontStyle34"/>
          <w:rFonts w:ascii="Times New Roman" w:hAnsi="Times New Roman"/>
          <w:i/>
          <w:iCs/>
          <w:sz w:val="28"/>
          <w:szCs w:val="28"/>
          <w:lang w:val="en-US"/>
        </w:rPr>
      </w:pPr>
      <m:oMathPara>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тп</m:t>
              </m:r>
            </m:sub>
          </m:sSub>
          <m:r>
            <w:rPr>
              <w:rFonts w:ascii="Cambria Math" w:eastAsia="Cambria Math" w:hAnsi="Cambria Math" w:cs="Cambria Math"/>
              <w:sz w:val="22"/>
              <w:szCs w:val="22"/>
              <w:lang w:val="en-US"/>
            </w:rPr>
            <m:t>=C1+</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C8</m:t>
              </m:r>
            </m:e>
            <m:sub>
              <m:r>
                <w:rPr>
                  <w:rFonts w:ascii="Cambria Math" w:hAnsi="Cambria Math" w:cs="Bookman Old Style"/>
                  <w:sz w:val="22"/>
                  <w:szCs w:val="22"/>
                  <w:lang w:val="en-US"/>
                </w:rPr>
                <m:t>i,t</m:t>
              </m:r>
            </m:sub>
          </m:sSub>
          <m:r>
            <w:rPr>
              <w:rFonts w:ascii="Cambria Math" w:hAnsi="Cambria Math" w:cs="Bookman Old Style"/>
              <w:sz w:val="22"/>
              <w:szCs w:val="22"/>
              <w:lang w:val="en-US"/>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q</m:t>
              </m:r>
            </m:e>
            <m:sub>
              <m:r>
                <w:rPr>
                  <w:rFonts w:ascii="Cambria Math" w:hAnsi="Cambria Math" w:cs="Bookman Old Style"/>
                  <w:sz w:val="22"/>
                  <w:szCs w:val="22"/>
                  <w:lang w:val="en-US"/>
                </w:rPr>
                <m:t>i,t</m:t>
              </m:r>
            </m:sub>
          </m:sSub>
        </m:oMath>
      </m:oMathPara>
    </w:p>
    <w:p w14:paraId="748B82E0" w14:textId="77777777" w:rsidR="00055D7D" w:rsidRPr="00055D7D" w:rsidRDefault="00055D7D" w:rsidP="00055D7D">
      <w:pPr>
        <w:pStyle w:val="Style21"/>
        <w:widowControl/>
        <w:tabs>
          <w:tab w:val="left" w:pos="851"/>
          <w:tab w:val="left" w:pos="4816"/>
        </w:tabs>
        <w:spacing w:line="240" w:lineRule="auto"/>
        <w:ind w:left="567"/>
        <w:rPr>
          <w:rStyle w:val="FontStyle34"/>
          <w:rFonts w:ascii="Times New Roman" w:hAnsi="Times New Roman"/>
          <w:sz w:val="28"/>
          <w:szCs w:val="28"/>
          <w:lang w:val="en-US"/>
        </w:rPr>
      </w:pPr>
    </w:p>
    <w:p w14:paraId="2728B57A" w14:textId="77777777" w:rsidR="00055D7D" w:rsidRPr="00055D7D" w:rsidRDefault="00055D7D" w:rsidP="00055D7D">
      <w:pPr>
        <w:pStyle w:val="Style21"/>
        <w:widowControl/>
        <w:numPr>
          <w:ilvl w:val="0"/>
          <w:numId w:val="5"/>
        </w:numPr>
        <w:tabs>
          <w:tab w:val="left" w:pos="851"/>
          <w:tab w:val="left" w:pos="1560"/>
        </w:tabs>
        <w:spacing w:line="240" w:lineRule="auto"/>
        <w:ind w:left="0" w:firstLine="709"/>
        <w:rPr>
          <w:rStyle w:val="FontStyle34"/>
          <w:rFonts w:ascii="Times New Roman" w:hAnsi="Times New Roman"/>
          <w:sz w:val="28"/>
          <w:szCs w:val="28"/>
        </w:rPr>
      </w:pPr>
      <w:r w:rsidRPr="00055D7D">
        <w:rPr>
          <w:rStyle w:val="FontStyle34"/>
          <w:rFonts w:ascii="Times New Roman" w:hAnsi="Times New Roman"/>
          <w:sz w:val="28"/>
          <w:szCs w:val="28"/>
        </w:rPr>
        <w:t>Согласно техническим условиям предусматриваются мероприятия «последней мили» по прокладке воздушных и (или) кабельных линий напряжением до 35 кВ:</w:t>
      </w:r>
    </w:p>
    <w:p w14:paraId="5FC6C496" w14:textId="77777777" w:rsidR="00055D7D" w:rsidRPr="00055D7D" w:rsidRDefault="00055D7D" w:rsidP="00055D7D">
      <w:pPr>
        <w:pStyle w:val="Style21"/>
        <w:widowControl/>
        <w:tabs>
          <w:tab w:val="left" w:pos="851"/>
          <w:tab w:val="left" w:pos="4816"/>
        </w:tabs>
        <w:spacing w:line="240" w:lineRule="auto"/>
        <w:ind w:left="709"/>
        <w:rPr>
          <w:rStyle w:val="FontStyle34"/>
          <w:rFonts w:ascii="Times New Roman" w:hAnsi="Times New Roman"/>
          <w:sz w:val="28"/>
          <w:szCs w:val="28"/>
        </w:rPr>
      </w:pPr>
    </w:p>
    <w:p w14:paraId="671069AC" w14:textId="3117468D" w:rsidR="00055D7D" w:rsidRPr="001D1985" w:rsidRDefault="007B23C9" w:rsidP="00055D7D">
      <w:pPr>
        <w:pStyle w:val="Style21"/>
        <w:widowControl/>
        <w:tabs>
          <w:tab w:val="left" w:pos="851"/>
          <w:tab w:val="left" w:pos="4816"/>
        </w:tabs>
        <w:spacing w:line="240" w:lineRule="auto"/>
        <w:jc w:val="center"/>
        <w:rPr>
          <w:rFonts w:ascii="Times New Roman" w:hAnsi="Times New Roman" w:cs="Bookman Old Style"/>
          <w:sz w:val="22"/>
          <w:szCs w:val="22"/>
          <w:lang w:val="en-US"/>
        </w:rPr>
      </w:pPr>
      <m:oMathPara>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тп</m:t>
              </m:r>
            </m:sub>
          </m:sSub>
          <m:r>
            <w:rPr>
              <w:rFonts w:ascii="Cambria Math" w:eastAsia="Cambria Math" w:hAnsi="Cambria Math" w:cs="Cambria Math"/>
              <w:sz w:val="22"/>
              <w:szCs w:val="22"/>
              <w:lang w:val="en-US"/>
            </w:rPr>
            <m:t>=</m:t>
          </m:r>
          <m:r>
            <w:rPr>
              <w:rFonts w:ascii="Cambria Math" w:eastAsia="Cambria Math" w:hAnsi="Cambria Math" w:cs="Cambria Math"/>
              <w:sz w:val="22"/>
              <w:szCs w:val="22"/>
            </w:rPr>
            <m:t>C</m:t>
          </m:r>
          <m:r>
            <w:rPr>
              <w:rFonts w:ascii="Cambria Math" w:eastAsia="Cambria Math" w:hAnsi="Cambria Math" w:cs="Cambria Math"/>
              <w:sz w:val="22"/>
              <w:szCs w:val="22"/>
              <w:lang w:val="en-US"/>
            </w:rPr>
            <m:t>1+</m:t>
          </m:r>
          <m:nary>
            <m:naryPr>
              <m:chr m:val="∑"/>
              <m:grow m:val="1"/>
              <m:subHide m:val="1"/>
              <m:supHide m:val="1"/>
              <m:ctrlPr>
                <w:rPr>
                  <w:rFonts w:ascii="Cambria Math" w:hAnsi="Cambria Math"/>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2</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2</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r>
                <w:rPr>
                  <w:rFonts w:ascii="Cambria Math" w:hAnsi="Cambria Math"/>
                  <w:sz w:val="22"/>
                  <w:szCs w:val="22"/>
                  <w:lang w:val="en-US"/>
                </w:rPr>
                <m:t>+</m:t>
              </m:r>
            </m:e>
          </m:nary>
          <m:nary>
            <m:naryPr>
              <m:chr m:val="∑"/>
              <m:limLoc m:val="undOvr"/>
              <m:subHide m:val="1"/>
              <m:supHide m:val="1"/>
              <m:ctrlPr>
                <w:rPr>
                  <w:rFonts w:ascii="Cambria Math" w:hAnsi="Cambria Math"/>
                  <w:i/>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3</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3</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hAnsi="Cambria Math" w:cs="Bookman Old Style"/>
              <w:sz w:val="22"/>
              <w:szCs w:val="22"/>
              <w:lang w:val="en-US"/>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C8</m:t>
              </m:r>
            </m:e>
            <m:sub>
              <m:r>
                <w:rPr>
                  <w:rFonts w:ascii="Cambria Math" w:hAnsi="Cambria Math" w:cs="Bookman Old Style"/>
                  <w:sz w:val="22"/>
                  <w:szCs w:val="22"/>
                  <w:lang w:val="en-US"/>
                </w:rPr>
                <m:t>i,t</m:t>
              </m:r>
            </m:sub>
          </m:sSub>
          <m:r>
            <w:rPr>
              <w:rFonts w:ascii="Cambria Math" w:hAnsi="Cambria Math" w:cs="Bookman Old Style"/>
              <w:sz w:val="22"/>
              <w:szCs w:val="22"/>
              <w:lang w:val="en-US"/>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q</m:t>
              </m:r>
            </m:e>
            <m:sub>
              <m:r>
                <w:rPr>
                  <w:rFonts w:ascii="Cambria Math" w:hAnsi="Cambria Math" w:cs="Bookman Old Style"/>
                  <w:sz w:val="22"/>
                  <w:szCs w:val="22"/>
                  <w:lang w:val="en-US"/>
                </w:rPr>
                <m:t>i,t</m:t>
              </m:r>
            </m:sub>
          </m:sSub>
        </m:oMath>
      </m:oMathPara>
    </w:p>
    <w:p w14:paraId="7E7B0AB6" w14:textId="77777777" w:rsidR="001D1985" w:rsidRPr="00055D7D" w:rsidRDefault="001D1985" w:rsidP="00055D7D">
      <w:pPr>
        <w:pStyle w:val="Style21"/>
        <w:widowControl/>
        <w:tabs>
          <w:tab w:val="left" w:pos="851"/>
          <w:tab w:val="left" w:pos="4816"/>
        </w:tabs>
        <w:spacing w:line="240" w:lineRule="auto"/>
        <w:jc w:val="center"/>
        <w:rPr>
          <w:rStyle w:val="FontStyle34"/>
          <w:rFonts w:ascii="Times New Roman" w:hAnsi="Times New Roman"/>
          <w:sz w:val="28"/>
          <w:szCs w:val="28"/>
          <w:lang w:val="en-US"/>
        </w:rPr>
      </w:pPr>
    </w:p>
    <w:p w14:paraId="7BB2E0AB" w14:textId="77777777" w:rsidR="00055D7D" w:rsidRDefault="00055D7D" w:rsidP="00055D7D">
      <w:pPr>
        <w:pStyle w:val="Style21"/>
        <w:widowControl/>
        <w:numPr>
          <w:ilvl w:val="0"/>
          <w:numId w:val="5"/>
        </w:numPr>
        <w:tabs>
          <w:tab w:val="left" w:pos="851"/>
        </w:tabs>
        <w:spacing w:line="240" w:lineRule="auto"/>
        <w:ind w:left="0" w:firstLine="709"/>
        <w:rPr>
          <w:rStyle w:val="FontStyle34"/>
          <w:rFonts w:ascii="Times New Roman" w:hAnsi="Times New Roman"/>
          <w:sz w:val="28"/>
          <w:szCs w:val="28"/>
        </w:rPr>
      </w:pPr>
      <w:r w:rsidRPr="00055D7D">
        <w:rPr>
          <w:rStyle w:val="FontStyle34"/>
          <w:rFonts w:ascii="Times New Roman" w:hAnsi="Times New Roman"/>
          <w:sz w:val="28"/>
          <w:szCs w:val="28"/>
        </w:rPr>
        <w:t>Согласно техническим условиям предусматриваются мероприятия «последней мили» по строительству пунктов секционирования (реклоузеров, распределительных пунктов, переключательных пунктов), трансформаторных подстанций, за исключением распределительных трансформаторных подстанций, распределительных трансформаторных подстанций с уровнем напряжения до 35 кВ и на строительство центров питания, подстанций уровнем напряжения 35 кВ и выше:</w:t>
      </w:r>
    </w:p>
    <w:p w14:paraId="02E8C185" w14:textId="77777777" w:rsidR="001D1985" w:rsidRPr="00055D7D" w:rsidRDefault="001D1985" w:rsidP="001D1985">
      <w:pPr>
        <w:pStyle w:val="Style21"/>
        <w:widowControl/>
        <w:tabs>
          <w:tab w:val="left" w:pos="851"/>
        </w:tabs>
        <w:spacing w:line="240" w:lineRule="auto"/>
        <w:ind w:left="709"/>
        <w:rPr>
          <w:rStyle w:val="FontStyle34"/>
          <w:rFonts w:ascii="Times New Roman" w:hAnsi="Times New Roman"/>
          <w:sz w:val="28"/>
          <w:szCs w:val="28"/>
        </w:rPr>
      </w:pPr>
    </w:p>
    <w:p w14:paraId="1862039F" w14:textId="768911E0" w:rsidR="00055D7D" w:rsidRPr="001D1985" w:rsidRDefault="007B23C9" w:rsidP="00055D7D">
      <w:pPr>
        <w:pStyle w:val="ab"/>
        <w:tabs>
          <w:tab w:val="left" w:pos="4816"/>
        </w:tabs>
        <w:jc w:val="center"/>
        <w:rPr>
          <w:rFonts w:ascii="Times New Roman" w:hAnsi="Times New Roman" w:cs="Bookman Old Style"/>
          <w:sz w:val="22"/>
          <w:szCs w:val="22"/>
          <w:lang w:val="en-US" w:eastAsia="ru-RU"/>
        </w:rPr>
      </w:pPr>
      <m:oMathPara>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тп</m:t>
              </m:r>
            </m:sub>
          </m:sSub>
          <m:r>
            <w:rPr>
              <w:rFonts w:ascii="Cambria Math" w:eastAsia="Cambria Math" w:hAnsi="Cambria Math" w:cs="Cambria Math"/>
              <w:sz w:val="22"/>
              <w:szCs w:val="22"/>
              <w:lang w:val="en-US"/>
            </w:rPr>
            <m:t>=C1+</m:t>
          </m:r>
          <m:nary>
            <m:naryPr>
              <m:chr m:val="∑"/>
              <m:grow m:val="1"/>
              <m:subHide m:val="1"/>
              <m:supHide m:val="1"/>
              <m:ctrlPr>
                <w:rPr>
                  <w:rFonts w:ascii="Cambria Math" w:hAnsi="Cambria Math"/>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2</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2</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r>
                <w:rPr>
                  <w:rFonts w:ascii="Cambria Math" w:hAnsi="Cambria Math"/>
                  <w:sz w:val="22"/>
                  <w:szCs w:val="22"/>
                  <w:lang w:val="en-US"/>
                </w:rPr>
                <m:t>+</m:t>
              </m:r>
            </m:e>
          </m:nary>
          <m:nary>
            <m:naryPr>
              <m:chr m:val="∑"/>
              <m:limLoc m:val="undOvr"/>
              <m:subHide m:val="1"/>
              <m:supHide m:val="1"/>
              <m:ctrlPr>
                <w:rPr>
                  <w:rFonts w:ascii="Cambria Math" w:hAnsi="Cambria Math"/>
                  <w:i/>
                  <w:sz w:val="22"/>
                  <w:szCs w:val="22"/>
                  <w:lang w:eastAsia="ru-RU"/>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3</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3</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eastAsia="Cambria Math" w:hAnsi="Cambria Math" w:cs="Cambria Math"/>
              <w:sz w:val="22"/>
              <w:szCs w:val="22"/>
              <w:lang w:val="en-US"/>
            </w:rPr>
            <m:t xml:space="preserve"> +</m:t>
          </m:r>
          <m:nary>
            <m:naryPr>
              <m:chr m:val="∑"/>
              <m:limLoc m:val="undOvr"/>
              <m:subHide m:val="1"/>
              <m:supHide m:val="1"/>
              <m:ctrlPr>
                <w:rPr>
                  <w:rFonts w:ascii="Cambria Math" w:hAnsi="Cambria Math"/>
                  <w:i/>
                  <w:sz w:val="22"/>
                  <w:szCs w:val="22"/>
                  <w:lang w:eastAsia="ru-RU"/>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4</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eastAsia="Cambria Math" w:hAnsi="Cambria Math" w:cs="Cambria Math"/>
              <w:sz w:val="22"/>
              <w:szCs w:val="22"/>
              <w:lang w:val="en-US"/>
            </w:rPr>
            <m:t>+</m:t>
          </m:r>
          <m:nary>
            <m:naryPr>
              <m:chr m:val="∑"/>
              <m:limLoc m:val="undOvr"/>
              <m:subHide m:val="1"/>
              <m:supHide m:val="1"/>
              <m:ctrlPr>
                <w:rPr>
                  <w:rFonts w:ascii="Cambria Math" w:hAnsi="Cambria Math"/>
                  <w:i/>
                  <w:sz w:val="22"/>
                  <w:szCs w:val="22"/>
                  <w:lang w:eastAsia="ru-RU"/>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lang w:val="en-US"/>
                        </w:rPr>
                        <m:t>5,i,t;6i,t;7i,t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hAnsi="Cambria Math" w:cs="Bookman Old Style"/>
              <w:sz w:val="22"/>
              <w:szCs w:val="22"/>
              <w:lang w:val="en-US"/>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C8</m:t>
              </m:r>
            </m:e>
            <m:sub>
              <m:r>
                <w:rPr>
                  <w:rFonts w:ascii="Cambria Math" w:hAnsi="Cambria Math" w:cs="Bookman Old Style"/>
                  <w:sz w:val="22"/>
                  <w:szCs w:val="22"/>
                  <w:lang w:val="en-US"/>
                </w:rPr>
                <m:t>i,t</m:t>
              </m:r>
            </m:sub>
          </m:sSub>
          <m:r>
            <w:rPr>
              <w:rFonts w:ascii="Cambria Math" w:hAnsi="Cambria Math" w:cs="Bookman Old Style"/>
              <w:sz w:val="22"/>
              <w:szCs w:val="22"/>
              <w:lang w:val="en-US"/>
            </w:rPr>
            <m:t>*</m:t>
          </m:r>
          <m:sSub>
            <m:sSubPr>
              <m:ctrlPr>
                <w:rPr>
                  <w:rFonts w:ascii="Cambria Math" w:hAnsi="Cambria Math" w:cs="Bookman Old Style"/>
                  <w:i/>
                  <w:sz w:val="22"/>
                  <w:szCs w:val="22"/>
                  <w:lang w:val="en-US" w:eastAsia="ru-RU"/>
                </w:rPr>
              </m:ctrlPr>
            </m:sSubPr>
            <m:e>
              <m:r>
                <w:rPr>
                  <w:rFonts w:ascii="Cambria Math" w:hAnsi="Cambria Math" w:cs="Bookman Old Style"/>
                  <w:sz w:val="22"/>
                  <w:szCs w:val="22"/>
                  <w:lang w:val="en-US"/>
                </w:rPr>
                <m:t>q</m:t>
              </m:r>
            </m:e>
            <m:sub>
              <m:r>
                <w:rPr>
                  <w:rFonts w:ascii="Cambria Math" w:hAnsi="Cambria Math" w:cs="Bookman Old Style"/>
                  <w:sz w:val="22"/>
                  <w:szCs w:val="22"/>
                  <w:lang w:val="en-US"/>
                </w:rPr>
                <m:t>i,t</m:t>
              </m:r>
            </m:sub>
          </m:sSub>
        </m:oMath>
      </m:oMathPara>
    </w:p>
    <w:p w14:paraId="3654B760" w14:textId="77777777" w:rsidR="001D1985" w:rsidRPr="00055D7D" w:rsidRDefault="001D1985" w:rsidP="00055D7D">
      <w:pPr>
        <w:pStyle w:val="ab"/>
        <w:tabs>
          <w:tab w:val="left" w:pos="4816"/>
        </w:tabs>
        <w:jc w:val="center"/>
        <w:rPr>
          <w:rStyle w:val="FontStyle34"/>
          <w:rFonts w:ascii="Times New Roman" w:hAnsi="Times New Roman"/>
          <w:sz w:val="28"/>
          <w:szCs w:val="28"/>
          <w:highlight w:val="yellow"/>
          <w:vertAlign w:val="subscript"/>
          <w:lang w:val="en-US"/>
        </w:rPr>
      </w:pPr>
    </w:p>
    <w:p w14:paraId="0331BC36" w14:textId="77777777" w:rsidR="00055D7D" w:rsidRPr="00055D7D" w:rsidRDefault="00055D7D" w:rsidP="00055D7D">
      <w:pPr>
        <w:pStyle w:val="Style21"/>
        <w:widowControl/>
        <w:numPr>
          <w:ilvl w:val="0"/>
          <w:numId w:val="5"/>
        </w:numPr>
        <w:tabs>
          <w:tab w:val="left" w:pos="851"/>
        </w:tabs>
        <w:spacing w:line="240" w:lineRule="auto"/>
        <w:ind w:left="0" w:firstLine="709"/>
        <w:rPr>
          <w:rStyle w:val="FontStyle34"/>
          <w:rFonts w:ascii="Times New Roman" w:hAnsi="Times New Roman"/>
          <w:sz w:val="28"/>
          <w:szCs w:val="28"/>
        </w:rPr>
      </w:pPr>
      <w:r w:rsidRPr="00055D7D">
        <w:rPr>
          <w:rStyle w:val="FontStyle34"/>
          <w:rFonts w:ascii="Times New Roman" w:hAnsi="Times New Roman"/>
          <w:sz w:val="28"/>
          <w:szCs w:val="28"/>
        </w:rPr>
        <w:t>Согласно техническим условиям, предусматривающим срок выполнения мероприятий на период больше одного года:</w:t>
      </w:r>
    </w:p>
    <w:p w14:paraId="260E281B" w14:textId="77777777" w:rsidR="00055D7D" w:rsidRPr="00055D7D" w:rsidRDefault="00055D7D" w:rsidP="00055D7D">
      <w:pPr>
        <w:pStyle w:val="Style21"/>
        <w:widowControl/>
        <w:tabs>
          <w:tab w:val="left" w:pos="851"/>
          <w:tab w:val="left" w:pos="4816"/>
        </w:tabs>
        <w:spacing w:line="240" w:lineRule="auto"/>
        <w:ind w:left="709"/>
        <w:rPr>
          <w:rStyle w:val="FontStyle34"/>
          <w:rFonts w:ascii="Times New Roman" w:hAnsi="Times New Roman"/>
          <w:sz w:val="28"/>
          <w:szCs w:val="28"/>
        </w:rPr>
      </w:pPr>
    </w:p>
    <w:p w14:paraId="0825480A" w14:textId="10F90229" w:rsidR="00055D7D" w:rsidRPr="00055D7D" w:rsidRDefault="007B23C9" w:rsidP="00055D7D">
      <w:pPr>
        <w:pStyle w:val="Style21"/>
        <w:widowControl/>
        <w:tabs>
          <w:tab w:val="left" w:pos="851"/>
          <w:tab w:val="left" w:pos="4816"/>
        </w:tabs>
        <w:spacing w:line="240" w:lineRule="auto"/>
        <w:jc w:val="center"/>
        <w:rPr>
          <w:rStyle w:val="FontStyle34"/>
          <w:rFonts w:ascii="Times New Roman" w:hAnsi="Times New Roman"/>
          <w:sz w:val="28"/>
          <w:szCs w:val="28"/>
          <w:vertAlign w:val="subscript"/>
          <w:lang w:val="en-US"/>
        </w:rPr>
      </w:pPr>
      <m:oMathPara>
        <m:oMath>
          <m:sSub>
            <m:sSubPr>
              <m:ctrlPr>
                <w:rPr>
                  <w:rFonts w:ascii="Cambria Math" w:hAnsi="Cambria Math"/>
                  <w:i/>
                  <w:sz w:val="22"/>
                </w:rPr>
              </m:ctrlPr>
            </m:sSubPr>
            <m:e>
              <m:r>
                <w:rPr>
                  <w:rFonts w:ascii="Cambria Math" w:hAnsi="Cambria Math"/>
                  <w:sz w:val="22"/>
                </w:rPr>
                <m:t>П</m:t>
              </m:r>
            </m:e>
            <m:sub>
              <m:r>
                <w:rPr>
                  <w:rFonts w:ascii="Cambria Math" w:hAnsi="Cambria Math"/>
                  <w:sz w:val="22"/>
                </w:rPr>
                <m:t>тп</m:t>
              </m:r>
            </m:sub>
          </m:sSub>
          <m:r>
            <w:rPr>
              <w:rFonts w:ascii="Cambria Math" w:hAnsi="Cambria Math"/>
              <w:sz w:val="22"/>
              <w:lang w:val="en-US"/>
            </w:rPr>
            <m:t>=</m:t>
          </m:r>
          <m:r>
            <w:rPr>
              <w:rFonts w:ascii="Cambria Math" w:hAnsi="Cambria Math"/>
              <w:sz w:val="22"/>
            </w:rPr>
            <m:t>C</m:t>
          </m:r>
          <m:r>
            <w:rPr>
              <w:rFonts w:ascii="Cambria Math" w:hAnsi="Cambria Math"/>
              <w:sz w:val="22"/>
              <w:lang w:val="en-US"/>
            </w:rPr>
            <m:t>1+0.5*(</m:t>
          </m:r>
          <m:nary>
            <m:naryPr>
              <m:chr m:val="∑"/>
              <m:grow m:val="1"/>
              <m:subHide m:val="1"/>
              <m:supHide m:val="1"/>
              <m:ctrlPr>
                <w:rPr>
                  <w:rFonts w:ascii="Cambria Math" w:hAnsi="Cambria Math"/>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2</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2</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r>
                <w:rPr>
                  <w:rFonts w:ascii="Cambria Math" w:hAnsi="Cambria Math"/>
                  <w:sz w:val="22"/>
                  <w:szCs w:val="22"/>
                  <w:lang w:val="en-US"/>
                </w:rPr>
                <m:t>+</m:t>
              </m:r>
            </m:e>
          </m:nary>
          <m:nary>
            <m:naryPr>
              <m:chr m:val="∑"/>
              <m:limLoc m:val="undOvr"/>
              <m:subHide m:val="1"/>
              <m:supHide m:val="1"/>
              <m:ctrlPr>
                <w:rPr>
                  <w:rFonts w:ascii="Cambria Math" w:hAnsi="Cambria Math"/>
                  <w:i/>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3</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3</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eastAsia="Cambria Math" w:hAnsi="Cambria Math" w:cs="Cambria Math"/>
              <w:sz w:val="22"/>
              <w:szCs w:val="22"/>
              <w:lang w:val="en-US"/>
            </w:rPr>
            <m:t xml:space="preserve"> +</m:t>
          </m:r>
          <m:nary>
            <m:naryPr>
              <m:chr m:val="∑"/>
              <m:limLoc m:val="undOvr"/>
              <m:subHide m:val="1"/>
              <m:supHide m:val="1"/>
              <m:ctrlPr>
                <w:rPr>
                  <w:rFonts w:ascii="Cambria Math" w:hAnsi="Cambria Math"/>
                  <w:i/>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4</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eastAsia="Cambria Math" w:hAnsi="Cambria Math" w:cs="Cambria Math"/>
              <w:sz w:val="22"/>
              <w:szCs w:val="22"/>
              <w:lang w:val="en-US"/>
            </w:rPr>
            <m:t>+</m:t>
          </m:r>
          <m:nary>
            <m:naryPr>
              <m:chr m:val="∑"/>
              <m:limLoc m:val="undOvr"/>
              <m:subHide m:val="1"/>
              <m:supHide m:val="1"/>
              <m:ctrlPr>
                <w:rPr>
                  <w:rFonts w:ascii="Cambria Math" w:hAnsi="Cambria Math"/>
                  <w:i/>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lang w:val="en-US"/>
                        </w:rPr>
                        <m:t>5i,t;6i,t;7i,t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r>
                <w:rPr>
                  <w:rFonts w:ascii="Cambria Math" w:hAnsi="Cambria Math"/>
                  <w:sz w:val="22"/>
                  <w:szCs w:val="22"/>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C8</m:t>
                  </m:r>
                </m:e>
                <m:sub>
                  <m:r>
                    <w:rPr>
                      <w:rFonts w:ascii="Cambria Math" w:hAnsi="Cambria Math" w:cs="Bookman Old Style"/>
                      <w:sz w:val="22"/>
                      <w:szCs w:val="22"/>
                      <w:lang w:val="en-US"/>
                    </w:rPr>
                    <m:t>i,t</m:t>
                  </m:r>
                </m:sub>
              </m:sSub>
              <m:r>
                <w:rPr>
                  <w:rFonts w:ascii="Cambria Math" w:hAnsi="Cambria Math" w:cs="Bookman Old Style"/>
                  <w:sz w:val="22"/>
                  <w:szCs w:val="22"/>
                  <w:lang w:val="en-US"/>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q</m:t>
                  </m:r>
                </m:e>
                <m:sub>
                  <m:r>
                    <w:rPr>
                      <w:rFonts w:ascii="Cambria Math" w:hAnsi="Cambria Math" w:cs="Bookman Old Style"/>
                      <w:sz w:val="22"/>
                      <w:szCs w:val="22"/>
                      <w:lang w:val="en-US"/>
                    </w:rPr>
                    <m:t>i,t</m:t>
                  </m:r>
                </m:sub>
              </m:sSub>
              <m:r>
                <w:rPr>
                  <w:rFonts w:ascii="Cambria Math" w:hAnsi="Cambria Math"/>
                  <w:sz w:val="22"/>
                  <w:szCs w:val="22"/>
                  <w:lang w:val="en-US"/>
                </w:rPr>
                <m:t>)</m:t>
              </m:r>
            </m:e>
          </m:nary>
          <m:r>
            <w:rPr>
              <w:rFonts w:ascii="Cambria Math" w:hAnsi="Cambria Math"/>
              <w:sz w:val="22"/>
              <w:lang w:val="en-US"/>
            </w:rPr>
            <m:t>+0.5*(</m:t>
          </m:r>
          <m:nary>
            <m:naryPr>
              <m:chr m:val="∑"/>
              <m:grow m:val="1"/>
              <m:subHide m:val="1"/>
              <m:supHide m:val="1"/>
              <m:ctrlPr>
                <w:rPr>
                  <w:rFonts w:ascii="Cambria Math" w:hAnsi="Cambria Math"/>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2</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2</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r>
                <w:rPr>
                  <w:rFonts w:ascii="Cambria Math" w:hAnsi="Cambria Math"/>
                  <w:sz w:val="22"/>
                  <w:szCs w:val="22"/>
                  <w:lang w:val="en-US"/>
                </w:rPr>
                <m:t>+</m:t>
              </m:r>
            </m:e>
          </m:nary>
          <m:nary>
            <m:naryPr>
              <m:chr m:val="∑"/>
              <m:limLoc m:val="undOvr"/>
              <m:subHide m:val="1"/>
              <m:supHide m:val="1"/>
              <m:ctrlPr>
                <w:rPr>
                  <w:rFonts w:ascii="Cambria Math" w:hAnsi="Cambria Math"/>
                  <w:i/>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3</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L</m:t>
                      </m:r>
                      <m:r>
                        <w:rPr>
                          <w:rFonts w:ascii="Cambria Math" w:hAnsi="Cambria Math"/>
                          <w:sz w:val="22"/>
                          <w:szCs w:val="22"/>
                          <w:lang w:val="en-US"/>
                        </w:rPr>
                        <m:t>3</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eastAsia="Cambria Math" w:hAnsi="Cambria Math" w:cs="Cambria Math"/>
              <w:sz w:val="22"/>
              <w:szCs w:val="22"/>
              <w:lang w:val="en-US"/>
            </w:rPr>
            <m:t xml:space="preserve"> +</m:t>
          </m:r>
          <m:nary>
            <m:naryPr>
              <m:chr m:val="∑"/>
              <m:limLoc m:val="undOvr"/>
              <m:subHide m:val="1"/>
              <m:supHide m:val="1"/>
              <m:ctrlPr>
                <w:rPr>
                  <w:rFonts w:ascii="Cambria Math" w:hAnsi="Cambria Math"/>
                  <w:i/>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r>
                        <w:rPr>
                          <w:rFonts w:ascii="Cambria Math" w:hAnsi="Cambria Math"/>
                          <w:sz w:val="22"/>
                          <w:szCs w:val="22"/>
                          <w:lang w:val="en-US"/>
                        </w:rPr>
                        <m:t>4</m:t>
                      </m:r>
                    </m:e>
                    <m:sub>
                      <m:r>
                        <w:rPr>
                          <w:rFonts w:ascii="Cambria Math" w:hAnsi="Cambria Math"/>
                          <w:sz w:val="22"/>
                          <w:szCs w:val="22"/>
                          <w:lang w:val="en-US"/>
                        </w:rPr>
                        <m:t>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e>
          </m:nary>
          <m:r>
            <w:rPr>
              <w:rFonts w:ascii="Cambria Math" w:eastAsia="Cambria Math" w:hAnsi="Cambria Math" w:cs="Cambria Math"/>
              <w:sz w:val="22"/>
              <w:szCs w:val="22"/>
              <w:lang w:val="en-US"/>
            </w:rPr>
            <m:t>+</m:t>
          </m:r>
          <m:nary>
            <m:naryPr>
              <m:chr m:val="∑"/>
              <m:limLoc m:val="undOvr"/>
              <m:subHide m:val="1"/>
              <m:supHide m:val="1"/>
              <m:ctrlPr>
                <w:rPr>
                  <w:rFonts w:ascii="Cambria Math" w:hAnsi="Cambria Math"/>
                  <w:i/>
                  <w:sz w:val="22"/>
                  <w:szCs w:val="22"/>
                </w:rPr>
              </m:ctrlPr>
            </m:naryPr>
            <m:sub/>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lang w:val="en-US"/>
                        </w:rPr>
                        <m:t>5i,t;6i,t;7i,t</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m:t>
                      </m:r>
                      <m:r>
                        <w:rPr>
                          <w:rFonts w:ascii="Cambria Math" w:hAnsi="Cambria Math"/>
                          <w:sz w:val="22"/>
                          <w:szCs w:val="22"/>
                          <w:lang w:val="en-US"/>
                        </w:rPr>
                        <m:t>,</m:t>
                      </m:r>
                      <m:r>
                        <w:rPr>
                          <w:rFonts w:ascii="Cambria Math" w:hAnsi="Cambria Math"/>
                          <w:sz w:val="22"/>
                          <w:szCs w:val="22"/>
                        </w:rPr>
                        <m:t>t</m:t>
                      </m:r>
                    </m:sub>
                  </m:sSub>
                </m:e>
              </m:d>
              <m:r>
                <w:rPr>
                  <w:rFonts w:ascii="Cambria Math" w:hAnsi="Cambria Math"/>
                  <w:sz w:val="22"/>
                  <w:szCs w:val="22"/>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C8</m:t>
                  </m:r>
                </m:e>
                <m:sub>
                  <m:r>
                    <w:rPr>
                      <w:rFonts w:ascii="Cambria Math" w:hAnsi="Cambria Math" w:cs="Bookman Old Style"/>
                      <w:sz w:val="22"/>
                      <w:szCs w:val="22"/>
                      <w:lang w:val="en-US"/>
                    </w:rPr>
                    <m:t>i,t</m:t>
                  </m:r>
                </m:sub>
              </m:sSub>
              <m:r>
                <w:rPr>
                  <w:rFonts w:ascii="Cambria Math" w:hAnsi="Cambria Math" w:cs="Bookman Old Style"/>
                  <w:sz w:val="22"/>
                  <w:szCs w:val="22"/>
                  <w:lang w:val="en-US"/>
                </w:rPr>
                <m:t>*</m:t>
              </m:r>
              <m:sSub>
                <m:sSubPr>
                  <m:ctrlPr>
                    <w:rPr>
                      <w:rFonts w:ascii="Cambria Math" w:hAnsi="Cambria Math" w:cs="Bookman Old Style"/>
                      <w:i/>
                      <w:sz w:val="22"/>
                      <w:szCs w:val="22"/>
                      <w:lang w:val="en-US"/>
                    </w:rPr>
                  </m:ctrlPr>
                </m:sSubPr>
                <m:e>
                  <m:r>
                    <w:rPr>
                      <w:rFonts w:ascii="Cambria Math" w:hAnsi="Cambria Math" w:cs="Bookman Old Style"/>
                      <w:sz w:val="22"/>
                      <w:szCs w:val="22"/>
                      <w:lang w:val="en-US"/>
                    </w:rPr>
                    <m:t>q</m:t>
                  </m:r>
                </m:e>
                <m:sub>
                  <m:r>
                    <w:rPr>
                      <w:rFonts w:ascii="Cambria Math" w:hAnsi="Cambria Math" w:cs="Bookman Old Style"/>
                      <w:sz w:val="22"/>
                      <w:szCs w:val="22"/>
                      <w:lang w:val="en-US"/>
                    </w:rPr>
                    <m:t>i,t</m:t>
                  </m:r>
                </m:sub>
              </m:sSub>
              <m:r>
                <w:rPr>
                  <w:rFonts w:ascii="Cambria Math" w:hAnsi="Cambria Math"/>
                  <w:sz w:val="22"/>
                  <w:szCs w:val="22"/>
                  <w:lang w:val="en-US"/>
                </w:rPr>
                <m:t>)*k</m:t>
              </m:r>
            </m:e>
          </m:nary>
        </m:oMath>
      </m:oMathPara>
    </w:p>
    <w:p w14:paraId="194962E7" w14:textId="77777777" w:rsidR="00055D7D" w:rsidRPr="00055D7D" w:rsidRDefault="00055D7D" w:rsidP="00055D7D">
      <w:pPr>
        <w:pStyle w:val="Style21"/>
        <w:widowControl/>
        <w:tabs>
          <w:tab w:val="left" w:pos="4816"/>
        </w:tabs>
        <w:spacing w:line="240" w:lineRule="auto"/>
        <w:ind w:firstLine="709"/>
        <w:rPr>
          <w:rStyle w:val="FontStyle34"/>
          <w:rFonts w:ascii="Times New Roman" w:hAnsi="Times New Roman"/>
          <w:sz w:val="28"/>
          <w:szCs w:val="28"/>
        </w:rPr>
      </w:pPr>
      <w:r w:rsidRPr="00055D7D">
        <w:rPr>
          <w:rStyle w:val="FontStyle34"/>
          <w:rFonts w:ascii="Times New Roman" w:hAnsi="Times New Roman"/>
          <w:sz w:val="28"/>
          <w:szCs w:val="28"/>
        </w:rPr>
        <w:t>где:</w:t>
      </w:r>
    </w:p>
    <w:p w14:paraId="2F640565" w14:textId="0ABBFE38" w:rsidR="00055D7D" w:rsidRPr="008E775D" w:rsidRDefault="00055D7D" w:rsidP="00055D7D">
      <w:pPr>
        <w:pStyle w:val="Style21"/>
        <w:widowControl/>
        <w:tabs>
          <w:tab w:val="left" w:pos="4816"/>
        </w:tabs>
        <w:spacing w:line="240" w:lineRule="auto"/>
        <w:ind w:firstLine="709"/>
        <w:rPr>
          <w:rStyle w:val="FontStyle34"/>
          <w:rFonts w:ascii="Times New Roman" w:hAnsi="Times New Roman"/>
          <w:sz w:val="28"/>
          <w:szCs w:val="28"/>
        </w:rPr>
      </w:pPr>
      <w:r w:rsidRPr="008E775D">
        <w:rPr>
          <w:rStyle w:val="FontStyle34"/>
          <w:rFonts w:ascii="Times New Roman" w:hAnsi="Times New Roman"/>
          <w:sz w:val="28"/>
          <w:szCs w:val="28"/>
        </w:rPr>
        <w:lastRenderedPageBreak/>
        <w:t>П</w:t>
      </w:r>
      <w:r w:rsidRPr="008E775D">
        <w:rPr>
          <w:rStyle w:val="FontStyle34"/>
          <w:rFonts w:ascii="Times New Roman" w:hAnsi="Times New Roman"/>
          <w:sz w:val="20"/>
          <w:szCs w:val="20"/>
        </w:rPr>
        <w:t>тп</w:t>
      </w:r>
      <w:r w:rsidRPr="008E775D">
        <w:rPr>
          <w:rStyle w:val="FontStyle34"/>
          <w:rFonts w:ascii="Times New Roman" w:hAnsi="Times New Roman"/>
          <w:sz w:val="28"/>
          <w:szCs w:val="28"/>
        </w:rPr>
        <w:t xml:space="preserve"> – плата за технологическое присоединение энергопринимающих устройств заявителя, руб.</w:t>
      </w:r>
      <w:r w:rsidR="009A00E4">
        <w:rPr>
          <w:rStyle w:val="FontStyle34"/>
          <w:rFonts w:ascii="Times New Roman" w:hAnsi="Times New Roman"/>
          <w:sz w:val="28"/>
          <w:szCs w:val="28"/>
        </w:rPr>
        <w:t>;</w:t>
      </w:r>
    </w:p>
    <w:p w14:paraId="2B2FC67D" w14:textId="565D0D68" w:rsidR="00055D7D" w:rsidRPr="008E775D" w:rsidRDefault="00055D7D" w:rsidP="00055D7D">
      <w:pPr>
        <w:pStyle w:val="Style21"/>
        <w:widowControl/>
        <w:tabs>
          <w:tab w:val="left" w:pos="4816"/>
        </w:tabs>
        <w:spacing w:line="240" w:lineRule="auto"/>
        <w:ind w:firstLine="709"/>
        <w:rPr>
          <w:rStyle w:val="FontStyle34"/>
          <w:rFonts w:ascii="Times New Roman" w:hAnsi="Times New Roman"/>
          <w:sz w:val="28"/>
          <w:szCs w:val="28"/>
        </w:rPr>
      </w:pPr>
      <w:r w:rsidRPr="008E775D">
        <w:rPr>
          <w:rStyle w:val="FontStyle34"/>
          <w:rFonts w:ascii="Times New Roman" w:hAnsi="Times New Roman"/>
          <w:sz w:val="28"/>
          <w:szCs w:val="28"/>
        </w:rPr>
        <w:t>С1 – стандартизированная тарифная ставка (руб.</w:t>
      </w:r>
      <w:r w:rsidRPr="008E775D">
        <w:rPr>
          <w:rStyle w:val="FontStyle34"/>
          <w:rFonts w:ascii="Times New Roman" w:hAnsi="Times New Roman"/>
          <w:sz w:val="22"/>
          <w:szCs w:val="22"/>
        </w:rPr>
        <w:t xml:space="preserve"> </w:t>
      </w:r>
      <w:r w:rsidRPr="008E775D">
        <w:rPr>
          <w:rStyle w:val="FontStyle34"/>
          <w:rFonts w:ascii="Times New Roman" w:hAnsi="Times New Roman"/>
          <w:sz w:val="28"/>
          <w:szCs w:val="22"/>
        </w:rPr>
        <w:t>за одно присоединение</w:t>
      </w:r>
      <w:r w:rsidRPr="008E775D">
        <w:rPr>
          <w:rStyle w:val="FontStyle34"/>
          <w:rFonts w:ascii="Times New Roman" w:hAnsi="Times New Roman"/>
          <w:sz w:val="28"/>
          <w:szCs w:val="28"/>
        </w:rPr>
        <w:t>) на покрытие расходов сетевой организации на технологическое присоединение к электрическим сетям по организационным мероприятиям, определяемая в соответствии с приложением</w:t>
      </w:r>
      <w:r w:rsidR="00043D5C">
        <w:rPr>
          <w:rStyle w:val="FontStyle34"/>
          <w:rFonts w:ascii="Times New Roman" w:hAnsi="Times New Roman"/>
          <w:sz w:val="28"/>
          <w:szCs w:val="28"/>
        </w:rPr>
        <w:t xml:space="preserve"> № 1 к настоящему постановлению;</w:t>
      </w:r>
    </w:p>
    <w:p w14:paraId="62DE783C" w14:textId="5E6884EB" w:rsidR="00055D7D" w:rsidRPr="008E775D" w:rsidRDefault="00055D7D" w:rsidP="00055D7D">
      <w:pPr>
        <w:pStyle w:val="Style9"/>
        <w:widowControl/>
        <w:tabs>
          <w:tab w:val="left" w:pos="4816"/>
        </w:tabs>
        <w:spacing w:line="240" w:lineRule="auto"/>
        <w:ind w:firstLine="709"/>
        <w:rPr>
          <w:rStyle w:val="FontStyle34"/>
          <w:rFonts w:ascii="Times New Roman" w:hAnsi="Times New Roman"/>
          <w:sz w:val="28"/>
          <w:szCs w:val="28"/>
          <w:lang w:eastAsia="en-US"/>
        </w:rPr>
      </w:pPr>
      <w:r w:rsidRPr="008E775D">
        <w:rPr>
          <w:rStyle w:val="FontStyle34"/>
          <w:rFonts w:ascii="Times New Roman" w:hAnsi="Times New Roman"/>
          <w:sz w:val="28"/>
          <w:szCs w:val="28"/>
          <w:lang w:val="en-US"/>
        </w:rPr>
        <w:t>N</w:t>
      </w:r>
      <w:r w:rsidRPr="008E775D">
        <w:rPr>
          <w:rStyle w:val="FontStyle34"/>
          <w:rFonts w:ascii="Times New Roman" w:hAnsi="Times New Roman"/>
          <w:sz w:val="28"/>
          <w:szCs w:val="28"/>
          <w:vertAlign w:val="subscript"/>
          <w:lang w:val="en-US"/>
        </w:rPr>
        <w:t>i</w:t>
      </w:r>
      <w:r w:rsidRPr="008E775D">
        <w:rPr>
          <w:rStyle w:val="FontStyle42"/>
          <w:i w:val="0"/>
          <w:lang w:eastAsia="en-US"/>
        </w:rPr>
        <w:t xml:space="preserve"> – </w:t>
      </w:r>
      <w:r w:rsidRPr="008E775D">
        <w:rPr>
          <w:rStyle w:val="FontStyle34"/>
          <w:rFonts w:ascii="Times New Roman" w:hAnsi="Times New Roman"/>
          <w:sz w:val="28"/>
          <w:szCs w:val="28"/>
          <w:lang w:eastAsia="en-US"/>
        </w:rPr>
        <w:t>объем максимальной мощности, указанный заявителем в заявке на технологическое присоединение на i-ом уровне напряжения, независимо от категории надежности, (кВт)</w:t>
      </w:r>
      <w:r w:rsidR="009A00E4">
        <w:rPr>
          <w:rStyle w:val="FontStyle34"/>
          <w:rFonts w:ascii="Times New Roman" w:hAnsi="Times New Roman"/>
          <w:sz w:val="28"/>
          <w:szCs w:val="28"/>
          <w:lang w:eastAsia="en-US"/>
        </w:rPr>
        <w:t>;</w:t>
      </w:r>
    </w:p>
    <w:p w14:paraId="0BB772F0" w14:textId="6AC01CBC" w:rsidR="00055D7D" w:rsidRPr="008E775D" w:rsidRDefault="00055D7D" w:rsidP="00055D7D">
      <w:pPr>
        <w:pStyle w:val="Style21"/>
        <w:widowControl/>
        <w:tabs>
          <w:tab w:val="left" w:pos="4816"/>
        </w:tabs>
        <w:spacing w:line="240" w:lineRule="auto"/>
        <w:ind w:firstLine="709"/>
        <w:rPr>
          <w:rStyle w:val="FontStyle34"/>
          <w:rFonts w:ascii="Times New Roman" w:hAnsi="Times New Roman" w:cs="Times New Roman"/>
          <w:sz w:val="28"/>
          <w:szCs w:val="28"/>
          <w:highlight w:val="yellow"/>
        </w:rPr>
      </w:pPr>
      <w:r w:rsidRPr="008E775D">
        <w:rPr>
          <w:rStyle w:val="FontStyle34"/>
          <w:rFonts w:ascii="Times New Roman" w:hAnsi="Times New Roman"/>
          <w:sz w:val="28"/>
          <w:szCs w:val="28"/>
        </w:rPr>
        <w:t>С2</w:t>
      </w:r>
      <w:r w:rsidRPr="008E775D">
        <w:rPr>
          <w:rStyle w:val="FontStyle34"/>
          <w:rFonts w:ascii="Times New Roman" w:hAnsi="Times New Roman"/>
          <w:sz w:val="28"/>
          <w:szCs w:val="28"/>
          <w:vertAlign w:val="subscript"/>
          <w:lang w:val="en-US"/>
        </w:rPr>
        <w:t>i</w:t>
      </w:r>
      <w:r w:rsidRPr="008E775D">
        <w:rPr>
          <w:rStyle w:val="FontStyle34"/>
          <w:rFonts w:ascii="Times New Roman" w:hAnsi="Times New Roman"/>
          <w:sz w:val="28"/>
          <w:szCs w:val="28"/>
          <w:vertAlign w:val="subscript"/>
        </w:rPr>
        <w:t>,</w:t>
      </w:r>
      <w:r w:rsidRPr="008E775D">
        <w:rPr>
          <w:rStyle w:val="FontStyle34"/>
          <w:rFonts w:ascii="Times New Roman" w:hAnsi="Times New Roman"/>
          <w:sz w:val="28"/>
          <w:szCs w:val="28"/>
          <w:vertAlign w:val="subscript"/>
          <w:lang w:val="en-US"/>
        </w:rPr>
        <w:t>t</w:t>
      </w:r>
      <w:r w:rsidRPr="008E775D">
        <w:rPr>
          <w:rStyle w:val="FontStyle34"/>
          <w:rFonts w:ascii="Times New Roman" w:hAnsi="Times New Roman"/>
          <w:sz w:val="28"/>
          <w:szCs w:val="28"/>
        </w:rPr>
        <w:t>, СЗ</w:t>
      </w:r>
      <w:r w:rsidRPr="008E775D">
        <w:rPr>
          <w:rStyle w:val="FontStyle34"/>
          <w:rFonts w:ascii="Times New Roman" w:hAnsi="Times New Roman"/>
          <w:sz w:val="28"/>
          <w:szCs w:val="28"/>
          <w:vertAlign w:val="subscript"/>
          <w:lang w:val="en-US"/>
        </w:rPr>
        <w:t>i</w:t>
      </w:r>
      <w:r w:rsidRPr="008E775D">
        <w:rPr>
          <w:rStyle w:val="FontStyle34"/>
          <w:rFonts w:ascii="Times New Roman" w:hAnsi="Times New Roman"/>
          <w:sz w:val="28"/>
          <w:szCs w:val="28"/>
          <w:vertAlign w:val="subscript"/>
        </w:rPr>
        <w:t>,</w:t>
      </w:r>
      <w:r w:rsidRPr="008E775D">
        <w:rPr>
          <w:rStyle w:val="FontStyle34"/>
          <w:rFonts w:ascii="Times New Roman" w:hAnsi="Times New Roman"/>
          <w:sz w:val="28"/>
          <w:szCs w:val="28"/>
          <w:vertAlign w:val="subscript"/>
          <w:lang w:val="en-US"/>
        </w:rPr>
        <w:t>t</w:t>
      </w:r>
      <w:r w:rsidRPr="008E775D">
        <w:rPr>
          <w:rStyle w:val="FontStyle34"/>
          <w:rFonts w:ascii="Times New Roman" w:hAnsi="Times New Roman"/>
          <w:sz w:val="28"/>
          <w:szCs w:val="28"/>
        </w:rPr>
        <w:t xml:space="preserve"> – стандартизированные  тарифные ставки на покрытие расходов сетевой организации на строительство воздушных (С2) и (или) кабельных (СЗ) линий электропередачи на </w:t>
      </w:r>
      <w:r w:rsidRPr="008E775D">
        <w:rPr>
          <w:rStyle w:val="FontStyle34"/>
          <w:rFonts w:ascii="Times New Roman" w:hAnsi="Times New Roman"/>
          <w:sz w:val="28"/>
          <w:szCs w:val="28"/>
          <w:lang w:val="en-US"/>
        </w:rPr>
        <w:t>i</w:t>
      </w:r>
      <w:r w:rsidRPr="008E775D">
        <w:rPr>
          <w:rStyle w:val="FontStyle34"/>
          <w:rFonts w:ascii="Times New Roman" w:hAnsi="Times New Roman"/>
          <w:sz w:val="28"/>
          <w:szCs w:val="28"/>
        </w:rPr>
        <w:t xml:space="preserve">-ом уровне напряжения в зависимости от вида используемого материала и (или) способа выполнения работ (t) в расчете на 1 км линий, определяемые в соответствии с </w:t>
      </w:r>
      <w:r w:rsidRPr="008E775D">
        <w:rPr>
          <w:rStyle w:val="FontStyle34"/>
          <w:rFonts w:ascii="Times New Roman" w:hAnsi="Times New Roman" w:cs="Times New Roman"/>
          <w:sz w:val="28"/>
          <w:szCs w:val="28"/>
        </w:rPr>
        <w:t>приложением № 1 к настоящему постановлению, (руб./км.)</w:t>
      </w:r>
      <w:r w:rsidR="009A00E4">
        <w:rPr>
          <w:rStyle w:val="FontStyle34"/>
          <w:rFonts w:ascii="Times New Roman" w:hAnsi="Times New Roman" w:cs="Times New Roman"/>
          <w:sz w:val="28"/>
          <w:szCs w:val="28"/>
        </w:rPr>
        <w:t>;</w:t>
      </w:r>
    </w:p>
    <w:p w14:paraId="17C10C33" w14:textId="1E1963F1" w:rsidR="00055D7D" w:rsidRPr="008E775D" w:rsidRDefault="00055D7D" w:rsidP="00055D7D">
      <w:pPr>
        <w:pStyle w:val="Style6"/>
        <w:widowControl/>
        <w:tabs>
          <w:tab w:val="left" w:pos="4816"/>
        </w:tabs>
        <w:ind w:firstLine="709"/>
        <w:rPr>
          <w:rStyle w:val="FontStyle34"/>
          <w:rFonts w:ascii="Times New Roman" w:hAnsi="Times New Roman"/>
          <w:sz w:val="28"/>
          <w:szCs w:val="28"/>
        </w:rPr>
      </w:pPr>
      <w:r w:rsidRPr="008E775D">
        <w:rPr>
          <w:rStyle w:val="FontStyle42"/>
          <w:rFonts w:ascii="Times New Roman" w:hAnsi="Times New Roman" w:cs="Times New Roman"/>
          <w:i w:val="0"/>
          <w:sz w:val="28"/>
          <w:szCs w:val="28"/>
          <w:lang w:val="en-US" w:eastAsia="en-US"/>
        </w:rPr>
        <w:t>L</w:t>
      </w:r>
      <w:r w:rsidRPr="008E775D">
        <w:rPr>
          <w:rStyle w:val="FontStyle42"/>
          <w:rFonts w:ascii="Times New Roman" w:hAnsi="Times New Roman" w:cs="Times New Roman"/>
          <w:i w:val="0"/>
          <w:sz w:val="28"/>
          <w:szCs w:val="28"/>
          <w:lang w:eastAsia="en-US"/>
        </w:rPr>
        <w:t>2</w:t>
      </w:r>
      <w:r w:rsidRPr="008E775D">
        <w:rPr>
          <w:rStyle w:val="FontStyle42"/>
          <w:rFonts w:ascii="Times New Roman" w:hAnsi="Times New Roman" w:cs="Times New Roman"/>
          <w:i w:val="0"/>
          <w:sz w:val="28"/>
          <w:szCs w:val="28"/>
          <w:vertAlign w:val="subscript"/>
          <w:lang w:val="en-US" w:eastAsia="en-US"/>
        </w:rPr>
        <w:t>i</w:t>
      </w:r>
      <w:r w:rsidRPr="008E775D">
        <w:rPr>
          <w:rStyle w:val="FontStyle42"/>
          <w:rFonts w:ascii="Times New Roman" w:hAnsi="Times New Roman" w:cs="Times New Roman"/>
          <w:i w:val="0"/>
          <w:sz w:val="28"/>
          <w:szCs w:val="28"/>
          <w:vertAlign w:val="subscript"/>
          <w:lang w:eastAsia="en-US"/>
        </w:rPr>
        <w:t>,</w:t>
      </w:r>
      <w:r w:rsidRPr="008E775D">
        <w:rPr>
          <w:rStyle w:val="FontStyle42"/>
          <w:rFonts w:ascii="Times New Roman" w:hAnsi="Times New Roman" w:cs="Times New Roman"/>
          <w:i w:val="0"/>
          <w:sz w:val="28"/>
          <w:szCs w:val="28"/>
          <w:vertAlign w:val="subscript"/>
          <w:lang w:val="en-US" w:eastAsia="en-US"/>
        </w:rPr>
        <w:t>t</w:t>
      </w:r>
      <w:r w:rsidRPr="008E775D">
        <w:rPr>
          <w:rStyle w:val="FontStyle42"/>
          <w:rFonts w:ascii="Times New Roman" w:hAnsi="Times New Roman" w:cs="Times New Roman"/>
          <w:i w:val="0"/>
          <w:sz w:val="28"/>
          <w:szCs w:val="28"/>
          <w:lang w:eastAsia="en-US"/>
        </w:rPr>
        <w:t xml:space="preserve"> , </w:t>
      </w:r>
      <w:r w:rsidRPr="008E775D">
        <w:rPr>
          <w:rStyle w:val="FontStyle42"/>
          <w:rFonts w:ascii="Times New Roman" w:hAnsi="Times New Roman" w:cs="Times New Roman"/>
          <w:i w:val="0"/>
          <w:sz w:val="28"/>
          <w:szCs w:val="28"/>
          <w:lang w:val="en-US" w:eastAsia="en-US"/>
        </w:rPr>
        <w:t>L</w:t>
      </w:r>
      <w:r w:rsidRPr="008E775D">
        <w:rPr>
          <w:rStyle w:val="FontStyle42"/>
          <w:rFonts w:ascii="Times New Roman" w:hAnsi="Times New Roman" w:cs="Times New Roman"/>
          <w:i w:val="0"/>
          <w:sz w:val="28"/>
          <w:szCs w:val="28"/>
          <w:lang w:eastAsia="en-US"/>
        </w:rPr>
        <w:t>3</w:t>
      </w:r>
      <w:r w:rsidRPr="008E775D">
        <w:rPr>
          <w:rStyle w:val="FontStyle42"/>
          <w:rFonts w:ascii="Times New Roman" w:hAnsi="Times New Roman" w:cs="Times New Roman"/>
          <w:i w:val="0"/>
          <w:sz w:val="28"/>
          <w:szCs w:val="28"/>
          <w:vertAlign w:val="subscript"/>
          <w:lang w:val="en-US" w:eastAsia="en-US"/>
        </w:rPr>
        <w:t>i</w:t>
      </w:r>
      <w:r w:rsidRPr="008E775D">
        <w:rPr>
          <w:rStyle w:val="FontStyle42"/>
          <w:rFonts w:ascii="Times New Roman" w:hAnsi="Times New Roman" w:cs="Times New Roman"/>
          <w:i w:val="0"/>
          <w:sz w:val="28"/>
          <w:szCs w:val="28"/>
          <w:vertAlign w:val="subscript"/>
          <w:lang w:eastAsia="en-US"/>
        </w:rPr>
        <w:t>,</w:t>
      </w:r>
      <w:r w:rsidRPr="008E775D">
        <w:rPr>
          <w:rStyle w:val="FontStyle42"/>
          <w:rFonts w:ascii="Times New Roman" w:hAnsi="Times New Roman" w:cs="Times New Roman"/>
          <w:i w:val="0"/>
          <w:sz w:val="28"/>
          <w:szCs w:val="28"/>
          <w:vertAlign w:val="subscript"/>
          <w:lang w:val="en-US" w:eastAsia="en-US"/>
        </w:rPr>
        <w:t>t</w:t>
      </w:r>
      <w:r w:rsidRPr="008E775D">
        <w:rPr>
          <w:rStyle w:val="FontStyle42"/>
          <w:rFonts w:ascii="Times New Roman" w:hAnsi="Times New Roman" w:cs="Times New Roman"/>
          <w:i w:val="0"/>
          <w:sz w:val="28"/>
          <w:szCs w:val="28"/>
          <w:lang w:eastAsia="en-US"/>
        </w:rPr>
        <w:t xml:space="preserve"> – </w:t>
      </w:r>
      <w:r w:rsidRPr="008E775D">
        <w:rPr>
          <w:rStyle w:val="FontStyle34"/>
          <w:rFonts w:ascii="Times New Roman" w:hAnsi="Times New Roman" w:cs="Times New Roman"/>
          <w:sz w:val="28"/>
          <w:szCs w:val="28"/>
          <w:lang w:eastAsia="en-US"/>
        </w:rPr>
        <w:t>протяженность</w:t>
      </w:r>
      <w:r w:rsidRPr="008E775D">
        <w:rPr>
          <w:rStyle w:val="FontStyle34"/>
          <w:rFonts w:ascii="Times New Roman" w:hAnsi="Times New Roman"/>
          <w:sz w:val="28"/>
          <w:szCs w:val="28"/>
          <w:lang w:eastAsia="en-US"/>
        </w:rPr>
        <w:t xml:space="preserve"> трассы воздушных (</w:t>
      </w:r>
      <w:r w:rsidRPr="008E775D">
        <w:rPr>
          <w:rStyle w:val="FontStyle34"/>
          <w:rFonts w:ascii="Times New Roman" w:hAnsi="Times New Roman"/>
          <w:sz w:val="28"/>
          <w:szCs w:val="28"/>
          <w:lang w:val="en-US" w:eastAsia="en-US"/>
        </w:rPr>
        <w:t>L</w:t>
      </w:r>
      <w:r w:rsidRPr="008E775D">
        <w:rPr>
          <w:rStyle w:val="FontStyle34"/>
          <w:rFonts w:ascii="Times New Roman" w:hAnsi="Times New Roman"/>
          <w:sz w:val="28"/>
          <w:szCs w:val="28"/>
          <w:lang w:eastAsia="en-US"/>
        </w:rPr>
        <w:t>2) и (или) кабельных линий (</w:t>
      </w:r>
      <w:r w:rsidRPr="008E775D">
        <w:rPr>
          <w:rStyle w:val="FontStyle34"/>
          <w:rFonts w:ascii="Times New Roman" w:hAnsi="Times New Roman"/>
          <w:sz w:val="28"/>
          <w:szCs w:val="28"/>
          <w:lang w:val="en-US" w:eastAsia="en-US"/>
        </w:rPr>
        <w:t>L</w:t>
      </w:r>
      <w:r w:rsidRPr="008E775D">
        <w:rPr>
          <w:rStyle w:val="FontStyle34"/>
          <w:rFonts w:ascii="Times New Roman" w:hAnsi="Times New Roman"/>
          <w:sz w:val="28"/>
          <w:szCs w:val="28"/>
          <w:lang w:eastAsia="en-US"/>
        </w:rPr>
        <w:t xml:space="preserve">3) с уровнем напряжения </w:t>
      </w:r>
      <w:r w:rsidRPr="008E775D">
        <w:rPr>
          <w:rStyle w:val="FontStyle34"/>
          <w:rFonts w:ascii="Times New Roman" w:hAnsi="Times New Roman"/>
          <w:sz w:val="28"/>
          <w:szCs w:val="28"/>
          <w:lang w:val="en-US" w:eastAsia="en-US"/>
        </w:rPr>
        <w:t>i</w:t>
      </w:r>
      <w:r w:rsidRPr="008E775D">
        <w:rPr>
          <w:rStyle w:val="FontStyle34"/>
          <w:rFonts w:ascii="Times New Roman" w:hAnsi="Times New Roman"/>
          <w:sz w:val="28"/>
          <w:szCs w:val="28"/>
          <w:lang w:eastAsia="en-US"/>
        </w:rPr>
        <w:t xml:space="preserve"> (без учета </w:t>
      </w:r>
      <w:r w:rsidRPr="008E775D">
        <w:rPr>
          <w:rStyle w:val="FontStyle34"/>
          <w:rFonts w:ascii="Times New Roman" w:hAnsi="Times New Roman"/>
          <w:sz w:val="28"/>
          <w:szCs w:val="28"/>
        </w:rPr>
        <w:t>запаса кабеля и провода на провис, изгибы, завод в подстанцию, подъем на опоры) в зависимости от вида используемого материала и (или) способа выполнения работ (t), строительство которых предусмотрено согласно выданных технических условий для технологического</w:t>
      </w:r>
      <w:r w:rsidR="009A00E4">
        <w:rPr>
          <w:rStyle w:val="FontStyle34"/>
          <w:rFonts w:ascii="Times New Roman" w:hAnsi="Times New Roman"/>
          <w:sz w:val="28"/>
          <w:szCs w:val="28"/>
        </w:rPr>
        <w:t xml:space="preserve"> присоединения заявителя, (км.);</w:t>
      </w:r>
    </w:p>
    <w:p w14:paraId="63FDBE0B" w14:textId="61D8F41B" w:rsidR="00055D7D" w:rsidRPr="008E775D" w:rsidRDefault="00055D7D" w:rsidP="00055D7D">
      <w:pPr>
        <w:pStyle w:val="Style6"/>
        <w:widowControl/>
        <w:tabs>
          <w:tab w:val="left" w:pos="4816"/>
        </w:tabs>
        <w:ind w:firstLine="709"/>
        <w:rPr>
          <w:rStyle w:val="FontStyle34"/>
          <w:rFonts w:ascii="Times New Roman" w:hAnsi="Times New Roman"/>
          <w:sz w:val="28"/>
          <w:szCs w:val="28"/>
        </w:rPr>
      </w:pPr>
      <w:r w:rsidRPr="008E775D">
        <w:rPr>
          <w:rStyle w:val="FontStyle34"/>
          <w:rFonts w:ascii="Times New Roman" w:hAnsi="Times New Roman"/>
          <w:sz w:val="28"/>
          <w:szCs w:val="28"/>
        </w:rPr>
        <w:t>С4</w:t>
      </w:r>
      <w:r w:rsidRPr="008E775D">
        <w:rPr>
          <w:rStyle w:val="FontStyle34"/>
          <w:rFonts w:ascii="Times New Roman" w:hAnsi="Times New Roman"/>
          <w:sz w:val="28"/>
          <w:szCs w:val="28"/>
          <w:vertAlign w:val="subscript"/>
          <w:lang w:val="en-US"/>
        </w:rPr>
        <w:t>i</w:t>
      </w:r>
      <w:r w:rsidRPr="008E775D">
        <w:rPr>
          <w:rStyle w:val="FontStyle34"/>
          <w:rFonts w:ascii="Times New Roman" w:hAnsi="Times New Roman"/>
          <w:sz w:val="28"/>
          <w:szCs w:val="28"/>
          <w:vertAlign w:val="subscript"/>
        </w:rPr>
        <w:t>,</w:t>
      </w:r>
      <w:r w:rsidRPr="008E775D">
        <w:rPr>
          <w:rStyle w:val="FontStyle34"/>
          <w:rFonts w:ascii="Times New Roman" w:hAnsi="Times New Roman"/>
          <w:sz w:val="28"/>
          <w:szCs w:val="28"/>
          <w:vertAlign w:val="subscript"/>
          <w:lang w:val="en-US"/>
        </w:rPr>
        <w:t>t</w:t>
      </w:r>
      <w:r w:rsidRPr="008E775D">
        <w:rPr>
          <w:rStyle w:val="FontStyle34"/>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пунктов секционирования (реклоузеров, распределительных пунктов, переключательных пунктов) на </w:t>
      </w:r>
      <w:r w:rsidRPr="008E775D">
        <w:rPr>
          <w:rStyle w:val="FontStyle34"/>
          <w:rFonts w:ascii="Times New Roman" w:hAnsi="Times New Roman"/>
          <w:sz w:val="28"/>
          <w:szCs w:val="28"/>
          <w:lang w:val="en-US"/>
        </w:rPr>
        <w:t>i</w:t>
      </w:r>
      <w:r w:rsidRPr="008E775D">
        <w:rPr>
          <w:rStyle w:val="FontStyle34"/>
          <w:rFonts w:ascii="Times New Roman" w:hAnsi="Times New Roman"/>
          <w:sz w:val="28"/>
          <w:szCs w:val="28"/>
        </w:rPr>
        <w:t>-ом уровне напряжения в зависимости от вида используемого материала и (или) способа выполнения работ (t) в соответствии с приложением № 1 к настоящему постановлению, (руб./шт.);</w:t>
      </w:r>
    </w:p>
    <w:p w14:paraId="18708AB5" w14:textId="75E3B945" w:rsidR="00055D7D" w:rsidRPr="008E775D" w:rsidRDefault="00055D7D" w:rsidP="00055D7D">
      <w:pPr>
        <w:pStyle w:val="Style6"/>
        <w:widowControl/>
        <w:tabs>
          <w:tab w:val="left" w:pos="4816"/>
        </w:tabs>
        <w:ind w:firstLine="709"/>
        <w:rPr>
          <w:rStyle w:val="FontStyle34"/>
          <w:rFonts w:ascii="Times New Roman" w:hAnsi="Times New Roman"/>
          <w:sz w:val="28"/>
          <w:szCs w:val="28"/>
        </w:rPr>
      </w:pPr>
      <w:r w:rsidRPr="008E775D">
        <w:rPr>
          <w:rStyle w:val="FontStyle34"/>
          <w:rFonts w:ascii="Times New Roman" w:hAnsi="Times New Roman"/>
          <w:sz w:val="28"/>
          <w:szCs w:val="28"/>
        </w:rPr>
        <w:t>С5</w:t>
      </w:r>
      <w:r w:rsidRPr="008E775D">
        <w:rPr>
          <w:rStyle w:val="FontStyle34"/>
          <w:rFonts w:ascii="Times New Roman" w:hAnsi="Times New Roman"/>
          <w:sz w:val="28"/>
          <w:szCs w:val="28"/>
          <w:vertAlign w:val="subscript"/>
          <w:lang w:val="en-US"/>
        </w:rPr>
        <w:t>i</w:t>
      </w:r>
      <w:r w:rsidRPr="008E775D">
        <w:rPr>
          <w:rStyle w:val="FontStyle34"/>
          <w:rFonts w:ascii="Times New Roman" w:hAnsi="Times New Roman"/>
          <w:sz w:val="28"/>
          <w:szCs w:val="28"/>
          <w:vertAlign w:val="subscript"/>
        </w:rPr>
        <w:t>,</w:t>
      </w:r>
      <w:r w:rsidRPr="008E775D">
        <w:rPr>
          <w:rStyle w:val="FontStyle34"/>
          <w:rFonts w:ascii="Times New Roman" w:hAnsi="Times New Roman"/>
          <w:sz w:val="28"/>
          <w:szCs w:val="28"/>
          <w:vertAlign w:val="subscript"/>
          <w:lang w:val="en-US"/>
        </w:rPr>
        <w:t>t</w:t>
      </w:r>
      <w:r w:rsidRPr="008E775D">
        <w:rPr>
          <w:rStyle w:val="FontStyle34"/>
          <w:rFonts w:ascii="Times New Roman" w:hAnsi="Times New Roman"/>
          <w:sz w:val="28"/>
          <w:szCs w:val="28"/>
        </w:rPr>
        <w:t xml:space="preserve"> </w:t>
      </w:r>
      <w:r w:rsidR="00C5359F">
        <w:rPr>
          <w:rStyle w:val="FontStyle34"/>
          <w:rFonts w:ascii="Times New Roman" w:hAnsi="Times New Roman"/>
          <w:sz w:val="28"/>
          <w:szCs w:val="28"/>
        </w:rPr>
        <w:t>–</w:t>
      </w:r>
      <w:r w:rsidRPr="008E775D">
        <w:rPr>
          <w:rStyle w:val="FontStyle34"/>
          <w:rFonts w:ascii="Times New Roman" w:hAnsi="Times New Roman"/>
          <w:sz w:val="28"/>
          <w:szCs w:val="28"/>
        </w:rPr>
        <w:t xml:space="preserve"> стандартизированная тарифная ставка на покрытие расходов сетевой организации на строительство трансформаторных подстанций, за исключением распределительных трансформаторных подстанций, с уровнем напряжения до 35 кВ в зависимости от вида используемого материала и (или) способа выполнения работ (t) в соответствии с приложением № 1 к настоящему постановлению, (руб./кВт.);</w:t>
      </w:r>
    </w:p>
    <w:p w14:paraId="30860C02" w14:textId="5E1FD5B7" w:rsidR="00055D7D" w:rsidRPr="008E775D" w:rsidRDefault="00055D7D" w:rsidP="00055D7D">
      <w:pPr>
        <w:pStyle w:val="Style6"/>
        <w:widowControl/>
        <w:tabs>
          <w:tab w:val="left" w:pos="4816"/>
        </w:tabs>
        <w:ind w:firstLine="709"/>
        <w:rPr>
          <w:rStyle w:val="FontStyle34"/>
          <w:rFonts w:ascii="Times New Roman" w:hAnsi="Times New Roman"/>
          <w:sz w:val="28"/>
          <w:szCs w:val="28"/>
        </w:rPr>
      </w:pPr>
      <w:r w:rsidRPr="008E775D">
        <w:rPr>
          <w:rStyle w:val="FontStyle34"/>
          <w:rFonts w:ascii="Times New Roman" w:hAnsi="Times New Roman"/>
          <w:sz w:val="28"/>
          <w:szCs w:val="28"/>
        </w:rPr>
        <w:t>С6</w:t>
      </w:r>
      <w:r w:rsidRPr="008E775D">
        <w:rPr>
          <w:rStyle w:val="FontStyle34"/>
          <w:rFonts w:ascii="Times New Roman" w:hAnsi="Times New Roman"/>
          <w:sz w:val="28"/>
          <w:szCs w:val="28"/>
          <w:vertAlign w:val="subscript"/>
          <w:lang w:val="en-US"/>
        </w:rPr>
        <w:t>i</w:t>
      </w:r>
      <w:r w:rsidRPr="008E775D">
        <w:rPr>
          <w:rStyle w:val="FontStyle34"/>
          <w:rFonts w:ascii="Times New Roman" w:hAnsi="Times New Roman"/>
          <w:sz w:val="28"/>
          <w:szCs w:val="28"/>
          <w:vertAlign w:val="subscript"/>
        </w:rPr>
        <w:t>,</w:t>
      </w:r>
      <w:r w:rsidRPr="008E775D">
        <w:rPr>
          <w:rStyle w:val="FontStyle34"/>
          <w:rFonts w:ascii="Times New Roman" w:hAnsi="Times New Roman"/>
          <w:sz w:val="28"/>
          <w:szCs w:val="28"/>
          <w:vertAlign w:val="subscript"/>
          <w:lang w:val="en-US"/>
        </w:rPr>
        <w:t>t</w:t>
      </w:r>
      <w:r w:rsidRPr="008E775D">
        <w:rPr>
          <w:rStyle w:val="FontStyle34"/>
          <w:rFonts w:ascii="Times New Roman" w:hAnsi="Times New Roman"/>
          <w:sz w:val="28"/>
          <w:szCs w:val="28"/>
        </w:rPr>
        <w:t xml:space="preserve"> </w:t>
      </w:r>
      <w:r w:rsidR="00C5359F">
        <w:rPr>
          <w:rStyle w:val="FontStyle34"/>
          <w:rFonts w:ascii="Times New Roman" w:hAnsi="Times New Roman"/>
          <w:sz w:val="28"/>
          <w:szCs w:val="28"/>
        </w:rPr>
        <w:t>–</w:t>
      </w:r>
      <w:r w:rsidRPr="008E775D">
        <w:rPr>
          <w:rStyle w:val="FontStyle34"/>
          <w:rFonts w:ascii="Times New Roman" w:hAnsi="Times New Roman"/>
          <w:sz w:val="28"/>
          <w:szCs w:val="28"/>
        </w:rPr>
        <w:t xml:space="preserve"> стандартизированная тарифная ставка на покрытие расходов сетевой организации на строительство распределительных трансформаторных подстанций с уровнем напряжения до 35 кВ в зависимости от вида используемого материала и (или) способа выполнения работ (t), (руб./кВт.);</w:t>
      </w:r>
    </w:p>
    <w:p w14:paraId="218782CB" w14:textId="48E73DB9" w:rsidR="00055D7D" w:rsidRPr="008E775D" w:rsidRDefault="00055D7D" w:rsidP="00BE68E5">
      <w:pPr>
        <w:pStyle w:val="Style6"/>
        <w:widowControl/>
        <w:tabs>
          <w:tab w:val="left" w:pos="4816"/>
        </w:tabs>
        <w:ind w:firstLine="709"/>
        <w:rPr>
          <w:rStyle w:val="FontStyle34"/>
          <w:rFonts w:ascii="Times New Roman" w:hAnsi="Times New Roman"/>
          <w:sz w:val="28"/>
          <w:szCs w:val="28"/>
        </w:rPr>
      </w:pPr>
      <w:r w:rsidRPr="008E775D">
        <w:rPr>
          <w:rStyle w:val="FontStyle34"/>
          <w:rFonts w:ascii="Times New Roman" w:hAnsi="Times New Roman"/>
          <w:sz w:val="28"/>
          <w:szCs w:val="28"/>
        </w:rPr>
        <w:t>С7</w:t>
      </w:r>
      <w:r w:rsidRPr="008E775D">
        <w:rPr>
          <w:rStyle w:val="FontStyle34"/>
          <w:rFonts w:ascii="Times New Roman" w:hAnsi="Times New Roman"/>
          <w:sz w:val="28"/>
          <w:szCs w:val="28"/>
          <w:vertAlign w:val="subscript"/>
          <w:lang w:val="en-US"/>
        </w:rPr>
        <w:t>i</w:t>
      </w:r>
      <w:r w:rsidRPr="008E775D">
        <w:rPr>
          <w:rStyle w:val="FontStyle34"/>
          <w:rFonts w:ascii="Times New Roman" w:hAnsi="Times New Roman"/>
          <w:sz w:val="28"/>
          <w:szCs w:val="28"/>
          <w:vertAlign w:val="subscript"/>
        </w:rPr>
        <w:t>,</w:t>
      </w:r>
      <w:r w:rsidRPr="008E775D">
        <w:rPr>
          <w:rStyle w:val="FontStyle34"/>
          <w:rFonts w:ascii="Times New Roman" w:hAnsi="Times New Roman"/>
          <w:sz w:val="28"/>
          <w:szCs w:val="28"/>
          <w:vertAlign w:val="subscript"/>
          <w:lang w:val="en-US"/>
        </w:rPr>
        <w:t>t</w:t>
      </w:r>
      <w:r w:rsidRPr="008E775D">
        <w:rPr>
          <w:rStyle w:val="FontStyle34"/>
          <w:rFonts w:ascii="Times New Roman" w:hAnsi="Times New Roman"/>
          <w:sz w:val="28"/>
          <w:szCs w:val="28"/>
        </w:rPr>
        <w:t xml:space="preserve"> </w:t>
      </w:r>
      <w:r w:rsidR="00C5359F">
        <w:rPr>
          <w:rStyle w:val="FontStyle34"/>
          <w:rFonts w:ascii="Times New Roman" w:hAnsi="Times New Roman"/>
          <w:sz w:val="28"/>
          <w:szCs w:val="28"/>
        </w:rPr>
        <w:t>–</w:t>
      </w:r>
      <w:r w:rsidRPr="008E775D">
        <w:rPr>
          <w:rStyle w:val="FontStyle34"/>
          <w:rFonts w:ascii="Times New Roman" w:hAnsi="Times New Roman"/>
          <w:sz w:val="28"/>
          <w:szCs w:val="28"/>
        </w:rPr>
        <w:t xml:space="preserve"> стандартизированная тарифная ставка на покрытие расходов сетевой организации на строительство подстанций с уровнем напряжения  35 кВ и выше в зависимости от вида используемого материала и (или) способа выполнения работ (t), (руб./кВт);</w:t>
      </w:r>
    </w:p>
    <w:p w14:paraId="66B165F5" w14:textId="2B8AE690" w:rsidR="00055D7D" w:rsidRDefault="00055D7D" w:rsidP="00BE68E5">
      <w:pPr>
        <w:ind w:firstLine="567"/>
        <w:jc w:val="both"/>
        <w:rPr>
          <w:rFonts w:ascii="Times New Roman" w:eastAsiaTheme="minorEastAsia" w:hAnsi="Times New Roman"/>
          <w:sz w:val="28"/>
          <w:szCs w:val="28"/>
        </w:rPr>
      </w:pPr>
      <w:r w:rsidRPr="008E775D">
        <w:rPr>
          <w:rFonts w:ascii="Times New Roman" w:eastAsiaTheme="minorEastAsia" w:hAnsi="Times New Roman"/>
          <w:sz w:val="28"/>
          <w:szCs w:val="28"/>
        </w:rPr>
        <w:t>С8</w:t>
      </w:r>
      <w:r w:rsidRPr="008E775D">
        <w:rPr>
          <w:rFonts w:ascii="Times New Roman" w:eastAsiaTheme="minorEastAsia" w:hAnsi="Times New Roman"/>
          <w:sz w:val="28"/>
          <w:szCs w:val="28"/>
          <w:vertAlign w:val="subscript"/>
        </w:rPr>
        <w:t>i</w:t>
      </w:r>
      <w:r w:rsidR="001D1985" w:rsidRPr="008E775D">
        <w:rPr>
          <w:rFonts w:ascii="Times New Roman" w:eastAsiaTheme="minorEastAsia" w:hAnsi="Times New Roman"/>
          <w:sz w:val="28"/>
          <w:szCs w:val="28"/>
          <w:vertAlign w:val="subscript"/>
        </w:rPr>
        <w:t>,t</w:t>
      </w:r>
      <w:r w:rsidRPr="008E775D">
        <w:rPr>
          <w:rFonts w:ascii="Times New Roman" w:eastAsiaTheme="minorEastAsia" w:hAnsi="Times New Roman"/>
          <w:sz w:val="28"/>
          <w:szCs w:val="28"/>
        </w:rPr>
        <w:t xml:space="preserve"> – стандартизированная тарифная ставка на покрытие расходов сетевой организации на обеспечение средствами коммерческого учета </w:t>
      </w:r>
      <w:r w:rsidRPr="008E775D">
        <w:rPr>
          <w:rFonts w:ascii="Times New Roman" w:eastAsiaTheme="minorEastAsia" w:hAnsi="Times New Roman"/>
          <w:sz w:val="28"/>
          <w:szCs w:val="28"/>
        </w:rPr>
        <w:lastRenderedPageBreak/>
        <w:t>электрической энергии (мощности) (рублей за точку учета)</w:t>
      </w:r>
      <w:r w:rsidR="008E775D" w:rsidRPr="008E775D">
        <w:rPr>
          <w:rFonts w:ascii="Times New Roman" w:eastAsiaTheme="minorEastAsia" w:hAnsi="Times New Roman"/>
          <w:sz w:val="28"/>
          <w:szCs w:val="28"/>
        </w:rPr>
        <w:t xml:space="preserve"> </w:t>
      </w:r>
      <w:r w:rsidR="008E775D" w:rsidRPr="008E775D">
        <w:rPr>
          <w:rStyle w:val="FontStyle34"/>
          <w:rFonts w:ascii="Times New Roman" w:hAnsi="Times New Roman"/>
          <w:sz w:val="28"/>
          <w:szCs w:val="28"/>
          <w:lang w:val="en-US"/>
        </w:rPr>
        <w:t>i</w:t>
      </w:r>
      <w:r w:rsidR="008E775D" w:rsidRPr="008E775D">
        <w:rPr>
          <w:rStyle w:val="FontStyle34"/>
          <w:rFonts w:ascii="Times New Roman" w:hAnsi="Times New Roman"/>
          <w:sz w:val="28"/>
          <w:szCs w:val="28"/>
        </w:rPr>
        <w:t>-ом уровне напряжения в зависимости от вида используемого материала и (или) способа выполнения работ (t)</w:t>
      </w:r>
      <w:r w:rsidR="009A00E4">
        <w:rPr>
          <w:rFonts w:ascii="Times New Roman" w:eastAsiaTheme="minorEastAsia" w:hAnsi="Times New Roman"/>
          <w:sz w:val="28"/>
          <w:szCs w:val="28"/>
        </w:rPr>
        <w:t>;</w:t>
      </w:r>
    </w:p>
    <w:p w14:paraId="6DDBF57E" w14:textId="7C3973A5" w:rsidR="00213273" w:rsidRPr="008E775D" w:rsidRDefault="00213273" w:rsidP="00BE68E5">
      <w:pPr>
        <w:ind w:firstLine="567"/>
        <w:jc w:val="both"/>
        <w:rPr>
          <w:rFonts w:ascii="Times New Roman" w:eastAsiaTheme="minorEastAsia" w:hAnsi="Times New Roman"/>
          <w:sz w:val="28"/>
          <w:szCs w:val="28"/>
        </w:rPr>
      </w:pPr>
      <w:bookmarkStart w:id="0" w:name="_Hlk45203553"/>
      <w:r>
        <w:rPr>
          <w:rFonts w:ascii="Times New Roman" w:eastAsiaTheme="minorEastAsia" w:hAnsi="Times New Roman"/>
          <w:sz w:val="28"/>
          <w:szCs w:val="28"/>
          <w:lang w:val="en-US"/>
        </w:rPr>
        <w:t>q</w:t>
      </w:r>
      <w:r>
        <w:rPr>
          <w:rFonts w:ascii="Times New Roman" w:eastAsiaTheme="minorEastAsia" w:hAnsi="Times New Roman"/>
          <w:sz w:val="28"/>
          <w:szCs w:val="28"/>
          <w:vertAlign w:val="subscript"/>
          <w:lang w:val="en-US"/>
        </w:rPr>
        <w:t>i</w:t>
      </w:r>
      <w:r w:rsidRPr="00213273">
        <w:rPr>
          <w:rFonts w:ascii="Times New Roman" w:eastAsiaTheme="minorEastAsia" w:hAnsi="Times New Roman"/>
          <w:sz w:val="28"/>
          <w:szCs w:val="28"/>
          <w:vertAlign w:val="subscript"/>
        </w:rPr>
        <w:t>,</w:t>
      </w:r>
      <w:r w:rsidRPr="00213273">
        <w:rPr>
          <w:rFonts w:ascii="Times New Roman" w:eastAsiaTheme="minorEastAsia" w:hAnsi="Times New Roman"/>
          <w:sz w:val="28"/>
          <w:szCs w:val="28"/>
          <w:vertAlign w:val="subscript"/>
          <w:lang w:val="en-US"/>
        </w:rPr>
        <w:t>t</w:t>
      </w:r>
      <w:bookmarkEnd w:id="0"/>
      <w:r w:rsidRPr="00213273">
        <w:rPr>
          <w:rFonts w:ascii="Times New Roman" w:eastAsiaTheme="minorEastAsia" w:hAnsi="Times New Roman"/>
          <w:sz w:val="28"/>
          <w:szCs w:val="28"/>
        </w:rPr>
        <w:t xml:space="preserve"> – количество </w:t>
      </w:r>
      <w:r>
        <w:rPr>
          <w:rFonts w:ascii="Times New Roman" w:eastAsiaTheme="minorEastAsia" w:hAnsi="Times New Roman"/>
          <w:sz w:val="28"/>
          <w:szCs w:val="28"/>
        </w:rPr>
        <w:t>точек</w:t>
      </w:r>
      <w:r w:rsidRPr="00213273">
        <w:rPr>
          <w:rFonts w:ascii="Times New Roman" w:eastAsiaTheme="minorEastAsia" w:hAnsi="Times New Roman"/>
          <w:sz w:val="28"/>
          <w:szCs w:val="28"/>
        </w:rPr>
        <w:t xml:space="preserve"> коммерческого учета электрической энергии</w:t>
      </w:r>
      <w:r>
        <w:rPr>
          <w:rFonts w:ascii="Times New Roman" w:eastAsiaTheme="minorEastAsia" w:hAnsi="Times New Roman"/>
          <w:sz w:val="28"/>
          <w:szCs w:val="28"/>
        </w:rPr>
        <w:t xml:space="preserve"> на</w:t>
      </w:r>
      <w:r w:rsidRPr="00213273">
        <w:rPr>
          <w:rFonts w:ascii="Times New Roman" w:eastAsiaTheme="minorEastAsia" w:hAnsi="Times New Roman"/>
          <w:sz w:val="28"/>
          <w:szCs w:val="28"/>
        </w:rPr>
        <w:t xml:space="preserve"> </w:t>
      </w:r>
      <w:r w:rsidRPr="008E775D">
        <w:rPr>
          <w:rStyle w:val="FontStyle34"/>
          <w:rFonts w:ascii="Times New Roman" w:hAnsi="Times New Roman"/>
          <w:sz w:val="28"/>
          <w:szCs w:val="28"/>
          <w:lang w:val="en-US"/>
        </w:rPr>
        <w:t>i</w:t>
      </w:r>
      <w:r w:rsidRPr="008E775D">
        <w:rPr>
          <w:rStyle w:val="FontStyle34"/>
          <w:rFonts w:ascii="Times New Roman" w:hAnsi="Times New Roman"/>
          <w:sz w:val="28"/>
          <w:szCs w:val="28"/>
        </w:rPr>
        <w:t xml:space="preserve">-ом уровне напряжения </w:t>
      </w:r>
      <w:r w:rsidR="00493875" w:rsidRPr="008E775D">
        <w:rPr>
          <w:rStyle w:val="FontStyle34"/>
          <w:rFonts w:ascii="Times New Roman" w:hAnsi="Times New Roman"/>
          <w:sz w:val="28"/>
          <w:szCs w:val="28"/>
        </w:rPr>
        <w:t>в зависимости от</w:t>
      </w:r>
      <w:r>
        <w:rPr>
          <w:rStyle w:val="FontStyle34"/>
          <w:rFonts w:ascii="Times New Roman" w:hAnsi="Times New Roman"/>
          <w:sz w:val="28"/>
          <w:szCs w:val="28"/>
        </w:rPr>
        <w:t xml:space="preserve"> </w:t>
      </w:r>
      <w:r w:rsidRPr="008E775D">
        <w:rPr>
          <w:rStyle w:val="FontStyle34"/>
          <w:rFonts w:ascii="Times New Roman" w:hAnsi="Times New Roman"/>
          <w:sz w:val="28"/>
          <w:szCs w:val="28"/>
        </w:rPr>
        <w:t>вида используемого материала и (или) способа выполнения работ (t)</w:t>
      </w:r>
      <w:r w:rsidR="009A00E4">
        <w:rPr>
          <w:rStyle w:val="FontStyle34"/>
          <w:rFonts w:ascii="Times New Roman" w:hAnsi="Times New Roman"/>
          <w:sz w:val="28"/>
          <w:szCs w:val="28"/>
        </w:rPr>
        <w:t>;</w:t>
      </w:r>
    </w:p>
    <w:p w14:paraId="4F3C010A" w14:textId="3D1CC8F8" w:rsidR="00055D7D" w:rsidRPr="00340C2E" w:rsidRDefault="00055D7D" w:rsidP="00055D7D">
      <w:pPr>
        <w:pStyle w:val="Style6"/>
        <w:widowControl/>
        <w:tabs>
          <w:tab w:val="left" w:pos="4816"/>
        </w:tabs>
        <w:ind w:firstLine="709"/>
        <w:rPr>
          <w:rStyle w:val="FontStyle34"/>
          <w:rFonts w:ascii="Times New Roman" w:hAnsi="Times New Roman" w:cs="Times New Roman"/>
          <w:sz w:val="28"/>
          <w:szCs w:val="28"/>
          <w:highlight w:val="yellow"/>
        </w:rPr>
      </w:pPr>
      <w:r w:rsidRPr="008E775D">
        <w:rPr>
          <w:rStyle w:val="FontStyle34"/>
          <w:rFonts w:ascii="Times New Roman" w:hAnsi="Times New Roman"/>
          <w:sz w:val="28"/>
          <w:szCs w:val="28"/>
          <w:lang w:val="en-US"/>
        </w:rPr>
        <w:t>Q</w:t>
      </w:r>
      <w:r w:rsidRPr="008E775D">
        <w:rPr>
          <w:rStyle w:val="FontStyle34"/>
          <w:rFonts w:ascii="Times New Roman" w:hAnsi="Times New Roman"/>
          <w:sz w:val="28"/>
          <w:szCs w:val="28"/>
          <w:vertAlign w:val="subscript"/>
          <w:lang w:val="en-US"/>
        </w:rPr>
        <w:t>i</w:t>
      </w:r>
      <w:r w:rsidRPr="008E775D">
        <w:rPr>
          <w:rStyle w:val="FontStyle34"/>
          <w:rFonts w:ascii="Times New Roman" w:hAnsi="Times New Roman"/>
          <w:sz w:val="28"/>
          <w:szCs w:val="28"/>
          <w:vertAlign w:val="subscript"/>
        </w:rPr>
        <w:t>,</w:t>
      </w:r>
      <w:r w:rsidRPr="008E775D">
        <w:rPr>
          <w:rStyle w:val="FontStyle34"/>
          <w:rFonts w:ascii="Times New Roman" w:hAnsi="Times New Roman"/>
          <w:sz w:val="28"/>
          <w:szCs w:val="28"/>
          <w:vertAlign w:val="subscript"/>
          <w:lang w:val="en-US"/>
        </w:rPr>
        <w:t>t</w:t>
      </w:r>
      <w:r w:rsidRPr="008E775D">
        <w:rPr>
          <w:rStyle w:val="FontStyle34"/>
          <w:rFonts w:ascii="Times New Roman" w:hAnsi="Times New Roman"/>
          <w:sz w:val="28"/>
          <w:szCs w:val="28"/>
        </w:rPr>
        <w:t xml:space="preserve"> – количество пунктов секционирования (реклоузеров, распределительных пунктов, переключательных пунктов) на </w:t>
      </w:r>
      <w:r w:rsidRPr="008E775D">
        <w:rPr>
          <w:rStyle w:val="FontStyle34"/>
          <w:rFonts w:ascii="Times New Roman" w:hAnsi="Times New Roman"/>
          <w:sz w:val="28"/>
          <w:szCs w:val="28"/>
          <w:lang w:val="en-US"/>
        </w:rPr>
        <w:t>i</w:t>
      </w:r>
      <w:r w:rsidRPr="008E775D">
        <w:rPr>
          <w:rStyle w:val="FontStyle34"/>
          <w:rFonts w:ascii="Times New Roman" w:hAnsi="Times New Roman"/>
          <w:sz w:val="28"/>
          <w:szCs w:val="28"/>
        </w:rPr>
        <w:t xml:space="preserve">-ом уровне </w:t>
      </w:r>
      <w:r w:rsidRPr="00340C2E">
        <w:rPr>
          <w:rStyle w:val="FontStyle34"/>
          <w:rFonts w:ascii="Times New Roman" w:hAnsi="Times New Roman" w:cs="Times New Roman"/>
          <w:sz w:val="28"/>
          <w:szCs w:val="28"/>
        </w:rPr>
        <w:t>напряжения в зависимости от вида используемого материала и (или) способа выполнения работ (t), (шт</w:t>
      </w:r>
      <w:r w:rsidR="009A00E4">
        <w:rPr>
          <w:rStyle w:val="FontStyle34"/>
          <w:rFonts w:ascii="Times New Roman" w:hAnsi="Times New Roman" w:cs="Times New Roman"/>
          <w:sz w:val="28"/>
          <w:szCs w:val="28"/>
        </w:rPr>
        <w:t>.</w:t>
      </w:r>
      <w:r w:rsidRPr="00340C2E">
        <w:rPr>
          <w:rStyle w:val="FontStyle34"/>
          <w:rFonts w:ascii="Times New Roman" w:hAnsi="Times New Roman" w:cs="Times New Roman"/>
          <w:sz w:val="28"/>
          <w:szCs w:val="28"/>
        </w:rPr>
        <w:t>);</w:t>
      </w:r>
    </w:p>
    <w:p w14:paraId="5EB7D8DE" w14:textId="5B19A25F" w:rsidR="00055D7D" w:rsidRPr="00055D7D" w:rsidRDefault="00340C2E" w:rsidP="00340C2E">
      <w:pPr>
        <w:tabs>
          <w:tab w:val="left" w:pos="4816"/>
        </w:tabs>
        <w:autoSpaceDE w:val="0"/>
        <w:autoSpaceDN w:val="0"/>
        <w:adjustRightInd w:val="0"/>
        <w:ind w:firstLine="709"/>
        <w:jc w:val="both"/>
        <w:rPr>
          <w:rFonts w:ascii="Times New Roman" w:hAnsi="Times New Roman"/>
          <w:sz w:val="28"/>
          <w:szCs w:val="28"/>
        </w:rPr>
      </w:pPr>
      <w:r w:rsidRPr="00340C2E">
        <w:rPr>
          <w:rFonts w:ascii="Times New Roman" w:hAnsi="Times New Roman"/>
          <w:sz w:val="28"/>
          <w:szCs w:val="28"/>
          <w:lang w:val="en-US"/>
        </w:rPr>
        <w:t>k</w:t>
      </w:r>
      <w:r w:rsidR="00055D7D" w:rsidRPr="00340C2E">
        <w:rPr>
          <w:rFonts w:ascii="Times New Roman" w:hAnsi="Times New Roman"/>
          <w:sz w:val="28"/>
          <w:szCs w:val="28"/>
        </w:rPr>
        <w:t xml:space="preserve"> – прогнозны</w:t>
      </w:r>
      <w:r w:rsidR="002026C0" w:rsidRPr="00340C2E">
        <w:rPr>
          <w:rFonts w:ascii="Times New Roman" w:hAnsi="Times New Roman"/>
          <w:sz w:val="28"/>
          <w:szCs w:val="28"/>
        </w:rPr>
        <w:t>й</w:t>
      </w:r>
      <w:r w:rsidR="00055D7D" w:rsidRPr="00340C2E">
        <w:rPr>
          <w:rFonts w:ascii="Times New Roman" w:hAnsi="Times New Roman"/>
          <w:sz w:val="28"/>
          <w:szCs w:val="28"/>
        </w:rPr>
        <w:t xml:space="preserve"> индекс</w:t>
      </w:r>
      <w:r w:rsidR="00055D7D" w:rsidRPr="008E775D">
        <w:rPr>
          <w:sz w:val="28"/>
          <w:szCs w:val="28"/>
        </w:rPr>
        <w:t xml:space="preserve">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w:t>
      </w:r>
      <w:r w:rsidR="002026C0">
        <w:rPr>
          <w:sz w:val="28"/>
          <w:szCs w:val="28"/>
        </w:rPr>
        <w:t>ий</w:t>
      </w:r>
      <w:r w:rsidR="00055D7D" w:rsidRPr="008E775D">
        <w:rPr>
          <w:sz w:val="28"/>
          <w:szCs w:val="28"/>
        </w:rPr>
        <w:t xml:space="preserve"> за годом утверждения платы</w:t>
      </w:r>
      <w:r w:rsidR="002026C0">
        <w:rPr>
          <w:sz w:val="28"/>
          <w:szCs w:val="28"/>
        </w:rPr>
        <w:t xml:space="preserve"> (при отсутствии данного индекса используется индекс потребительских цен)</w:t>
      </w:r>
      <w:r w:rsidR="00043D5C">
        <w:rPr>
          <w:sz w:val="28"/>
          <w:szCs w:val="28"/>
        </w:rPr>
        <w:t>.</w:t>
      </w:r>
      <w:r w:rsidR="00055D7D" w:rsidRPr="008E775D">
        <w:rPr>
          <w:sz w:val="28"/>
          <w:szCs w:val="28"/>
        </w:rPr>
        <w:t>»</w:t>
      </w:r>
      <w:r w:rsidR="00055D7D" w:rsidRPr="00055D7D">
        <w:rPr>
          <w:sz w:val="28"/>
          <w:szCs w:val="28"/>
        </w:rPr>
        <w:t>;</w:t>
      </w:r>
    </w:p>
    <w:p w14:paraId="4E07A912" w14:textId="158DE7E1" w:rsidR="00055D7D" w:rsidRDefault="00055D7D" w:rsidP="00055D7D">
      <w:pPr>
        <w:pStyle w:val="31"/>
        <w:tabs>
          <w:tab w:val="left" w:pos="426"/>
          <w:tab w:val="left" w:pos="709"/>
          <w:tab w:val="left" w:pos="993"/>
        </w:tabs>
        <w:ind w:right="0" w:firstLine="709"/>
        <w:jc w:val="right"/>
        <w:rPr>
          <w:szCs w:val="28"/>
        </w:rPr>
      </w:pPr>
    </w:p>
    <w:p w14:paraId="16EDEB03" w14:textId="78134012" w:rsidR="003168B1" w:rsidRDefault="003168B1" w:rsidP="003168B1">
      <w:pPr>
        <w:pStyle w:val="31"/>
        <w:tabs>
          <w:tab w:val="left" w:pos="426"/>
          <w:tab w:val="left" w:pos="709"/>
          <w:tab w:val="left" w:pos="993"/>
        </w:tabs>
        <w:ind w:right="0" w:firstLine="709"/>
        <w:rPr>
          <w:szCs w:val="28"/>
        </w:rPr>
      </w:pPr>
      <w:r>
        <w:rPr>
          <w:szCs w:val="28"/>
        </w:rPr>
        <w:t>1.</w:t>
      </w:r>
      <w:r w:rsidR="00C5359F">
        <w:rPr>
          <w:szCs w:val="28"/>
        </w:rPr>
        <w:t>6</w:t>
      </w:r>
      <w:r>
        <w:rPr>
          <w:szCs w:val="28"/>
        </w:rPr>
        <w:t xml:space="preserve">. приложение № </w:t>
      </w:r>
      <w:r w:rsidR="00055D7D">
        <w:rPr>
          <w:szCs w:val="28"/>
        </w:rPr>
        <w:t>3</w:t>
      </w:r>
      <w:r>
        <w:rPr>
          <w:szCs w:val="28"/>
        </w:rPr>
        <w:t xml:space="preserve"> дополнить таблицей следующего содержания:</w:t>
      </w:r>
    </w:p>
    <w:p w14:paraId="405D92E7" w14:textId="77777777" w:rsidR="003168B1" w:rsidRDefault="003168B1" w:rsidP="00846618">
      <w:pPr>
        <w:pStyle w:val="31"/>
        <w:tabs>
          <w:tab w:val="left" w:pos="426"/>
          <w:tab w:val="left" w:pos="709"/>
          <w:tab w:val="left" w:pos="993"/>
        </w:tabs>
        <w:ind w:right="0" w:firstLine="709"/>
        <w:rPr>
          <w:szCs w:val="28"/>
        </w:rPr>
      </w:pPr>
    </w:p>
    <w:p w14:paraId="60D98653" w14:textId="1614291F" w:rsidR="003168B1" w:rsidRDefault="003168B1" w:rsidP="003168B1">
      <w:pPr>
        <w:jc w:val="center"/>
        <w:rPr>
          <w:rFonts w:ascii="Times New Roman" w:hAnsi="Times New Roman"/>
          <w:sz w:val="28"/>
          <w:szCs w:val="28"/>
        </w:rPr>
      </w:pPr>
      <w:r w:rsidRPr="003168B1">
        <w:rPr>
          <w:rFonts w:ascii="Times New Roman" w:hAnsi="Times New Roman"/>
          <w:sz w:val="28"/>
          <w:szCs w:val="28"/>
        </w:rPr>
        <w:t>«</w:t>
      </w:r>
      <w:r>
        <w:rPr>
          <w:rFonts w:ascii="Times New Roman" w:hAnsi="Times New Roman"/>
          <w:sz w:val="28"/>
          <w:szCs w:val="28"/>
        </w:rPr>
        <w:t>Ставки за единицу максимальной мощности (руб./кВт) для определения платы за технологическое присоединение к электрическим сетям на уровне напряжения 20 кВ и менее и мощности менее 670 кВт на обеспечение средствами коммерческого учета электрической энергии (мощности)</w:t>
      </w:r>
      <w:r w:rsidR="007718E7">
        <w:rPr>
          <w:rFonts w:ascii="Times New Roman" w:eastAsiaTheme="minorEastAsia" w:hAnsi="Times New Roman"/>
          <w:sz w:val="28"/>
          <w:szCs w:val="28"/>
        </w:rPr>
        <w:t>, без </w:t>
      </w:r>
      <w:r w:rsidR="007718E7" w:rsidRPr="003168B1">
        <w:rPr>
          <w:rFonts w:ascii="Times New Roman" w:eastAsiaTheme="minorEastAsia" w:hAnsi="Times New Roman"/>
          <w:sz w:val="28"/>
          <w:szCs w:val="28"/>
        </w:rPr>
        <w:t>НДС (в ценах 2020 года)</w:t>
      </w:r>
    </w:p>
    <w:p w14:paraId="22B62BF5" w14:textId="77777777" w:rsidR="00A9321D" w:rsidRDefault="00A9321D" w:rsidP="003168B1">
      <w:pPr>
        <w:jc w:val="center"/>
        <w:rPr>
          <w:rFonts w:ascii="Times New Roman" w:hAnsi="Times New Roman"/>
          <w:sz w:val="28"/>
          <w:szCs w:val="28"/>
        </w:rPr>
      </w:pPr>
    </w:p>
    <w:tbl>
      <w:tblPr>
        <w:tblStyle w:val="aa"/>
        <w:tblW w:w="5000" w:type="pct"/>
        <w:tblLook w:val="04A0" w:firstRow="1" w:lastRow="0" w:firstColumn="1" w:lastColumn="0" w:noHBand="0" w:noVBand="1"/>
      </w:tblPr>
      <w:tblGrid>
        <w:gridCol w:w="815"/>
        <w:gridCol w:w="2835"/>
        <w:gridCol w:w="3972"/>
        <w:gridCol w:w="1948"/>
      </w:tblGrid>
      <w:tr w:rsidR="009A00E4" w:rsidRPr="003168B1" w14:paraId="36ED4E26" w14:textId="77777777" w:rsidTr="00043D5C">
        <w:trPr>
          <w:trHeight w:val="558"/>
        </w:trPr>
        <w:tc>
          <w:tcPr>
            <w:tcW w:w="426" w:type="pct"/>
            <w:vMerge w:val="restart"/>
            <w:vAlign w:val="center"/>
          </w:tcPr>
          <w:p w14:paraId="565460C1" w14:textId="0FB0D676" w:rsidR="009A00E4" w:rsidRDefault="009A00E4" w:rsidP="00043D5C">
            <w:pPr>
              <w:pStyle w:val="Style13"/>
              <w:jc w:val="center"/>
              <w:rPr>
                <w:rStyle w:val="FontStyle34"/>
                <w:rFonts w:ascii="Times New Roman" w:hAnsi="Times New Roman" w:cs="Times New Roman"/>
                <w:sz w:val="24"/>
                <w:szCs w:val="24"/>
              </w:rPr>
            </w:pPr>
            <w:r>
              <w:rPr>
                <w:rFonts w:ascii="Times New Roman" w:hAnsi="Times New Roman"/>
              </w:rPr>
              <w:t>№ п</w:t>
            </w:r>
            <w:r w:rsidR="00043D5C">
              <w:rPr>
                <w:rFonts w:ascii="Times New Roman" w:hAnsi="Times New Roman"/>
              </w:rPr>
              <w:t>/</w:t>
            </w:r>
            <w:r>
              <w:rPr>
                <w:rFonts w:ascii="Times New Roman" w:hAnsi="Times New Roman"/>
              </w:rPr>
              <w:t>п</w:t>
            </w:r>
          </w:p>
        </w:tc>
        <w:tc>
          <w:tcPr>
            <w:tcW w:w="1481" w:type="pct"/>
            <w:vMerge w:val="restart"/>
            <w:vAlign w:val="center"/>
          </w:tcPr>
          <w:p w14:paraId="33403581" w14:textId="1514B444" w:rsidR="009A00E4" w:rsidRPr="003168B1" w:rsidRDefault="009A00E4" w:rsidP="006A39A5">
            <w:pPr>
              <w:pStyle w:val="Style13"/>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Обозначение</w:t>
            </w:r>
          </w:p>
        </w:tc>
        <w:tc>
          <w:tcPr>
            <w:tcW w:w="2075" w:type="pct"/>
            <w:vMerge w:val="restart"/>
            <w:vAlign w:val="center"/>
          </w:tcPr>
          <w:p w14:paraId="415167E9" w14:textId="77777777" w:rsidR="009A00E4" w:rsidRPr="003168B1" w:rsidRDefault="009A00E4" w:rsidP="006A39A5">
            <w:pPr>
              <w:pStyle w:val="Style13"/>
              <w:jc w:val="center"/>
              <w:rPr>
                <w:rStyle w:val="FontStyle34"/>
                <w:rFonts w:ascii="Times New Roman" w:hAnsi="Times New Roman" w:cs="Times New Roman"/>
                <w:sz w:val="24"/>
                <w:szCs w:val="24"/>
              </w:rPr>
            </w:pPr>
            <w:r w:rsidRPr="0080751B">
              <w:rPr>
                <w:rStyle w:val="FontStyle34"/>
                <w:rFonts w:ascii="Times New Roman" w:hAnsi="Times New Roman" w:cs="Times New Roman"/>
                <w:sz w:val="24"/>
                <w:szCs w:val="24"/>
              </w:rPr>
              <w:t>Тип оборудования</w:t>
            </w:r>
          </w:p>
        </w:tc>
        <w:tc>
          <w:tcPr>
            <w:tcW w:w="1018" w:type="pct"/>
            <w:vAlign w:val="center"/>
          </w:tcPr>
          <w:p w14:paraId="4CEE2093" w14:textId="588CAFF0" w:rsidR="009A00E4" w:rsidRPr="00115667" w:rsidRDefault="009A00E4" w:rsidP="006A39A5">
            <w:pPr>
              <w:pStyle w:val="Style13"/>
              <w:widowControl/>
              <w:jc w:val="center"/>
              <w:rPr>
                <w:rStyle w:val="FontStyle34"/>
                <w:rFonts w:ascii="Times New Roman" w:hAnsi="Times New Roman" w:cs="Times New Roman"/>
                <w:sz w:val="24"/>
                <w:szCs w:val="24"/>
              </w:rPr>
            </w:pPr>
            <w:r w:rsidRPr="00115667">
              <w:rPr>
                <w:rFonts w:ascii="Times New Roman" w:hAnsi="Times New Roman"/>
              </w:rPr>
              <w:t>Ставк</w:t>
            </w:r>
            <w:r>
              <w:rPr>
                <w:rFonts w:ascii="Times New Roman" w:hAnsi="Times New Roman"/>
              </w:rPr>
              <w:t>а</w:t>
            </w:r>
            <w:r w:rsidRPr="00115667">
              <w:rPr>
                <w:rFonts w:ascii="Times New Roman" w:hAnsi="Times New Roman"/>
              </w:rPr>
              <w:t xml:space="preserve"> за единицу максимальной мощности</w:t>
            </w:r>
            <w:r w:rsidRPr="00115667">
              <w:rPr>
                <w:rStyle w:val="FontStyle34"/>
                <w:rFonts w:ascii="Times New Roman" w:hAnsi="Times New Roman" w:cs="Times New Roman"/>
                <w:sz w:val="24"/>
                <w:szCs w:val="24"/>
              </w:rPr>
              <w:t xml:space="preserve"> </w:t>
            </w:r>
            <w:r w:rsidRPr="00115667">
              <w:rPr>
                <w:rStyle w:val="FontStyle34"/>
                <w:rFonts w:ascii="Times New Roman" w:hAnsi="Times New Roman" w:cs="Times New Roman"/>
                <w:sz w:val="24"/>
                <w:szCs w:val="24"/>
                <w:lang w:val="en-US"/>
              </w:rPr>
              <w:t>C</w:t>
            </w:r>
            <w:r w:rsidRPr="00115667">
              <w:rPr>
                <w:rStyle w:val="FontStyle34"/>
                <w:rFonts w:ascii="Times New Roman" w:hAnsi="Times New Roman" w:cs="Times New Roman"/>
                <w:sz w:val="24"/>
                <w:szCs w:val="24"/>
              </w:rPr>
              <w:t>8,</w:t>
            </w:r>
          </w:p>
          <w:p w14:paraId="6664751A" w14:textId="2F270E9B" w:rsidR="009A00E4" w:rsidRPr="003168B1" w:rsidRDefault="009A00E4" w:rsidP="00580890">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руб.</w:t>
            </w:r>
            <w:r w:rsidRPr="00115667">
              <w:rPr>
                <w:rStyle w:val="FontStyle34"/>
                <w:rFonts w:ascii="Times New Roman" w:hAnsi="Times New Roman" w:cs="Times New Roman"/>
                <w:sz w:val="24"/>
                <w:szCs w:val="24"/>
              </w:rPr>
              <w:t>/кВт</w:t>
            </w:r>
          </w:p>
        </w:tc>
      </w:tr>
      <w:tr w:rsidR="009A00E4" w:rsidRPr="003168B1" w14:paraId="51257BF3" w14:textId="77777777" w:rsidTr="009A00E4">
        <w:trPr>
          <w:trHeight w:val="104"/>
        </w:trPr>
        <w:tc>
          <w:tcPr>
            <w:tcW w:w="426" w:type="pct"/>
            <w:vMerge/>
          </w:tcPr>
          <w:p w14:paraId="61D4DB20" w14:textId="77777777" w:rsidR="009A00E4" w:rsidRPr="003168B1" w:rsidRDefault="009A00E4" w:rsidP="006A39A5">
            <w:pPr>
              <w:pStyle w:val="Style13"/>
              <w:jc w:val="center"/>
              <w:rPr>
                <w:rStyle w:val="FontStyle34"/>
                <w:rFonts w:ascii="Times New Roman" w:hAnsi="Times New Roman" w:cs="Times New Roman"/>
                <w:sz w:val="24"/>
                <w:szCs w:val="24"/>
              </w:rPr>
            </w:pPr>
          </w:p>
        </w:tc>
        <w:tc>
          <w:tcPr>
            <w:tcW w:w="1481" w:type="pct"/>
            <w:vMerge/>
            <w:vAlign w:val="center"/>
          </w:tcPr>
          <w:p w14:paraId="48DBCA44" w14:textId="7E10B3F6" w:rsidR="009A00E4" w:rsidRPr="003168B1" w:rsidRDefault="009A00E4" w:rsidP="006A39A5">
            <w:pPr>
              <w:pStyle w:val="Style13"/>
              <w:jc w:val="center"/>
              <w:rPr>
                <w:rStyle w:val="FontStyle34"/>
                <w:rFonts w:ascii="Times New Roman" w:hAnsi="Times New Roman" w:cs="Times New Roman"/>
                <w:sz w:val="24"/>
                <w:szCs w:val="24"/>
              </w:rPr>
            </w:pPr>
          </w:p>
        </w:tc>
        <w:tc>
          <w:tcPr>
            <w:tcW w:w="2075" w:type="pct"/>
            <w:vMerge/>
            <w:vAlign w:val="center"/>
          </w:tcPr>
          <w:p w14:paraId="32EB70F7" w14:textId="77777777" w:rsidR="009A00E4" w:rsidRPr="003168B1" w:rsidRDefault="009A00E4" w:rsidP="006A39A5">
            <w:pPr>
              <w:pStyle w:val="Style13"/>
              <w:jc w:val="center"/>
              <w:rPr>
                <w:rStyle w:val="FontStyle34"/>
                <w:rFonts w:ascii="Times New Roman" w:hAnsi="Times New Roman" w:cs="Times New Roman"/>
                <w:sz w:val="24"/>
                <w:szCs w:val="24"/>
                <w:highlight w:val="yellow"/>
              </w:rPr>
            </w:pPr>
          </w:p>
        </w:tc>
        <w:tc>
          <w:tcPr>
            <w:tcW w:w="1018" w:type="pct"/>
            <w:vAlign w:val="center"/>
          </w:tcPr>
          <w:p w14:paraId="7EBA6E46" w14:textId="6FEA54BD" w:rsidR="009A00E4" w:rsidRPr="00732B3E" w:rsidRDefault="009A00E4" w:rsidP="008146DE">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Менее 670 </w:t>
            </w:r>
            <w:r w:rsidRPr="00732B3E">
              <w:rPr>
                <w:rStyle w:val="FontStyle34"/>
                <w:rFonts w:ascii="Times New Roman" w:hAnsi="Times New Roman" w:cs="Times New Roman"/>
                <w:sz w:val="24"/>
                <w:szCs w:val="24"/>
              </w:rPr>
              <w:t>кВт</w:t>
            </w:r>
          </w:p>
        </w:tc>
      </w:tr>
      <w:tr w:rsidR="009A00E4" w:rsidRPr="003168B1" w14:paraId="4C545727" w14:textId="77777777" w:rsidTr="009A00E4">
        <w:trPr>
          <w:trHeight w:val="236"/>
        </w:trPr>
        <w:tc>
          <w:tcPr>
            <w:tcW w:w="5000" w:type="pct"/>
            <w:gridSpan w:val="4"/>
          </w:tcPr>
          <w:p w14:paraId="0740644B" w14:textId="30639648" w:rsidR="009A00E4" w:rsidRDefault="009A00E4" w:rsidP="009A00E4">
            <w:pPr>
              <w:pStyle w:val="Style13"/>
              <w:widowControl/>
              <w:numPr>
                <w:ilvl w:val="0"/>
                <w:numId w:val="9"/>
              </w:numPr>
              <w:jc w:val="center"/>
              <w:rPr>
                <w:rStyle w:val="FontStyle34"/>
                <w:rFonts w:ascii="Times New Roman" w:hAnsi="Times New Roman" w:cs="Times New Roman"/>
                <w:sz w:val="24"/>
                <w:szCs w:val="24"/>
              </w:rPr>
            </w:pPr>
            <w:r w:rsidRPr="0048089C">
              <w:rPr>
                <w:rStyle w:val="FontStyle34"/>
                <w:rFonts w:ascii="Times New Roman" w:hAnsi="Times New Roman" w:cs="Times New Roman"/>
                <w:sz w:val="24"/>
                <w:szCs w:val="24"/>
              </w:rPr>
              <w:t>На территориях городских населенных пунктов:</w:t>
            </w:r>
          </w:p>
        </w:tc>
      </w:tr>
      <w:tr w:rsidR="009A00E4" w:rsidRPr="003168B1" w14:paraId="52F3B20D" w14:textId="77777777" w:rsidTr="009A00E4">
        <w:trPr>
          <w:trHeight w:val="819"/>
        </w:trPr>
        <w:tc>
          <w:tcPr>
            <w:tcW w:w="426" w:type="pct"/>
          </w:tcPr>
          <w:p w14:paraId="727BF7AD" w14:textId="001140AB"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1.1.</w:t>
            </w:r>
          </w:p>
        </w:tc>
        <w:tc>
          <w:tcPr>
            <w:tcW w:w="1481" w:type="pct"/>
            <w:vAlign w:val="center"/>
          </w:tcPr>
          <w:p w14:paraId="4D03E665" w14:textId="1CF4B2CC" w:rsidR="009A00E4" w:rsidRPr="003168B1" w:rsidRDefault="007B23C9" w:rsidP="0048089C">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lang w:val="en-US"/>
                      </w:rPr>
                      <m:t>maxN</m:t>
                    </m:r>
                    <m:r>
                      <w:rPr>
                        <w:rStyle w:val="FontStyle34"/>
                        <w:rFonts w:ascii="Cambria Math" w:hAnsi="Cambria Math" w:cs="Times New Roman"/>
                        <w:sz w:val="24"/>
                        <w:szCs w:val="24"/>
                      </w:rPr>
                      <m:t>8.1.1</m:t>
                    </m:r>
                  </m:sub>
                  <m:sup>
                    <m:r>
                      <w:rPr>
                        <w:rStyle w:val="FontStyle34"/>
                        <w:rFonts w:ascii="Cambria Math" w:hAnsi="Cambria Math" w:cs="Times New Roman"/>
                        <w:sz w:val="24"/>
                        <w:szCs w:val="24"/>
                      </w:rPr>
                      <m:t>город, 0,4 кВ и ниже без ТТ</m:t>
                    </m:r>
                  </m:sup>
                </m:sSubSup>
              </m:oMath>
            </m:oMathPara>
          </w:p>
        </w:tc>
        <w:tc>
          <w:tcPr>
            <w:tcW w:w="2075" w:type="pct"/>
          </w:tcPr>
          <w:p w14:paraId="29AA8B35" w14:textId="77777777" w:rsidR="009A00E4" w:rsidRPr="003168B1" w:rsidRDefault="009A00E4" w:rsidP="0048089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однофазные прямого включения</w:t>
            </w:r>
          </w:p>
        </w:tc>
        <w:tc>
          <w:tcPr>
            <w:tcW w:w="1018" w:type="pct"/>
            <w:vAlign w:val="center"/>
          </w:tcPr>
          <w:p w14:paraId="0E830216" w14:textId="1C8E01F3" w:rsidR="009A00E4" w:rsidRPr="00E06A3E" w:rsidRDefault="009A00E4" w:rsidP="00C5359F">
            <w:pPr>
              <w:pStyle w:val="Style13"/>
              <w:widowControl/>
              <w:jc w:val="center"/>
              <w:rPr>
                <w:rStyle w:val="FontStyle34"/>
                <w:rFonts w:ascii="Times New Roman" w:hAnsi="Times New Roman" w:cs="Times New Roman"/>
                <w:sz w:val="24"/>
                <w:szCs w:val="24"/>
              </w:rPr>
            </w:pPr>
            <w:r w:rsidRPr="00E06A3E">
              <w:rPr>
                <w:rFonts w:ascii="Times New Roman" w:hAnsi="Times New Roman"/>
              </w:rPr>
              <w:t>6761,38</w:t>
            </w:r>
          </w:p>
        </w:tc>
      </w:tr>
      <w:tr w:rsidR="009A00E4" w:rsidRPr="003168B1" w14:paraId="1CE9BF91" w14:textId="77777777" w:rsidTr="009A00E4">
        <w:trPr>
          <w:trHeight w:val="819"/>
        </w:trPr>
        <w:tc>
          <w:tcPr>
            <w:tcW w:w="426" w:type="pct"/>
          </w:tcPr>
          <w:p w14:paraId="6DA413D6" w14:textId="30EA9A6B"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1.2.</w:t>
            </w:r>
          </w:p>
        </w:tc>
        <w:tc>
          <w:tcPr>
            <w:tcW w:w="1481" w:type="pct"/>
            <w:vAlign w:val="center"/>
          </w:tcPr>
          <w:p w14:paraId="6A026F11" w14:textId="18D99133" w:rsidR="009A00E4" w:rsidRPr="003168B1" w:rsidRDefault="007B23C9" w:rsidP="0048089C">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maxN8.2.1</m:t>
                    </m:r>
                  </m:sub>
                  <m:sup>
                    <m:r>
                      <w:rPr>
                        <w:rStyle w:val="FontStyle34"/>
                        <w:rFonts w:ascii="Cambria Math" w:hAnsi="Cambria Math" w:cs="Times New Roman"/>
                        <w:sz w:val="24"/>
                        <w:szCs w:val="24"/>
                        <w:lang w:val="en-US"/>
                      </w:rPr>
                      <m:t>город, 0,4 кВ и ниже без ТТ</m:t>
                    </m:r>
                  </m:sup>
                </m:sSubSup>
              </m:oMath>
            </m:oMathPara>
          </w:p>
        </w:tc>
        <w:tc>
          <w:tcPr>
            <w:tcW w:w="2075" w:type="pct"/>
          </w:tcPr>
          <w:p w14:paraId="7A6BD0EA" w14:textId="77777777" w:rsidR="009A00E4" w:rsidRPr="003168B1" w:rsidRDefault="009A00E4" w:rsidP="0048089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трехфазного прямого включения</w:t>
            </w:r>
          </w:p>
        </w:tc>
        <w:tc>
          <w:tcPr>
            <w:tcW w:w="1018" w:type="pct"/>
            <w:vAlign w:val="center"/>
          </w:tcPr>
          <w:p w14:paraId="2D39C93C" w14:textId="771DD5A3" w:rsidR="009A00E4" w:rsidRPr="00E06A3E" w:rsidRDefault="009A00E4" w:rsidP="00C5359F">
            <w:pPr>
              <w:pStyle w:val="Style13"/>
              <w:widowControl/>
              <w:jc w:val="center"/>
              <w:rPr>
                <w:rStyle w:val="FontStyle34"/>
                <w:rFonts w:ascii="Times New Roman" w:hAnsi="Times New Roman" w:cs="Times New Roman"/>
                <w:sz w:val="24"/>
                <w:szCs w:val="24"/>
              </w:rPr>
            </w:pPr>
            <w:r w:rsidRPr="00E06A3E">
              <w:rPr>
                <w:rFonts w:ascii="Times New Roman" w:hAnsi="Times New Roman"/>
              </w:rPr>
              <w:t>2907,16</w:t>
            </w:r>
          </w:p>
        </w:tc>
      </w:tr>
      <w:tr w:rsidR="009A00E4" w:rsidRPr="003168B1" w14:paraId="7B29C861" w14:textId="77777777" w:rsidTr="009A00E4">
        <w:trPr>
          <w:trHeight w:val="70"/>
        </w:trPr>
        <w:tc>
          <w:tcPr>
            <w:tcW w:w="426" w:type="pct"/>
          </w:tcPr>
          <w:p w14:paraId="0E831E03" w14:textId="3332BA7D"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1.3.</w:t>
            </w:r>
          </w:p>
        </w:tc>
        <w:tc>
          <w:tcPr>
            <w:tcW w:w="1481" w:type="pct"/>
            <w:vAlign w:val="center"/>
          </w:tcPr>
          <w:p w14:paraId="4E66DD11" w14:textId="4A99EF6E" w:rsidR="009A00E4" w:rsidRPr="003168B1" w:rsidRDefault="007B23C9" w:rsidP="0048089C">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maxN8.2.2</m:t>
                    </m:r>
                  </m:sub>
                  <m:sup>
                    <m:r>
                      <w:rPr>
                        <w:rStyle w:val="FontStyle34"/>
                        <w:rFonts w:ascii="Cambria Math" w:hAnsi="Cambria Math" w:cs="Times New Roman"/>
                        <w:sz w:val="24"/>
                        <w:szCs w:val="24"/>
                        <w:lang w:val="en-US"/>
                      </w:rPr>
                      <m:t>город, 0,4 кВ и ниже с ТТ</m:t>
                    </m:r>
                  </m:sup>
                </m:sSubSup>
              </m:oMath>
            </m:oMathPara>
          </w:p>
        </w:tc>
        <w:tc>
          <w:tcPr>
            <w:tcW w:w="2075" w:type="pct"/>
          </w:tcPr>
          <w:p w14:paraId="5B3BA247" w14:textId="77777777" w:rsidR="009A00E4" w:rsidRPr="003168B1" w:rsidRDefault="009A00E4" w:rsidP="0048089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полукосвенного включения</w:t>
            </w:r>
          </w:p>
        </w:tc>
        <w:tc>
          <w:tcPr>
            <w:tcW w:w="1018" w:type="pct"/>
            <w:vAlign w:val="center"/>
          </w:tcPr>
          <w:p w14:paraId="7EB18434" w14:textId="219C6E4F" w:rsidR="009A00E4" w:rsidRPr="00E06A3E" w:rsidRDefault="009A00E4" w:rsidP="00C5359F">
            <w:pPr>
              <w:pStyle w:val="Style13"/>
              <w:widowControl/>
              <w:jc w:val="center"/>
              <w:rPr>
                <w:rStyle w:val="FontStyle34"/>
                <w:rFonts w:ascii="Times New Roman" w:hAnsi="Times New Roman" w:cs="Times New Roman"/>
                <w:sz w:val="24"/>
                <w:szCs w:val="24"/>
              </w:rPr>
            </w:pPr>
            <w:r w:rsidRPr="00E06A3E">
              <w:rPr>
                <w:rFonts w:ascii="Times New Roman" w:hAnsi="Times New Roman"/>
              </w:rPr>
              <w:t>551,37</w:t>
            </w:r>
          </w:p>
        </w:tc>
      </w:tr>
      <w:tr w:rsidR="009A00E4" w:rsidRPr="003168B1" w14:paraId="72B67605" w14:textId="77777777" w:rsidTr="009A00E4">
        <w:trPr>
          <w:trHeight w:val="804"/>
        </w:trPr>
        <w:tc>
          <w:tcPr>
            <w:tcW w:w="426" w:type="pct"/>
          </w:tcPr>
          <w:p w14:paraId="7A465E92" w14:textId="3C2916B1"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1.4.</w:t>
            </w:r>
          </w:p>
        </w:tc>
        <w:tc>
          <w:tcPr>
            <w:tcW w:w="1481" w:type="pct"/>
            <w:vAlign w:val="center"/>
          </w:tcPr>
          <w:p w14:paraId="0CF93D6F" w14:textId="572324C4" w:rsidR="009A00E4" w:rsidRPr="003168B1" w:rsidRDefault="007B23C9" w:rsidP="0048089C">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maxN8.2.1</m:t>
                    </m:r>
                  </m:sub>
                  <m:sup>
                    <m:r>
                      <w:rPr>
                        <w:rStyle w:val="FontStyle34"/>
                        <w:rFonts w:ascii="Cambria Math" w:hAnsi="Cambria Math" w:cs="Times New Roman"/>
                        <w:sz w:val="24"/>
                        <w:szCs w:val="24"/>
                        <w:lang w:val="en-US"/>
                      </w:rPr>
                      <m:t>город, 1-20 кВ</m:t>
                    </m:r>
                  </m:sup>
                </m:sSubSup>
              </m:oMath>
            </m:oMathPara>
          </w:p>
        </w:tc>
        <w:tc>
          <w:tcPr>
            <w:tcW w:w="2075" w:type="pct"/>
          </w:tcPr>
          <w:p w14:paraId="50B6791B" w14:textId="77777777" w:rsidR="009A00E4" w:rsidRPr="003168B1" w:rsidRDefault="009A00E4" w:rsidP="0048089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прямого включения</w:t>
            </w:r>
          </w:p>
        </w:tc>
        <w:tc>
          <w:tcPr>
            <w:tcW w:w="1018" w:type="pct"/>
            <w:vAlign w:val="center"/>
          </w:tcPr>
          <w:p w14:paraId="211D0E33" w14:textId="4428FEE5" w:rsidR="009A00E4" w:rsidRPr="00E06A3E" w:rsidRDefault="009A00E4" w:rsidP="00C5359F">
            <w:pPr>
              <w:pStyle w:val="Style13"/>
              <w:widowControl/>
              <w:jc w:val="center"/>
              <w:rPr>
                <w:rStyle w:val="FontStyle34"/>
                <w:rFonts w:ascii="Times New Roman" w:hAnsi="Times New Roman" w:cs="Times New Roman"/>
                <w:sz w:val="24"/>
                <w:szCs w:val="24"/>
              </w:rPr>
            </w:pPr>
            <w:r w:rsidRPr="00E06A3E">
              <w:rPr>
                <w:rFonts w:ascii="Times New Roman" w:hAnsi="Times New Roman"/>
              </w:rPr>
              <w:t>4197,37</w:t>
            </w:r>
          </w:p>
        </w:tc>
      </w:tr>
      <w:tr w:rsidR="009A00E4" w:rsidRPr="003168B1" w14:paraId="03D6BE3E" w14:textId="77777777" w:rsidTr="009A00E4">
        <w:trPr>
          <w:trHeight w:val="819"/>
        </w:trPr>
        <w:tc>
          <w:tcPr>
            <w:tcW w:w="426" w:type="pct"/>
          </w:tcPr>
          <w:p w14:paraId="3C79F3ED" w14:textId="0F585082"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1.5.</w:t>
            </w:r>
          </w:p>
        </w:tc>
        <w:tc>
          <w:tcPr>
            <w:tcW w:w="1481" w:type="pct"/>
            <w:vAlign w:val="center"/>
          </w:tcPr>
          <w:p w14:paraId="5CDA8032" w14:textId="78A71267" w:rsidR="009A00E4" w:rsidRPr="003168B1" w:rsidRDefault="007B23C9" w:rsidP="0048089C">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maxN8.2.3</m:t>
                    </m:r>
                  </m:sub>
                  <m:sup>
                    <m:r>
                      <w:rPr>
                        <w:rStyle w:val="FontStyle34"/>
                        <w:rFonts w:ascii="Cambria Math" w:hAnsi="Cambria Math" w:cs="Times New Roman"/>
                        <w:sz w:val="24"/>
                        <w:szCs w:val="24"/>
                        <w:lang w:val="en-US"/>
                      </w:rPr>
                      <m:t>город, 1-20 кВ</m:t>
                    </m:r>
                  </m:sup>
                </m:sSubSup>
              </m:oMath>
            </m:oMathPara>
          </w:p>
        </w:tc>
        <w:tc>
          <w:tcPr>
            <w:tcW w:w="2075" w:type="pct"/>
          </w:tcPr>
          <w:p w14:paraId="4574EB09" w14:textId="77777777" w:rsidR="009A00E4" w:rsidRPr="003168B1" w:rsidRDefault="009A00E4" w:rsidP="0048089C">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косвенного включения</w:t>
            </w:r>
          </w:p>
        </w:tc>
        <w:tc>
          <w:tcPr>
            <w:tcW w:w="1018" w:type="pct"/>
            <w:vAlign w:val="center"/>
          </w:tcPr>
          <w:p w14:paraId="54C0CF1F" w14:textId="2808243D" w:rsidR="009A00E4" w:rsidRPr="00E06A3E" w:rsidRDefault="009A00E4" w:rsidP="00C5359F">
            <w:pPr>
              <w:pStyle w:val="Style13"/>
              <w:widowControl/>
              <w:jc w:val="center"/>
              <w:rPr>
                <w:rStyle w:val="FontStyle34"/>
                <w:rFonts w:ascii="Times New Roman" w:hAnsi="Times New Roman" w:cs="Times New Roman"/>
                <w:sz w:val="24"/>
                <w:szCs w:val="24"/>
              </w:rPr>
            </w:pPr>
            <w:r w:rsidRPr="00E06A3E">
              <w:rPr>
                <w:rFonts w:ascii="Times New Roman" w:hAnsi="Times New Roman"/>
              </w:rPr>
              <w:t>773,67</w:t>
            </w:r>
          </w:p>
        </w:tc>
      </w:tr>
    </w:tbl>
    <w:p w14:paraId="42CB149D" w14:textId="77777777" w:rsidR="003168B1" w:rsidRDefault="003168B1" w:rsidP="003168B1">
      <w:pPr>
        <w:rPr>
          <w:sz w:val="24"/>
          <w:szCs w:val="24"/>
        </w:rPr>
      </w:pPr>
    </w:p>
    <w:tbl>
      <w:tblPr>
        <w:tblStyle w:val="aa"/>
        <w:tblW w:w="5000" w:type="pct"/>
        <w:tblLook w:val="04A0" w:firstRow="1" w:lastRow="0" w:firstColumn="1" w:lastColumn="0" w:noHBand="0" w:noVBand="1"/>
      </w:tblPr>
      <w:tblGrid>
        <w:gridCol w:w="817"/>
        <w:gridCol w:w="2835"/>
        <w:gridCol w:w="3970"/>
        <w:gridCol w:w="1948"/>
      </w:tblGrid>
      <w:tr w:rsidR="009A00E4" w14:paraId="4EC90A9F" w14:textId="77777777" w:rsidTr="009A00E4">
        <w:trPr>
          <w:trHeight w:val="236"/>
        </w:trPr>
        <w:tc>
          <w:tcPr>
            <w:tcW w:w="5000" w:type="pct"/>
            <w:gridSpan w:val="4"/>
          </w:tcPr>
          <w:p w14:paraId="26C781BE" w14:textId="4729BE8B" w:rsidR="009A00E4" w:rsidRDefault="009A00E4" w:rsidP="00C917AB">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lastRenderedPageBreak/>
              <w:t>2.</w:t>
            </w:r>
            <w:r w:rsidRPr="003168B1">
              <w:rPr>
                <w:rStyle w:val="FontStyle34"/>
                <w:rFonts w:ascii="Times New Roman" w:hAnsi="Times New Roman" w:cs="Times New Roman"/>
                <w:sz w:val="24"/>
                <w:szCs w:val="24"/>
              </w:rPr>
              <w:t xml:space="preserve"> На территориях, не относящихся к территориям городских населенных пунктов:</w:t>
            </w:r>
          </w:p>
        </w:tc>
      </w:tr>
      <w:tr w:rsidR="009A00E4" w:rsidRPr="00E06A3E" w14:paraId="28B42EBC" w14:textId="77777777" w:rsidTr="009A00E4">
        <w:trPr>
          <w:trHeight w:val="819"/>
        </w:trPr>
        <w:tc>
          <w:tcPr>
            <w:tcW w:w="427" w:type="pct"/>
          </w:tcPr>
          <w:p w14:paraId="3462B39F" w14:textId="652E40C6"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2.1.</w:t>
            </w:r>
          </w:p>
        </w:tc>
        <w:tc>
          <w:tcPr>
            <w:tcW w:w="1481" w:type="pct"/>
            <w:vAlign w:val="center"/>
          </w:tcPr>
          <w:p w14:paraId="11A9633C" w14:textId="4667D76E" w:rsidR="009A00E4" w:rsidRPr="003168B1" w:rsidRDefault="007B23C9" w:rsidP="00C917AB">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maxN8.1.1</m:t>
                    </m:r>
                  </m:sub>
                  <m:sup>
                    <m:r>
                      <w:rPr>
                        <w:rStyle w:val="FontStyle34"/>
                        <w:rFonts w:ascii="Cambria Math" w:hAnsi="Cambria Math" w:cs="Times New Roman"/>
                        <w:sz w:val="24"/>
                        <w:szCs w:val="24"/>
                        <w:lang w:val="en-US"/>
                      </w:rPr>
                      <m:t>не город, 0,4 кВ и ниже без ТТ</m:t>
                    </m:r>
                  </m:sup>
                </m:sSubSup>
              </m:oMath>
            </m:oMathPara>
          </w:p>
        </w:tc>
        <w:tc>
          <w:tcPr>
            <w:tcW w:w="2074" w:type="pct"/>
          </w:tcPr>
          <w:p w14:paraId="2A50B6BC" w14:textId="186C100F" w:rsidR="009A00E4" w:rsidRPr="003168B1" w:rsidRDefault="009A00E4" w:rsidP="00C917AB">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однофазные прямого включения</w:t>
            </w:r>
          </w:p>
        </w:tc>
        <w:tc>
          <w:tcPr>
            <w:tcW w:w="1018" w:type="pct"/>
            <w:vAlign w:val="center"/>
          </w:tcPr>
          <w:p w14:paraId="757F1E24" w14:textId="14E3C934" w:rsidR="009A00E4" w:rsidRPr="00E06A3E" w:rsidRDefault="009A00E4" w:rsidP="00C917AB">
            <w:pPr>
              <w:pStyle w:val="Style13"/>
              <w:widowControl/>
              <w:jc w:val="center"/>
              <w:rPr>
                <w:rStyle w:val="FontStyle34"/>
                <w:rFonts w:ascii="Times New Roman" w:hAnsi="Times New Roman" w:cs="Times New Roman"/>
                <w:sz w:val="24"/>
                <w:szCs w:val="24"/>
              </w:rPr>
            </w:pPr>
            <w:r w:rsidRPr="00A8672D">
              <w:rPr>
                <w:rStyle w:val="FontStyle34"/>
                <w:rFonts w:ascii="Times New Roman" w:hAnsi="Times New Roman"/>
                <w:sz w:val="24"/>
                <w:szCs w:val="24"/>
              </w:rPr>
              <w:t>6761,38</w:t>
            </w:r>
          </w:p>
        </w:tc>
      </w:tr>
      <w:tr w:rsidR="009A00E4" w:rsidRPr="00E06A3E" w14:paraId="556F34E4" w14:textId="77777777" w:rsidTr="009A00E4">
        <w:trPr>
          <w:trHeight w:val="819"/>
        </w:trPr>
        <w:tc>
          <w:tcPr>
            <w:tcW w:w="427" w:type="pct"/>
          </w:tcPr>
          <w:p w14:paraId="76572347" w14:textId="03B23D5C"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2.2.</w:t>
            </w:r>
          </w:p>
        </w:tc>
        <w:tc>
          <w:tcPr>
            <w:tcW w:w="1481" w:type="pct"/>
            <w:vAlign w:val="center"/>
          </w:tcPr>
          <w:p w14:paraId="2371AC1A" w14:textId="18C07D8A" w:rsidR="009A00E4" w:rsidRPr="003168B1" w:rsidRDefault="007B23C9" w:rsidP="00C917AB">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maxN8.2.1</m:t>
                    </m:r>
                  </m:sub>
                  <m:sup>
                    <m:r>
                      <w:rPr>
                        <w:rStyle w:val="FontStyle34"/>
                        <w:rFonts w:ascii="Cambria Math" w:hAnsi="Cambria Math" w:cs="Times New Roman"/>
                        <w:sz w:val="24"/>
                        <w:szCs w:val="24"/>
                        <w:lang w:val="en-US"/>
                      </w:rPr>
                      <m:t>не город, 0,4 кВ и ниже без ТТ</m:t>
                    </m:r>
                  </m:sup>
                </m:sSubSup>
              </m:oMath>
            </m:oMathPara>
          </w:p>
        </w:tc>
        <w:tc>
          <w:tcPr>
            <w:tcW w:w="2074" w:type="pct"/>
          </w:tcPr>
          <w:p w14:paraId="5AE43810" w14:textId="04B0D270" w:rsidR="009A00E4" w:rsidRPr="003168B1" w:rsidRDefault="009A00E4" w:rsidP="00C917AB">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трехфазного прямого включения</w:t>
            </w:r>
          </w:p>
        </w:tc>
        <w:tc>
          <w:tcPr>
            <w:tcW w:w="1018" w:type="pct"/>
            <w:vAlign w:val="center"/>
          </w:tcPr>
          <w:p w14:paraId="004796C2" w14:textId="01AA9D25" w:rsidR="009A00E4" w:rsidRPr="00E06A3E" w:rsidRDefault="009A00E4" w:rsidP="00C917AB">
            <w:pPr>
              <w:pStyle w:val="Style13"/>
              <w:widowControl/>
              <w:jc w:val="center"/>
              <w:rPr>
                <w:rStyle w:val="FontStyle34"/>
                <w:rFonts w:ascii="Times New Roman" w:hAnsi="Times New Roman" w:cs="Times New Roman"/>
                <w:sz w:val="24"/>
                <w:szCs w:val="24"/>
              </w:rPr>
            </w:pPr>
            <w:r w:rsidRPr="00990601">
              <w:rPr>
                <w:rStyle w:val="FontStyle34"/>
                <w:rFonts w:ascii="Times New Roman" w:hAnsi="Times New Roman"/>
                <w:sz w:val="24"/>
                <w:szCs w:val="24"/>
              </w:rPr>
              <w:t>2907,16</w:t>
            </w:r>
          </w:p>
        </w:tc>
      </w:tr>
      <w:tr w:rsidR="009A00E4" w:rsidRPr="00E06A3E" w14:paraId="7D8846D0" w14:textId="77777777" w:rsidTr="009A00E4">
        <w:trPr>
          <w:trHeight w:val="70"/>
        </w:trPr>
        <w:tc>
          <w:tcPr>
            <w:tcW w:w="427" w:type="pct"/>
          </w:tcPr>
          <w:p w14:paraId="4FA76C8B" w14:textId="67E8999B"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2.3.</w:t>
            </w:r>
          </w:p>
        </w:tc>
        <w:tc>
          <w:tcPr>
            <w:tcW w:w="1481" w:type="pct"/>
            <w:vAlign w:val="center"/>
          </w:tcPr>
          <w:p w14:paraId="264CF34F" w14:textId="2B9CE429" w:rsidR="009A00E4" w:rsidRPr="003168B1" w:rsidRDefault="007B23C9" w:rsidP="00C917AB">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maxN8.2.2</m:t>
                    </m:r>
                  </m:sub>
                  <m:sup>
                    <m:r>
                      <w:rPr>
                        <w:rStyle w:val="FontStyle34"/>
                        <w:rFonts w:ascii="Cambria Math" w:hAnsi="Cambria Math" w:cs="Times New Roman"/>
                        <w:sz w:val="24"/>
                        <w:szCs w:val="24"/>
                        <w:lang w:val="en-US"/>
                      </w:rPr>
                      <m:t>не город, 0,4 кВ и ниже с ТТ</m:t>
                    </m:r>
                  </m:sup>
                </m:sSubSup>
              </m:oMath>
            </m:oMathPara>
          </w:p>
        </w:tc>
        <w:tc>
          <w:tcPr>
            <w:tcW w:w="2074" w:type="pct"/>
          </w:tcPr>
          <w:p w14:paraId="711EF5D0" w14:textId="0E85D501" w:rsidR="009A00E4" w:rsidRPr="003168B1" w:rsidRDefault="009A00E4" w:rsidP="00C917AB">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полукосвенного включения</w:t>
            </w:r>
          </w:p>
        </w:tc>
        <w:tc>
          <w:tcPr>
            <w:tcW w:w="1018" w:type="pct"/>
            <w:vAlign w:val="center"/>
          </w:tcPr>
          <w:p w14:paraId="4BC91DC7" w14:textId="095B5256" w:rsidR="009A00E4" w:rsidRPr="00E06A3E" w:rsidRDefault="009A00E4" w:rsidP="00C917AB">
            <w:pPr>
              <w:pStyle w:val="Style13"/>
              <w:widowControl/>
              <w:jc w:val="center"/>
              <w:rPr>
                <w:rStyle w:val="FontStyle34"/>
                <w:rFonts w:ascii="Times New Roman" w:hAnsi="Times New Roman" w:cs="Times New Roman"/>
                <w:sz w:val="24"/>
                <w:szCs w:val="24"/>
              </w:rPr>
            </w:pPr>
            <w:r>
              <w:rPr>
                <w:rStyle w:val="FontStyle34"/>
                <w:rFonts w:ascii="Times New Roman" w:hAnsi="Times New Roman"/>
                <w:sz w:val="24"/>
                <w:szCs w:val="24"/>
              </w:rPr>
              <w:t>551,37</w:t>
            </w:r>
          </w:p>
        </w:tc>
      </w:tr>
      <w:tr w:rsidR="009A00E4" w:rsidRPr="00E06A3E" w14:paraId="6B71C87B" w14:textId="77777777" w:rsidTr="009A00E4">
        <w:trPr>
          <w:trHeight w:val="804"/>
        </w:trPr>
        <w:tc>
          <w:tcPr>
            <w:tcW w:w="427" w:type="pct"/>
          </w:tcPr>
          <w:p w14:paraId="30200DFE" w14:textId="6159CF6F"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2.4.</w:t>
            </w:r>
          </w:p>
        </w:tc>
        <w:tc>
          <w:tcPr>
            <w:tcW w:w="1481" w:type="pct"/>
            <w:vAlign w:val="center"/>
          </w:tcPr>
          <w:p w14:paraId="70118C80" w14:textId="3CE9C83E" w:rsidR="009A00E4" w:rsidRPr="003168B1" w:rsidRDefault="007B23C9" w:rsidP="00C917AB">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maxN8.2.1</m:t>
                    </m:r>
                  </m:sub>
                  <m:sup>
                    <m:r>
                      <w:rPr>
                        <w:rStyle w:val="FontStyle34"/>
                        <w:rFonts w:ascii="Cambria Math" w:hAnsi="Cambria Math" w:cs="Times New Roman"/>
                        <w:sz w:val="24"/>
                        <w:szCs w:val="24"/>
                        <w:lang w:val="en-US"/>
                      </w:rPr>
                      <m:t>не город, 1-20 кВ</m:t>
                    </m:r>
                  </m:sup>
                </m:sSubSup>
              </m:oMath>
            </m:oMathPara>
          </w:p>
        </w:tc>
        <w:tc>
          <w:tcPr>
            <w:tcW w:w="2074" w:type="pct"/>
          </w:tcPr>
          <w:p w14:paraId="6C47FCC3" w14:textId="3F493153" w:rsidR="009A00E4" w:rsidRPr="003168B1" w:rsidRDefault="009A00E4" w:rsidP="00C917AB">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прямого включения</w:t>
            </w:r>
          </w:p>
        </w:tc>
        <w:tc>
          <w:tcPr>
            <w:tcW w:w="1018" w:type="pct"/>
            <w:vAlign w:val="center"/>
          </w:tcPr>
          <w:p w14:paraId="20B8C532" w14:textId="0F726213" w:rsidR="009A00E4" w:rsidRPr="00E06A3E" w:rsidRDefault="009A00E4" w:rsidP="00C917AB">
            <w:pPr>
              <w:pStyle w:val="Style13"/>
              <w:widowControl/>
              <w:jc w:val="center"/>
              <w:rPr>
                <w:rStyle w:val="FontStyle34"/>
                <w:rFonts w:ascii="Times New Roman" w:hAnsi="Times New Roman" w:cs="Times New Roman"/>
                <w:sz w:val="24"/>
                <w:szCs w:val="24"/>
              </w:rPr>
            </w:pPr>
            <w:r w:rsidRPr="00990601">
              <w:rPr>
                <w:rStyle w:val="FontStyle34"/>
                <w:rFonts w:ascii="Times New Roman" w:hAnsi="Times New Roman"/>
                <w:sz w:val="24"/>
                <w:szCs w:val="24"/>
              </w:rPr>
              <w:t>4197,37</w:t>
            </w:r>
          </w:p>
        </w:tc>
      </w:tr>
      <w:tr w:rsidR="009A00E4" w:rsidRPr="00E06A3E" w14:paraId="2905D15F" w14:textId="77777777" w:rsidTr="009A00E4">
        <w:trPr>
          <w:trHeight w:val="819"/>
        </w:trPr>
        <w:tc>
          <w:tcPr>
            <w:tcW w:w="427" w:type="pct"/>
          </w:tcPr>
          <w:p w14:paraId="2E9F9D46" w14:textId="4D77C664" w:rsidR="009A00E4" w:rsidRPr="009A00E4" w:rsidRDefault="009A00E4" w:rsidP="009A00E4">
            <w:pPr>
              <w:pStyle w:val="Style13"/>
              <w:widowControl/>
              <w:jc w:val="center"/>
              <w:rPr>
                <w:rStyle w:val="FontStyle34"/>
                <w:rFonts w:ascii="Times New Roman" w:hAnsi="Times New Roman" w:cs="Times New Roman"/>
                <w:sz w:val="24"/>
                <w:szCs w:val="24"/>
              </w:rPr>
            </w:pPr>
            <w:r>
              <w:rPr>
                <w:rStyle w:val="FontStyle34"/>
                <w:rFonts w:ascii="Times New Roman" w:hAnsi="Times New Roman" w:cs="Times New Roman"/>
                <w:sz w:val="24"/>
                <w:szCs w:val="24"/>
              </w:rPr>
              <w:t>2.5.</w:t>
            </w:r>
          </w:p>
        </w:tc>
        <w:tc>
          <w:tcPr>
            <w:tcW w:w="1481" w:type="pct"/>
            <w:vAlign w:val="center"/>
          </w:tcPr>
          <w:p w14:paraId="0725152B" w14:textId="6FB3DA12" w:rsidR="009A00E4" w:rsidRPr="003168B1" w:rsidRDefault="007B23C9" w:rsidP="00C917AB">
            <w:pPr>
              <w:pStyle w:val="Style13"/>
              <w:widowControl/>
              <w:rPr>
                <w:rStyle w:val="FontStyle34"/>
                <w:rFonts w:ascii="Times New Roman" w:hAnsi="Times New Roman" w:cs="Times New Roman"/>
                <w:sz w:val="24"/>
                <w:szCs w:val="24"/>
              </w:rPr>
            </w:pPr>
            <m:oMathPara>
              <m:oMath>
                <m:sSubSup>
                  <m:sSubSupPr>
                    <m:ctrlPr>
                      <w:rPr>
                        <w:rStyle w:val="FontStyle34"/>
                        <w:rFonts w:ascii="Cambria Math" w:hAnsi="Cambria Math" w:cs="Times New Roman"/>
                        <w:i/>
                        <w:sz w:val="24"/>
                        <w:szCs w:val="24"/>
                        <w:lang w:val="en-US"/>
                      </w:rPr>
                    </m:ctrlPr>
                  </m:sSubSupPr>
                  <m:e>
                    <m:r>
                      <w:rPr>
                        <w:rStyle w:val="FontStyle34"/>
                        <w:rFonts w:ascii="Cambria Math" w:hAnsi="Cambria Math" w:cs="Times New Roman"/>
                        <w:sz w:val="24"/>
                        <w:szCs w:val="24"/>
                        <w:lang w:val="en-US"/>
                      </w:rPr>
                      <m:t>C</m:t>
                    </m:r>
                  </m:e>
                  <m:sub>
                    <m:r>
                      <w:rPr>
                        <w:rStyle w:val="FontStyle34"/>
                        <w:rFonts w:ascii="Cambria Math" w:hAnsi="Cambria Math" w:cs="Times New Roman"/>
                        <w:sz w:val="24"/>
                        <w:szCs w:val="24"/>
                      </w:rPr>
                      <m:t>maxN8.2.3</m:t>
                    </m:r>
                  </m:sub>
                  <m:sup>
                    <m:r>
                      <w:rPr>
                        <w:rStyle w:val="FontStyle34"/>
                        <w:rFonts w:ascii="Cambria Math" w:hAnsi="Cambria Math" w:cs="Times New Roman"/>
                        <w:sz w:val="24"/>
                        <w:szCs w:val="24"/>
                        <w:lang w:val="en-US"/>
                      </w:rPr>
                      <m:t>не город, 1-20 кВ</m:t>
                    </m:r>
                  </m:sup>
                </m:sSubSup>
              </m:oMath>
            </m:oMathPara>
          </w:p>
        </w:tc>
        <w:tc>
          <w:tcPr>
            <w:tcW w:w="2074" w:type="pct"/>
          </w:tcPr>
          <w:p w14:paraId="34A9B71D" w14:textId="75F60C33" w:rsidR="009A00E4" w:rsidRPr="003168B1" w:rsidRDefault="009A00E4" w:rsidP="00C917AB">
            <w:pPr>
              <w:pStyle w:val="Style13"/>
              <w:widowControl/>
              <w:jc w:val="center"/>
              <w:rPr>
                <w:rStyle w:val="FontStyle34"/>
                <w:rFonts w:ascii="Times New Roman" w:hAnsi="Times New Roman" w:cs="Times New Roman"/>
                <w:sz w:val="24"/>
                <w:szCs w:val="24"/>
              </w:rPr>
            </w:pPr>
            <w:r w:rsidRPr="003168B1">
              <w:rPr>
                <w:rStyle w:val="FontStyle34"/>
                <w:rFonts w:ascii="Times New Roman" w:hAnsi="Times New Roman" w:cs="Times New Roman"/>
                <w:sz w:val="24"/>
                <w:szCs w:val="24"/>
              </w:rPr>
              <w:t>средства коммерческого учета электрической энергии (мощности) трехфазные косвенного включения</w:t>
            </w:r>
          </w:p>
        </w:tc>
        <w:tc>
          <w:tcPr>
            <w:tcW w:w="1018" w:type="pct"/>
            <w:vAlign w:val="center"/>
          </w:tcPr>
          <w:p w14:paraId="6DE2989E" w14:textId="3229192F" w:rsidR="009A00E4" w:rsidRPr="00E06A3E" w:rsidRDefault="009A00E4" w:rsidP="00C917AB">
            <w:pPr>
              <w:pStyle w:val="Style13"/>
              <w:widowControl/>
              <w:jc w:val="center"/>
              <w:rPr>
                <w:rStyle w:val="FontStyle34"/>
                <w:rFonts w:ascii="Times New Roman" w:hAnsi="Times New Roman" w:cs="Times New Roman"/>
                <w:sz w:val="24"/>
                <w:szCs w:val="24"/>
              </w:rPr>
            </w:pPr>
            <w:r w:rsidRPr="00990601">
              <w:rPr>
                <w:rStyle w:val="FontStyle34"/>
                <w:rFonts w:ascii="Times New Roman" w:hAnsi="Times New Roman"/>
                <w:sz w:val="24"/>
                <w:szCs w:val="24"/>
              </w:rPr>
              <w:t>773,67</w:t>
            </w:r>
            <w:r>
              <w:rPr>
                <w:rStyle w:val="FontStyle34"/>
                <w:rFonts w:ascii="Times New Roman" w:hAnsi="Times New Roman"/>
                <w:sz w:val="24"/>
                <w:szCs w:val="24"/>
              </w:rPr>
              <w:t>»</w:t>
            </w:r>
          </w:p>
        </w:tc>
      </w:tr>
    </w:tbl>
    <w:p w14:paraId="4C9DE73D" w14:textId="77777777" w:rsidR="009A00E4" w:rsidRPr="007B23C9" w:rsidRDefault="009A00E4" w:rsidP="003168B1">
      <w:pPr>
        <w:rPr>
          <w:rFonts w:ascii="Times New Roman" w:hAnsi="Times New Roman"/>
          <w:sz w:val="28"/>
          <w:szCs w:val="28"/>
        </w:rPr>
      </w:pPr>
    </w:p>
    <w:p w14:paraId="03E2AA6C" w14:textId="6A642FA5" w:rsidR="003168B1" w:rsidRDefault="002B13A0" w:rsidP="00846618">
      <w:pPr>
        <w:pStyle w:val="31"/>
        <w:tabs>
          <w:tab w:val="left" w:pos="426"/>
          <w:tab w:val="left" w:pos="709"/>
          <w:tab w:val="left" w:pos="993"/>
        </w:tabs>
        <w:ind w:right="0" w:firstLine="709"/>
        <w:rPr>
          <w:szCs w:val="28"/>
        </w:rPr>
      </w:pPr>
      <w:r>
        <w:rPr>
          <w:szCs w:val="28"/>
        </w:rPr>
        <w:t>1.</w:t>
      </w:r>
      <w:r w:rsidR="00C5359F">
        <w:rPr>
          <w:szCs w:val="28"/>
        </w:rPr>
        <w:t>7</w:t>
      </w:r>
      <w:r>
        <w:rPr>
          <w:szCs w:val="28"/>
        </w:rPr>
        <w:t>. Примечание к приложению № 3 дополнить словами следующего содержания:</w:t>
      </w:r>
    </w:p>
    <w:p w14:paraId="29B0AD7A" w14:textId="77777777" w:rsidR="002B13A0" w:rsidRDefault="002B13A0" w:rsidP="002B13A0">
      <w:pPr>
        <w:ind w:firstLine="709"/>
        <w:jc w:val="both"/>
        <w:rPr>
          <w:rFonts w:ascii="Times New Roman" w:hAnsi="Times New Roman"/>
          <w:sz w:val="28"/>
          <w:szCs w:val="28"/>
        </w:rPr>
      </w:pPr>
      <w:r w:rsidRPr="002B13A0">
        <w:rPr>
          <w:rFonts w:ascii="Times New Roman" w:hAnsi="Times New Roman"/>
          <w:sz w:val="28"/>
          <w:szCs w:val="28"/>
        </w:rPr>
        <w:t>«</w:t>
      </w:r>
      <w:bookmarkStart w:id="1" w:name="Par0"/>
      <w:bookmarkEnd w:id="1"/>
      <w:r w:rsidRPr="002B13A0">
        <w:rPr>
          <w:rFonts w:ascii="Times New Roman" w:hAnsi="Times New Roman"/>
          <w:sz w:val="28"/>
          <w:szCs w:val="28"/>
        </w:rPr>
        <w:t>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менее 10 км, и максимальная мощность присоединяемых энергопринимающих устройств составляет менее 670 кВт. Выбор ставки платы осуществляется Заявителем на стадии заключения договора об осуществлении технологического присоединения.</w:t>
      </w:r>
    </w:p>
    <w:p w14:paraId="79FBFCA8" w14:textId="77777777" w:rsidR="002B13A0" w:rsidRDefault="002B13A0" w:rsidP="002B13A0">
      <w:pPr>
        <w:ind w:firstLine="709"/>
        <w:jc w:val="both"/>
        <w:rPr>
          <w:rFonts w:ascii="Times New Roman" w:hAnsi="Times New Roman"/>
          <w:sz w:val="28"/>
          <w:szCs w:val="28"/>
        </w:rPr>
      </w:pPr>
      <w:r w:rsidRPr="002B13A0">
        <w:rPr>
          <w:rFonts w:ascii="Times New Roman" w:hAnsi="Times New Roman"/>
          <w:sz w:val="28"/>
          <w:szCs w:val="28"/>
        </w:rPr>
        <w:t>В случае, если Заявитель не выбрал вид ставки, сетевая организация вправе самостоятельно выбрать ставку и произвести расчет размера платы за технологическое присоединение.</w:t>
      </w:r>
    </w:p>
    <w:p w14:paraId="5318A2FB" w14:textId="77777777" w:rsidR="002B13A0" w:rsidRPr="002B13A0" w:rsidRDefault="002B13A0" w:rsidP="002B13A0">
      <w:pPr>
        <w:ind w:firstLine="709"/>
        <w:jc w:val="both"/>
        <w:rPr>
          <w:rFonts w:ascii="Times New Roman" w:hAnsi="Times New Roman"/>
          <w:sz w:val="28"/>
          <w:szCs w:val="28"/>
        </w:rPr>
      </w:pPr>
      <w:r w:rsidRPr="002B13A0">
        <w:rPr>
          <w:rFonts w:ascii="Times New Roman" w:hAnsi="Times New Roman"/>
          <w:sz w:val="28"/>
          <w:szCs w:val="28"/>
        </w:rPr>
        <w:t xml:space="preserve">В случае если в соответствии с </w:t>
      </w:r>
      <w:hyperlink w:anchor="Par0" w:history="1">
        <w:r w:rsidRPr="002B13A0">
          <w:rPr>
            <w:rFonts w:ascii="Times New Roman" w:hAnsi="Times New Roman"/>
            <w:sz w:val="28"/>
            <w:szCs w:val="28"/>
          </w:rPr>
          <w:t>абзацем третьим</w:t>
        </w:r>
      </w:hyperlink>
      <w:r w:rsidRPr="002B13A0">
        <w:rPr>
          <w:rFonts w:ascii="Times New Roman" w:hAnsi="Times New Roman"/>
          <w:sz w:val="28"/>
          <w:szCs w:val="28"/>
        </w:rPr>
        <w:t xml:space="preserve"> настоящего примечания Заявителем не может быть выбран вид ставки платы за технологическое присоединение, расчет размера платы за технологическое присоединение осуществляется с применением стандартизированных тарифных ставок.</w:t>
      </w:r>
      <w:r>
        <w:rPr>
          <w:rFonts w:ascii="Times New Roman" w:hAnsi="Times New Roman"/>
          <w:sz w:val="28"/>
          <w:szCs w:val="28"/>
        </w:rPr>
        <w:t>».</w:t>
      </w:r>
    </w:p>
    <w:p w14:paraId="73314B07" w14:textId="77777777" w:rsidR="0029562D" w:rsidRPr="00E97B64" w:rsidRDefault="00034D2C" w:rsidP="0029562D">
      <w:pPr>
        <w:autoSpaceDE w:val="0"/>
        <w:autoSpaceDN w:val="0"/>
        <w:adjustRightInd w:val="0"/>
        <w:ind w:firstLine="709"/>
        <w:jc w:val="both"/>
        <w:rPr>
          <w:rFonts w:ascii="Times New Roman" w:hAnsi="Times New Roman"/>
          <w:sz w:val="28"/>
          <w:szCs w:val="28"/>
        </w:rPr>
      </w:pPr>
      <w:r w:rsidRPr="00E97B64">
        <w:rPr>
          <w:rFonts w:ascii="Times New Roman" w:hAnsi="Times New Roman"/>
          <w:sz w:val="28"/>
          <w:szCs w:val="28"/>
        </w:rPr>
        <w:t>2.</w:t>
      </w:r>
      <w:r w:rsidR="0029562D" w:rsidRPr="00E97B64">
        <w:rPr>
          <w:rFonts w:ascii="Times New Roman" w:hAnsi="Times New Roman"/>
          <w:sz w:val="28"/>
          <w:szCs w:val="28"/>
        </w:rPr>
        <w:t xml:space="preserve"> Настоящее постановление вступает в силу </w:t>
      </w:r>
      <w:r w:rsidR="00DB0C4F" w:rsidRPr="00E97B64">
        <w:rPr>
          <w:rFonts w:ascii="Times New Roman" w:hAnsi="Times New Roman"/>
          <w:sz w:val="28"/>
          <w:szCs w:val="28"/>
        </w:rPr>
        <w:t>в соответствии с действующим законодательством</w:t>
      </w:r>
      <w:r w:rsidR="0029562D" w:rsidRPr="00E97B64">
        <w:rPr>
          <w:rFonts w:ascii="Times New Roman" w:hAnsi="Times New Roman"/>
          <w:sz w:val="28"/>
          <w:szCs w:val="28"/>
        </w:rPr>
        <w:t>.</w:t>
      </w:r>
    </w:p>
    <w:p w14:paraId="258F303D" w14:textId="77777777" w:rsidR="00E83EA1" w:rsidRDefault="00E83EA1" w:rsidP="007C6645">
      <w:pPr>
        <w:pStyle w:val="31"/>
        <w:tabs>
          <w:tab w:val="left" w:pos="426"/>
          <w:tab w:val="left" w:pos="709"/>
          <w:tab w:val="left" w:pos="993"/>
        </w:tabs>
        <w:ind w:right="0" w:firstLine="709"/>
        <w:rPr>
          <w:szCs w:val="28"/>
        </w:rPr>
      </w:pPr>
    </w:p>
    <w:p w14:paraId="0702C7D8" w14:textId="77777777" w:rsidR="009A00E4" w:rsidRPr="00E97B64" w:rsidRDefault="009A00E4" w:rsidP="007C6645">
      <w:pPr>
        <w:pStyle w:val="31"/>
        <w:tabs>
          <w:tab w:val="left" w:pos="426"/>
          <w:tab w:val="left" w:pos="709"/>
          <w:tab w:val="left" w:pos="993"/>
        </w:tabs>
        <w:ind w:right="0" w:firstLine="709"/>
        <w:rPr>
          <w:szCs w:val="28"/>
        </w:rPr>
      </w:pPr>
    </w:p>
    <w:p w14:paraId="013A64DD" w14:textId="77777777" w:rsidR="00EF34B9" w:rsidRDefault="00EF34B9" w:rsidP="007C6645">
      <w:pPr>
        <w:pStyle w:val="31"/>
        <w:tabs>
          <w:tab w:val="left" w:pos="426"/>
          <w:tab w:val="left" w:pos="709"/>
          <w:tab w:val="left" w:pos="993"/>
        </w:tabs>
        <w:ind w:right="0" w:firstLine="709"/>
        <w:rPr>
          <w:szCs w:val="28"/>
        </w:rPr>
      </w:pPr>
    </w:p>
    <w:p w14:paraId="5A592F41" w14:textId="77777777" w:rsidR="007B23C9" w:rsidRPr="00E97B64" w:rsidRDefault="007B23C9" w:rsidP="007C6645">
      <w:pPr>
        <w:pStyle w:val="31"/>
        <w:tabs>
          <w:tab w:val="left" w:pos="426"/>
          <w:tab w:val="left" w:pos="709"/>
          <w:tab w:val="left" w:pos="993"/>
        </w:tabs>
        <w:ind w:right="0" w:firstLine="709"/>
        <w:rPr>
          <w:szCs w:val="28"/>
        </w:rPr>
      </w:pPr>
      <w:bookmarkStart w:id="2" w:name="_GoBack"/>
      <w:bookmarkEnd w:id="2"/>
    </w:p>
    <w:p w14:paraId="383C1773" w14:textId="77777777" w:rsidR="00034D2C" w:rsidRPr="00E97B64" w:rsidRDefault="00D62B3A" w:rsidP="00034D2C">
      <w:pPr>
        <w:tabs>
          <w:tab w:val="left" w:pos="426"/>
        </w:tabs>
        <w:ind w:right="-851"/>
        <w:jc w:val="both"/>
        <w:rPr>
          <w:rFonts w:ascii="Times New Roman" w:hAnsi="Times New Roman"/>
          <w:sz w:val="28"/>
          <w:szCs w:val="28"/>
        </w:rPr>
      </w:pPr>
      <w:r>
        <w:rPr>
          <w:rFonts w:ascii="Times New Roman" w:hAnsi="Times New Roman"/>
          <w:sz w:val="28"/>
          <w:szCs w:val="28"/>
        </w:rPr>
        <w:t>Н</w:t>
      </w:r>
      <w:r w:rsidR="00034D2C" w:rsidRPr="00E97B64">
        <w:rPr>
          <w:rFonts w:ascii="Times New Roman" w:hAnsi="Times New Roman"/>
          <w:sz w:val="28"/>
          <w:szCs w:val="28"/>
        </w:rPr>
        <w:t>ачальник главного управления</w:t>
      </w:r>
    </w:p>
    <w:p w14:paraId="745C7436" w14:textId="77777777" w:rsidR="00034D2C" w:rsidRPr="00E97B64" w:rsidRDefault="00034D2C" w:rsidP="00034D2C">
      <w:pPr>
        <w:tabs>
          <w:tab w:val="left" w:pos="426"/>
        </w:tabs>
        <w:ind w:right="-851"/>
        <w:jc w:val="both"/>
        <w:rPr>
          <w:rFonts w:ascii="Times New Roman" w:hAnsi="Times New Roman"/>
          <w:sz w:val="28"/>
          <w:szCs w:val="28"/>
        </w:rPr>
      </w:pPr>
      <w:r w:rsidRPr="00E97B64">
        <w:rPr>
          <w:rFonts w:ascii="Times New Roman" w:hAnsi="Times New Roman"/>
          <w:sz w:val="28"/>
          <w:szCs w:val="28"/>
        </w:rPr>
        <w:t>«Региональная энергетическая комиссия»</w:t>
      </w:r>
    </w:p>
    <w:p w14:paraId="19E33454" w14:textId="77777777" w:rsidR="00034D2C" w:rsidRPr="00E97B64" w:rsidRDefault="00034D2C" w:rsidP="00034D2C">
      <w:pPr>
        <w:tabs>
          <w:tab w:val="left" w:pos="426"/>
        </w:tabs>
        <w:ind w:right="-851"/>
        <w:jc w:val="both"/>
        <w:rPr>
          <w:rFonts w:ascii="Times New Roman" w:hAnsi="Times New Roman"/>
          <w:sz w:val="28"/>
          <w:szCs w:val="28"/>
        </w:rPr>
      </w:pPr>
      <w:r w:rsidRPr="00E97B64">
        <w:rPr>
          <w:rFonts w:ascii="Times New Roman" w:hAnsi="Times New Roman"/>
          <w:sz w:val="28"/>
          <w:szCs w:val="28"/>
        </w:rPr>
        <w:t>Рязанской области</w:t>
      </w:r>
      <w:r w:rsidRPr="00E97B64">
        <w:rPr>
          <w:rFonts w:ascii="Times New Roman" w:hAnsi="Times New Roman"/>
          <w:sz w:val="28"/>
          <w:szCs w:val="28"/>
        </w:rPr>
        <w:tab/>
      </w:r>
      <w:r w:rsidRPr="00E97B64">
        <w:rPr>
          <w:rFonts w:ascii="Times New Roman" w:hAnsi="Times New Roman"/>
          <w:sz w:val="28"/>
          <w:szCs w:val="28"/>
        </w:rPr>
        <w:tab/>
      </w:r>
      <w:r w:rsidRPr="00E97B64">
        <w:rPr>
          <w:rFonts w:ascii="Times New Roman" w:hAnsi="Times New Roman"/>
          <w:sz w:val="28"/>
          <w:szCs w:val="28"/>
        </w:rPr>
        <w:tab/>
      </w:r>
      <w:r w:rsidRPr="00E97B64">
        <w:rPr>
          <w:rFonts w:ascii="Times New Roman" w:hAnsi="Times New Roman"/>
          <w:sz w:val="28"/>
          <w:szCs w:val="28"/>
        </w:rPr>
        <w:tab/>
      </w:r>
      <w:r w:rsidRPr="00E97B64">
        <w:rPr>
          <w:rFonts w:ascii="Times New Roman" w:hAnsi="Times New Roman"/>
          <w:sz w:val="28"/>
          <w:szCs w:val="28"/>
        </w:rPr>
        <w:tab/>
      </w:r>
      <w:r w:rsidRPr="00E97B64">
        <w:rPr>
          <w:rFonts w:ascii="Times New Roman" w:hAnsi="Times New Roman"/>
          <w:sz w:val="28"/>
          <w:szCs w:val="28"/>
        </w:rPr>
        <w:tab/>
      </w:r>
      <w:r w:rsidRPr="00E97B64">
        <w:rPr>
          <w:rFonts w:ascii="Times New Roman" w:hAnsi="Times New Roman"/>
          <w:sz w:val="28"/>
          <w:szCs w:val="28"/>
        </w:rPr>
        <w:tab/>
      </w:r>
      <w:r w:rsidRPr="00E97B64">
        <w:rPr>
          <w:rFonts w:ascii="Times New Roman" w:hAnsi="Times New Roman"/>
          <w:sz w:val="28"/>
          <w:szCs w:val="28"/>
        </w:rPr>
        <w:tab/>
      </w:r>
      <w:r w:rsidR="00D62B3A">
        <w:rPr>
          <w:rFonts w:ascii="Times New Roman" w:hAnsi="Times New Roman"/>
          <w:sz w:val="28"/>
          <w:szCs w:val="28"/>
        </w:rPr>
        <w:t>Н</w:t>
      </w:r>
      <w:r w:rsidRPr="00E97B64">
        <w:rPr>
          <w:rFonts w:ascii="Times New Roman" w:hAnsi="Times New Roman"/>
          <w:sz w:val="28"/>
          <w:szCs w:val="28"/>
        </w:rPr>
        <w:t>.</w:t>
      </w:r>
      <w:r w:rsidR="00D62B3A">
        <w:rPr>
          <w:rFonts w:ascii="Times New Roman" w:hAnsi="Times New Roman"/>
          <w:sz w:val="28"/>
          <w:szCs w:val="28"/>
        </w:rPr>
        <w:t>И</w:t>
      </w:r>
      <w:r w:rsidRPr="00E97B64">
        <w:rPr>
          <w:rFonts w:ascii="Times New Roman" w:hAnsi="Times New Roman"/>
          <w:sz w:val="28"/>
          <w:szCs w:val="28"/>
        </w:rPr>
        <w:t xml:space="preserve">. </w:t>
      </w:r>
      <w:r w:rsidR="00D62B3A">
        <w:rPr>
          <w:rFonts w:ascii="Times New Roman" w:hAnsi="Times New Roman"/>
          <w:sz w:val="28"/>
          <w:szCs w:val="28"/>
        </w:rPr>
        <w:t>Семенов</w:t>
      </w:r>
    </w:p>
    <w:sectPr w:rsidR="00034D2C" w:rsidRPr="00E97B64" w:rsidSect="00D81147">
      <w:footnotePr>
        <w:pos w:val="beneathText"/>
      </w:footnotePr>
      <w:pgSz w:w="11905" w:h="16837"/>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84B11" w14:textId="77777777" w:rsidR="009A00E4" w:rsidRDefault="009A00E4" w:rsidP="009A00E4">
      <w:r>
        <w:separator/>
      </w:r>
    </w:p>
  </w:endnote>
  <w:endnote w:type="continuationSeparator" w:id="0">
    <w:p w14:paraId="67FC5392" w14:textId="77777777" w:rsidR="009A00E4" w:rsidRDefault="009A00E4" w:rsidP="009A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32D6D" w14:textId="77777777" w:rsidR="009A00E4" w:rsidRDefault="009A00E4" w:rsidP="009A00E4">
      <w:r>
        <w:separator/>
      </w:r>
    </w:p>
  </w:footnote>
  <w:footnote w:type="continuationSeparator" w:id="0">
    <w:p w14:paraId="05187368" w14:textId="77777777" w:rsidR="009A00E4" w:rsidRDefault="009A00E4" w:rsidP="009A0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B4220"/>
    <w:multiLevelType w:val="hybridMultilevel"/>
    <w:tmpl w:val="59C4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E031D"/>
    <w:multiLevelType w:val="hybridMultilevel"/>
    <w:tmpl w:val="BD34F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5266AB"/>
    <w:multiLevelType w:val="hybridMultilevel"/>
    <w:tmpl w:val="AF68C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96426D"/>
    <w:multiLevelType w:val="hybridMultilevel"/>
    <w:tmpl w:val="681C65A0"/>
    <w:lvl w:ilvl="0" w:tplc="ADAE940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5" w15:restartNumberingAfterBreak="0">
    <w:nsid w:val="75E0704C"/>
    <w:multiLevelType w:val="hybridMultilevel"/>
    <w:tmpl w:val="3FAC18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885E2C"/>
    <w:multiLevelType w:val="hybridMultilevel"/>
    <w:tmpl w:val="3C667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E176DF"/>
    <w:multiLevelType w:val="hybridMultilevel"/>
    <w:tmpl w:val="59C4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900DC8"/>
    <w:multiLevelType w:val="hybridMultilevel"/>
    <w:tmpl w:val="B9600E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4"/>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CE"/>
    <w:rsid w:val="000019F2"/>
    <w:rsid w:val="0000573F"/>
    <w:rsid w:val="00007BD4"/>
    <w:rsid w:val="000116C5"/>
    <w:rsid w:val="00012EDC"/>
    <w:rsid w:val="00013AD1"/>
    <w:rsid w:val="00020753"/>
    <w:rsid w:val="000302A7"/>
    <w:rsid w:val="0003059F"/>
    <w:rsid w:val="0003297E"/>
    <w:rsid w:val="00034D2C"/>
    <w:rsid w:val="000400CE"/>
    <w:rsid w:val="00043D5C"/>
    <w:rsid w:val="00055D7D"/>
    <w:rsid w:val="000635D7"/>
    <w:rsid w:val="000679F2"/>
    <w:rsid w:val="00080914"/>
    <w:rsid w:val="000940F4"/>
    <w:rsid w:val="00095BC5"/>
    <w:rsid w:val="000A2D3B"/>
    <w:rsid w:val="000A53A6"/>
    <w:rsid w:val="000C1D01"/>
    <w:rsid w:val="000C3A19"/>
    <w:rsid w:val="000C3F87"/>
    <w:rsid w:val="000C5070"/>
    <w:rsid w:val="000C56CB"/>
    <w:rsid w:val="000D66A6"/>
    <w:rsid w:val="000E2521"/>
    <w:rsid w:val="000E2FFD"/>
    <w:rsid w:val="000E43D5"/>
    <w:rsid w:val="000E5C9B"/>
    <w:rsid w:val="000F5F99"/>
    <w:rsid w:val="001001A5"/>
    <w:rsid w:val="00107D02"/>
    <w:rsid w:val="00111E0C"/>
    <w:rsid w:val="00115667"/>
    <w:rsid w:val="001210BD"/>
    <w:rsid w:val="00123777"/>
    <w:rsid w:val="00154433"/>
    <w:rsid w:val="00155A3A"/>
    <w:rsid w:val="0015770D"/>
    <w:rsid w:val="00162269"/>
    <w:rsid w:val="001630BD"/>
    <w:rsid w:val="00165E9B"/>
    <w:rsid w:val="001679E5"/>
    <w:rsid w:val="0017756D"/>
    <w:rsid w:val="00181B45"/>
    <w:rsid w:val="001845D5"/>
    <w:rsid w:val="0018526E"/>
    <w:rsid w:val="00187985"/>
    <w:rsid w:val="001A0CAC"/>
    <w:rsid w:val="001A361E"/>
    <w:rsid w:val="001A385C"/>
    <w:rsid w:val="001B17EE"/>
    <w:rsid w:val="001B1C13"/>
    <w:rsid w:val="001B446E"/>
    <w:rsid w:val="001B79A0"/>
    <w:rsid w:val="001D1985"/>
    <w:rsid w:val="001D5470"/>
    <w:rsid w:val="001E006F"/>
    <w:rsid w:val="001E02B5"/>
    <w:rsid w:val="001E09FD"/>
    <w:rsid w:val="001E6103"/>
    <w:rsid w:val="001F0B32"/>
    <w:rsid w:val="001F53DE"/>
    <w:rsid w:val="002026C0"/>
    <w:rsid w:val="002042B6"/>
    <w:rsid w:val="00213273"/>
    <w:rsid w:val="002211DE"/>
    <w:rsid w:val="00226A81"/>
    <w:rsid w:val="00241FA0"/>
    <w:rsid w:val="0024209E"/>
    <w:rsid w:val="0026235E"/>
    <w:rsid w:val="00265DDC"/>
    <w:rsid w:val="002734FA"/>
    <w:rsid w:val="00280D30"/>
    <w:rsid w:val="0029562D"/>
    <w:rsid w:val="002A2BF1"/>
    <w:rsid w:val="002A3A48"/>
    <w:rsid w:val="002A4FC1"/>
    <w:rsid w:val="002B13A0"/>
    <w:rsid w:val="002B1CEB"/>
    <w:rsid w:val="002C3D52"/>
    <w:rsid w:val="002E504B"/>
    <w:rsid w:val="002F069B"/>
    <w:rsid w:val="002F0B4E"/>
    <w:rsid w:val="002F1A44"/>
    <w:rsid w:val="00302917"/>
    <w:rsid w:val="00312029"/>
    <w:rsid w:val="003168B1"/>
    <w:rsid w:val="00322D6C"/>
    <w:rsid w:val="00332CA9"/>
    <w:rsid w:val="00337FB0"/>
    <w:rsid w:val="00340C2E"/>
    <w:rsid w:val="0034332D"/>
    <w:rsid w:val="00352865"/>
    <w:rsid w:val="0036091C"/>
    <w:rsid w:val="00370399"/>
    <w:rsid w:val="003844C5"/>
    <w:rsid w:val="00393FD5"/>
    <w:rsid w:val="00396B24"/>
    <w:rsid w:val="003A07FF"/>
    <w:rsid w:val="003A2AF2"/>
    <w:rsid w:val="003A4890"/>
    <w:rsid w:val="003B4D6F"/>
    <w:rsid w:val="003D5323"/>
    <w:rsid w:val="003E4F71"/>
    <w:rsid w:val="003E5A31"/>
    <w:rsid w:val="003F1948"/>
    <w:rsid w:val="003F22B4"/>
    <w:rsid w:val="003F3EF7"/>
    <w:rsid w:val="003F44EE"/>
    <w:rsid w:val="003F6AE8"/>
    <w:rsid w:val="00401CB7"/>
    <w:rsid w:val="004074CD"/>
    <w:rsid w:val="0041075E"/>
    <w:rsid w:val="00410880"/>
    <w:rsid w:val="004201D4"/>
    <w:rsid w:val="00420A99"/>
    <w:rsid w:val="00422304"/>
    <w:rsid w:val="00423795"/>
    <w:rsid w:val="004270B4"/>
    <w:rsid w:val="004277BF"/>
    <w:rsid w:val="00436B13"/>
    <w:rsid w:val="004405B3"/>
    <w:rsid w:val="00440C09"/>
    <w:rsid w:val="00440CC3"/>
    <w:rsid w:val="00454BE1"/>
    <w:rsid w:val="00456083"/>
    <w:rsid w:val="00456BC9"/>
    <w:rsid w:val="00457D8E"/>
    <w:rsid w:val="00460C1D"/>
    <w:rsid w:val="00474CBA"/>
    <w:rsid w:val="004751D8"/>
    <w:rsid w:val="004801B1"/>
    <w:rsid w:val="0048089C"/>
    <w:rsid w:val="00480B4B"/>
    <w:rsid w:val="00484411"/>
    <w:rsid w:val="00485E42"/>
    <w:rsid w:val="004924F1"/>
    <w:rsid w:val="00492865"/>
    <w:rsid w:val="00493875"/>
    <w:rsid w:val="004946FB"/>
    <w:rsid w:val="00495C59"/>
    <w:rsid w:val="004A0584"/>
    <w:rsid w:val="004B36F3"/>
    <w:rsid w:val="004B3EB7"/>
    <w:rsid w:val="004C055E"/>
    <w:rsid w:val="004C0CFB"/>
    <w:rsid w:val="004C70B6"/>
    <w:rsid w:val="004D0E8B"/>
    <w:rsid w:val="004D4936"/>
    <w:rsid w:val="004D6893"/>
    <w:rsid w:val="004E47E0"/>
    <w:rsid w:val="004F0033"/>
    <w:rsid w:val="00510C26"/>
    <w:rsid w:val="00520B74"/>
    <w:rsid w:val="00523759"/>
    <w:rsid w:val="00531FD1"/>
    <w:rsid w:val="0053249F"/>
    <w:rsid w:val="00536C38"/>
    <w:rsid w:val="00542DDC"/>
    <w:rsid w:val="00544E69"/>
    <w:rsid w:val="00550826"/>
    <w:rsid w:val="00554D03"/>
    <w:rsid w:val="005570BA"/>
    <w:rsid w:val="00563DDF"/>
    <w:rsid w:val="00567C53"/>
    <w:rsid w:val="0057079C"/>
    <w:rsid w:val="00574AB9"/>
    <w:rsid w:val="00576417"/>
    <w:rsid w:val="00580890"/>
    <w:rsid w:val="00580E40"/>
    <w:rsid w:val="005913CA"/>
    <w:rsid w:val="00597FE1"/>
    <w:rsid w:val="005B4609"/>
    <w:rsid w:val="005C1C67"/>
    <w:rsid w:val="005C2A8A"/>
    <w:rsid w:val="005C37CC"/>
    <w:rsid w:val="005C3BB8"/>
    <w:rsid w:val="005C7C67"/>
    <w:rsid w:val="005C7D55"/>
    <w:rsid w:val="005D5613"/>
    <w:rsid w:val="005D796A"/>
    <w:rsid w:val="005E1651"/>
    <w:rsid w:val="005E2ABD"/>
    <w:rsid w:val="005E2D34"/>
    <w:rsid w:val="005F1FAF"/>
    <w:rsid w:val="005F4616"/>
    <w:rsid w:val="006036E7"/>
    <w:rsid w:val="0060451F"/>
    <w:rsid w:val="00622888"/>
    <w:rsid w:val="0063212C"/>
    <w:rsid w:val="0063275F"/>
    <w:rsid w:val="00637780"/>
    <w:rsid w:val="0065767D"/>
    <w:rsid w:val="00657D20"/>
    <w:rsid w:val="006609FD"/>
    <w:rsid w:val="00667871"/>
    <w:rsid w:val="00671EA6"/>
    <w:rsid w:val="00673518"/>
    <w:rsid w:val="00676CF8"/>
    <w:rsid w:val="00695AC0"/>
    <w:rsid w:val="006A39A5"/>
    <w:rsid w:val="006A44DB"/>
    <w:rsid w:val="006A7505"/>
    <w:rsid w:val="006B254A"/>
    <w:rsid w:val="006C3CEA"/>
    <w:rsid w:val="006D0BCC"/>
    <w:rsid w:val="006D30F1"/>
    <w:rsid w:val="006E5782"/>
    <w:rsid w:val="006E626B"/>
    <w:rsid w:val="006E773B"/>
    <w:rsid w:val="006F288B"/>
    <w:rsid w:val="007003E5"/>
    <w:rsid w:val="0071152B"/>
    <w:rsid w:val="00716E94"/>
    <w:rsid w:val="007247E2"/>
    <w:rsid w:val="00731B22"/>
    <w:rsid w:val="00732B3E"/>
    <w:rsid w:val="00732CC6"/>
    <w:rsid w:val="00733E8C"/>
    <w:rsid w:val="0073433B"/>
    <w:rsid w:val="00734CFC"/>
    <w:rsid w:val="00734F3E"/>
    <w:rsid w:val="0074366A"/>
    <w:rsid w:val="00744624"/>
    <w:rsid w:val="007507D6"/>
    <w:rsid w:val="00754BDF"/>
    <w:rsid w:val="00754CD8"/>
    <w:rsid w:val="007718E7"/>
    <w:rsid w:val="00774931"/>
    <w:rsid w:val="00774CC0"/>
    <w:rsid w:val="00777ECC"/>
    <w:rsid w:val="007805EB"/>
    <w:rsid w:val="00782BF7"/>
    <w:rsid w:val="00784D9E"/>
    <w:rsid w:val="007868B9"/>
    <w:rsid w:val="007904A6"/>
    <w:rsid w:val="00790AAD"/>
    <w:rsid w:val="00793B8E"/>
    <w:rsid w:val="0079469B"/>
    <w:rsid w:val="00795DAB"/>
    <w:rsid w:val="00796CB5"/>
    <w:rsid w:val="00797328"/>
    <w:rsid w:val="007A48E7"/>
    <w:rsid w:val="007B23C9"/>
    <w:rsid w:val="007B3732"/>
    <w:rsid w:val="007C28E1"/>
    <w:rsid w:val="007C6645"/>
    <w:rsid w:val="007D67D2"/>
    <w:rsid w:val="007F018F"/>
    <w:rsid w:val="007F0673"/>
    <w:rsid w:val="00805510"/>
    <w:rsid w:val="0080751B"/>
    <w:rsid w:val="00812BB8"/>
    <w:rsid w:val="008146DE"/>
    <w:rsid w:val="00824311"/>
    <w:rsid w:val="00834902"/>
    <w:rsid w:val="00834A03"/>
    <w:rsid w:val="00843389"/>
    <w:rsid w:val="00843A4A"/>
    <w:rsid w:val="00843D66"/>
    <w:rsid w:val="00846618"/>
    <w:rsid w:val="0087698C"/>
    <w:rsid w:val="00877504"/>
    <w:rsid w:val="00880FEA"/>
    <w:rsid w:val="00890956"/>
    <w:rsid w:val="00891F55"/>
    <w:rsid w:val="00893DA6"/>
    <w:rsid w:val="008A0316"/>
    <w:rsid w:val="008A5FDE"/>
    <w:rsid w:val="008A7FD0"/>
    <w:rsid w:val="008B1C2F"/>
    <w:rsid w:val="008B2B89"/>
    <w:rsid w:val="008B2C95"/>
    <w:rsid w:val="008B3AE7"/>
    <w:rsid w:val="008B55B9"/>
    <w:rsid w:val="008B5BB3"/>
    <w:rsid w:val="008C02F7"/>
    <w:rsid w:val="008C4187"/>
    <w:rsid w:val="008D3221"/>
    <w:rsid w:val="008D3988"/>
    <w:rsid w:val="008D59E1"/>
    <w:rsid w:val="008D74D7"/>
    <w:rsid w:val="008E0A0D"/>
    <w:rsid w:val="008E130F"/>
    <w:rsid w:val="008E3B34"/>
    <w:rsid w:val="008E4485"/>
    <w:rsid w:val="008E7470"/>
    <w:rsid w:val="008E775D"/>
    <w:rsid w:val="008F083D"/>
    <w:rsid w:val="008F1722"/>
    <w:rsid w:val="00900A59"/>
    <w:rsid w:val="0090211A"/>
    <w:rsid w:val="00914479"/>
    <w:rsid w:val="00916F8B"/>
    <w:rsid w:val="00937E8D"/>
    <w:rsid w:val="00940958"/>
    <w:rsid w:val="00941350"/>
    <w:rsid w:val="00944DB1"/>
    <w:rsid w:val="00945889"/>
    <w:rsid w:val="0096079D"/>
    <w:rsid w:val="00967DCC"/>
    <w:rsid w:val="00973F77"/>
    <w:rsid w:val="00980297"/>
    <w:rsid w:val="0098033C"/>
    <w:rsid w:val="00983C7E"/>
    <w:rsid w:val="00983D95"/>
    <w:rsid w:val="00983F32"/>
    <w:rsid w:val="00990601"/>
    <w:rsid w:val="009A00E4"/>
    <w:rsid w:val="009B3B94"/>
    <w:rsid w:val="009B787A"/>
    <w:rsid w:val="009C0A2D"/>
    <w:rsid w:val="009C121E"/>
    <w:rsid w:val="009C21F3"/>
    <w:rsid w:val="009C3A1A"/>
    <w:rsid w:val="009D1FF8"/>
    <w:rsid w:val="009E1662"/>
    <w:rsid w:val="009E3C68"/>
    <w:rsid w:val="009F1475"/>
    <w:rsid w:val="009F17A0"/>
    <w:rsid w:val="009F4F9D"/>
    <w:rsid w:val="00A00B59"/>
    <w:rsid w:val="00A011CD"/>
    <w:rsid w:val="00A024B8"/>
    <w:rsid w:val="00A050D7"/>
    <w:rsid w:val="00A1394F"/>
    <w:rsid w:val="00A1601D"/>
    <w:rsid w:val="00A17800"/>
    <w:rsid w:val="00A22FAC"/>
    <w:rsid w:val="00A25802"/>
    <w:rsid w:val="00A54BB7"/>
    <w:rsid w:val="00A56BCE"/>
    <w:rsid w:val="00A73A6C"/>
    <w:rsid w:val="00A74270"/>
    <w:rsid w:val="00A86720"/>
    <w:rsid w:val="00A8672D"/>
    <w:rsid w:val="00A92EA1"/>
    <w:rsid w:val="00A9321D"/>
    <w:rsid w:val="00A93A53"/>
    <w:rsid w:val="00AA0125"/>
    <w:rsid w:val="00AA23BF"/>
    <w:rsid w:val="00AA4414"/>
    <w:rsid w:val="00AA6092"/>
    <w:rsid w:val="00AB42AE"/>
    <w:rsid w:val="00AE5F97"/>
    <w:rsid w:val="00AF403A"/>
    <w:rsid w:val="00AF5FFE"/>
    <w:rsid w:val="00AF6DB2"/>
    <w:rsid w:val="00AF7AEF"/>
    <w:rsid w:val="00B1638C"/>
    <w:rsid w:val="00B16427"/>
    <w:rsid w:val="00B3103F"/>
    <w:rsid w:val="00B4269D"/>
    <w:rsid w:val="00B44230"/>
    <w:rsid w:val="00B511B9"/>
    <w:rsid w:val="00B52648"/>
    <w:rsid w:val="00B540B7"/>
    <w:rsid w:val="00B558C3"/>
    <w:rsid w:val="00B5647F"/>
    <w:rsid w:val="00B61708"/>
    <w:rsid w:val="00B621F7"/>
    <w:rsid w:val="00B62231"/>
    <w:rsid w:val="00B625F4"/>
    <w:rsid w:val="00B64D3E"/>
    <w:rsid w:val="00B81848"/>
    <w:rsid w:val="00B84EAA"/>
    <w:rsid w:val="00B86DF8"/>
    <w:rsid w:val="00B9234D"/>
    <w:rsid w:val="00BA2A80"/>
    <w:rsid w:val="00BB62D5"/>
    <w:rsid w:val="00BB74C7"/>
    <w:rsid w:val="00BC2B04"/>
    <w:rsid w:val="00BD79DC"/>
    <w:rsid w:val="00BE2060"/>
    <w:rsid w:val="00BE27B9"/>
    <w:rsid w:val="00BE5A59"/>
    <w:rsid w:val="00BE603B"/>
    <w:rsid w:val="00BE68E5"/>
    <w:rsid w:val="00BF30B6"/>
    <w:rsid w:val="00BF362A"/>
    <w:rsid w:val="00BF4E68"/>
    <w:rsid w:val="00C02B63"/>
    <w:rsid w:val="00C0445D"/>
    <w:rsid w:val="00C05192"/>
    <w:rsid w:val="00C05476"/>
    <w:rsid w:val="00C06AD5"/>
    <w:rsid w:val="00C10461"/>
    <w:rsid w:val="00C26616"/>
    <w:rsid w:val="00C31C6F"/>
    <w:rsid w:val="00C326C8"/>
    <w:rsid w:val="00C434AD"/>
    <w:rsid w:val="00C5359F"/>
    <w:rsid w:val="00C60947"/>
    <w:rsid w:val="00C617BD"/>
    <w:rsid w:val="00C6229D"/>
    <w:rsid w:val="00C73831"/>
    <w:rsid w:val="00C73C11"/>
    <w:rsid w:val="00C75836"/>
    <w:rsid w:val="00C75987"/>
    <w:rsid w:val="00C75ABF"/>
    <w:rsid w:val="00C80208"/>
    <w:rsid w:val="00C8330A"/>
    <w:rsid w:val="00C84861"/>
    <w:rsid w:val="00C930C3"/>
    <w:rsid w:val="00CA426D"/>
    <w:rsid w:val="00CA4FD7"/>
    <w:rsid w:val="00CA6090"/>
    <w:rsid w:val="00CB03F1"/>
    <w:rsid w:val="00CB1C7B"/>
    <w:rsid w:val="00CB3549"/>
    <w:rsid w:val="00CC4C60"/>
    <w:rsid w:val="00CD2E8D"/>
    <w:rsid w:val="00CD4C9F"/>
    <w:rsid w:val="00CE69B6"/>
    <w:rsid w:val="00CF31D9"/>
    <w:rsid w:val="00CF7B80"/>
    <w:rsid w:val="00D02BED"/>
    <w:rsid w:val="00D14022"/>
    <w:rsid w:val="00D149C8"/>
    <w:rsid w:val="00D14C86"/>
    <w:rsid w:val="00D23C9A"/>
    <w:rsid w:val="00D26CE4"/>
    <w:rsid w:val="00D346B3"/>
    <w:rsid w:val="00D408D1"/>
    <w:rsid w:val="00D40BED"/>
    <w:rsid w:val="00D46BB9"/>
    <w:rsid w:val="00D5109A"/>
    <w:rsid w:val="00D52F76"/>
    <w:rsid w:val="00D62B3A"/>
    <w:rsid w:val="00D67082"/>
    <w:rsid w:val="00D71CE9"/>
    <w:rsid w:val="00D72457"/>
    <w:rsid w:val="00D81147"/>
    <w:rsid w:val="00D861D1"/>
    <w:rsid w:val="00D86EF2"/>
    <w:rsid w:val="00D92980"/>
    <w:rsid w:val="00D92F8D"/>
    <w:rsid w:val="00DA6E76"/>
    <w:rsid w:val="00DB0C4F"/>
    <w:rsid w:val="00DB1F11"/>
    <w:rsid w:val="00DB781F"/>
    <w:rsid w:val="00DC3D84"/>
    <w:rsid w:val="00DC5473"/>
    <w:rsid w:val="00DC6791"/>
    <w:rsid w:val="00DD05BB"/>
    <w:rsid w:val="00DD68DC"/>
    <w:rsid w:val="00DF298F"/>
    <w:rsid w:val="00E0646F"/>
    <w:rsid w:val="00E06A3E"/>
    <w:rsid w:val="00E14645"/>
    <w:rsid w:val="00E1793C"/>
    <w:rsid w:val="00E220A4"/>
    <w:rsid w:val="00E2283F"/>
    <w:rsid w:val="00E25517"/>
    <w:rsid w:val="00E3176A"/>
    <w:rsid w:val="00E33819"/>
    <w:rsid w:val="00E53CA5"/>
    <w:rsid w:val="00E61441"/>
    <w:rsid w:val="00E72229"/>
    <w:rsid w:val="00E72559"/>
    <w:rsid w:val="00E76300"/>
    <w:rsid w:val="00E76494"/>
    <w:rsid w:val="00E8336E"/>
    <w:rsid w:val="00E83EA1"/>
    <w:rsid w:val="00E9090E"/>
    <w:rsid w:val="00E92099"/>
    <w:rsid w:val="00E97B64"/>
    <w:rsid w:val="00EA4B5E"/>
    <w:rsid w:val="00EB0277"/>
    <w:rsid w:val="00EC5995"/>
    <w:rsid w:val="00ED3816"/>
    <w:rsid w:val="00ED5977"/>
    <w:rsid w:val="00ED5CAB"/>
    <w:rsid w:val="00EF12D3"/>
    <w:rsid w:val="00EF34B9"/>
    <w:rsid w:val="00F1375C"/>
    <w:rsid w:val="00F146B6"/>
    <w:rsid w:val="00F1580D"/>
    <w:rsid w:val="00F23617"/>
    <w:rsid w:val="00F26260"/>
    <w:rsid w:val="00F3081A"/>
    <w:rsid w:val="00F33059"/>
    <w:rsid w:val="00F43782"/>
    <w:rsid w:val="00F47161"/>
    <w:rsid w:val="00F50AC4"/>
    <w:rsid w:val="00F51E87"/>
    <w:rsid w:val="00F5555C"/>
    <w:rsid w:val="00F56828"/>
    <w:rsid w:val="00F67886"/>
    <w:rsid w:val="00F735A2"/>
    <w:rsid w:val="00F90546"/>
    <w:rsid w:val="00F93F71"/>
    <w:rsid w:val="00F95AA2"/>
    <w:rsid w:val="00F95AC9"/>
    <w:rsid w:val="00FA1631"/>
    <w:rsid w:val="00FA17BC"/>
    <w:rsid w:val="00FA63EE"/>
    <w:rsid w:val="00FE2350"/>
    <w:rsid w:val="00FF338E"/>
    <w:rsid w:val="00FF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D273"/>
  <w15:docId w15:val="{B0E8A5E5-A00F-4CC2-BA3F-95ACA417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ET" w:hAnsi="TimesET"/>
      <w:lang w:eastAsia="ar-SA"/>
    </w:rPr>
  </w:style>
  <w:style w:type="paragraph" w:styleId="1">
    <w:name w:val="heading 1"/>
    <w:basedOn w:val="a"/>
    <w:next w:val="a"/>
    <w:qFormat/>
    <w:pPr>
      <w:keepNext/>
      <w:numPr>
        <w:numId w:val="1"/>
      </w:numPr>
      <w:spacing w:line="288" w:lineRule="auto"/>
      <w:jc w:val="center"/>
      <w:outlineLvl w:val="0"/>
    </w:pPr>
    <w:rPr>
      <w:rFonts w:ascii="Times New Roman" w:hAnsi="Times New Roman"/>
      <w:sz w:val="32"/>
    </w:rPr>
  </w:style>
  <w:style w:type="paragraph" w:styleId="2">
    <w:name w:val="heading 2"/>
    <w:basedOn w:val="a"/>
    <w:next w:val="a"/>
    <w:qFormat/>
    <w:pPr>
      <w:keepNext/>
      <w:numPr>
        <w:ilvl w:val="1"/>
        <w:numId w:val="1"/>
      </w:numPr>
      <w:ind w:left="2124"/>
      <w:outlineLvl w:val="1"/>
    </w:pPr>
    <w:rPr>
      <w:b/>
      <w:bCs/>
      <w:spacing w:val="12"/>
      <w:sz w:val="4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Times New Roman" w:hAnsi="Times New Roman"/>
      <w:b w:val="0"/>
      <w:i w:val="0"/>
      <w:sz w:val="28"/>
      <w:szCs w:val="28"/>
      <w:u w:val="none"/>
    </w:rPr>
  </w:style>
  <w:style w:type="character" w:customStyle="1" w:styleId="WW8Num4z0">
    <w:name w:val="WW8Num4z0"/>
    <w:rPr>
      <w:rFonts w:ascii="Symbol" w:hAnsi="Symbol"/>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Symbol" w:hAnsi="Symbol"/>
    </w:rPr>
  </w:style>
  <w:style w:type="character" w:customStyle="1" w:styleId="10">
    <w:name w:val="Основной шрифт абзаца1"/>
  </w:style>
  <w:style w:type="paragraph" w:customStyle="1" w:styleId="11">
    <w:name w:val="Заголовок1"/>
    <w:basedOn w:val="a"/>
    <w:next w:val="a3"/>
    <w:pPr>
      <w:keepNext/>
      <w:spacing w:before="240" w:after="120"/>
    </w:pPr>
    <w:rPr>
      <w:rFonts w:ascii="Arial" w:eastAsia="Lucida Sans Unicode" w:hAnsi="Arial" w:cs="Tahoma"/>
      <w:sz w:val="28"/>
      <w:szCs w:val="28"/>
    </w:rPr>
  </w:style>
  <w:style w:type="paragraph" w:styleId="a3">
    <w:name w:val="Body Text"/>
    <w:basedOn w:val="a"/>
    <w:pPr>
      <w:spacing w:after="120"/>
    </w:pPr>
  </w:style>
  <w:style w:type="paragraph" w:styleId="a4">
    <w:name w:val="List"/>
    <w:basedOn w:val="a3"/>
    <w:rPr>
      <w:rFonts w:ascii="Arial" w:hAnsi="Arial" w:cs="Tahoma"/>
    </w:rPr>
  </w:style>
  <w:style w:type="paragraph" w:customStyle="1" w:styleId="21">
    <w:name w:val="Название2"/>
    <w:basedOn w:val="a"/>
    <w:pPr>
      <w:suppressLineNumbers/>
      <w:spacing w:before="120" w:after="120"/>
    </w:pPr>
    <w:rPr>
      <w:rFonts w:ascii="Arial" w:hAnsi="Arial" w:cs="Tahoma"/>
      <w:i/>
      <w:iCs/>
      <w:szCs w:val="24"/>
    </w:rPr>
  </w:style>
  <w:style w:type="paragraph" w:customStyle="1" w:styleId="22">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customStyle="1" w:styleId="14">
    <w:name w:val="Название объекта1"/>
    <w:basedOn w:val="a"/>
    <w:next w:val="a"/>
    <w:pPr>
      <w:spacing w:line="288" w:lineRule="auto"/>
      <w:jc w:val="center"/>
    </w:pPr>
    <w:rPr>
      <w:rFonts w:ascii="Times New Roman" w:hAnsi="Times New Roman"/>
      <w:b/>
      <w:sz w:val="36"/>
    </w:rPr>
  </w:style>
  <w:style w:type="paragraph" w:styleId="a5">
    <w:name w:val="Title"/>
    <w:basedOn w:val="a"/>
    <w:next w:val="a6"/>
    <w:qFormat/>
    <w:pPr>
      <w:spacing w:line="288" w:lineRule="auto"/>
      <w:jc w:val="center"/>
    </w:pPr>
    <w:rPr>
      <w:rFonts w:ascii="Times New Roman" w:hAnsi="Times New Roman"/>
      <w:sz w:val="28"/>
    </w:rPr>
  </w:style>
  <w:style w:type="paragraph" w:styleId="a6">
    <w:name w:val="Subtitle"/>
    <w:basedOn w:val="11"/>
    <w:next w:val="a3"/>
    <w:qFormat/>
    <w:pPr>
      <w:jc w:val="center"/>
    </w:pPr>
    <w:rPr>
      <w:i/>
      <w:iCs/>
    </w:rPr>
  </w:style>
  <w:style w:type="paragraph" w:customStyle="1" w:styleId="210">
    <w:name w:val="Основной текст с отступом 21"/>
    <w:basedOn w:val="a"/>
    <w:pPr>
      <w:ind w:right="51" w:firstLine="708"/>
      <w:jc w:val="both"/>
    </w:pPr>
    <w:rPr>
      <w:rFonts w:ascii="Times New Roman" w:hAnsi="Times New Roman"/>
      <w:sz w:val="24"/>
    </w:rPr>
  </w:style>
  <w:style w:type="paragraph" w:customStyle="1" w:styleId="31">
    <w:name w:val="Основной текст с отступом 31"/>
    <w:basedOn w:val="a"/>
    <w:pPr>
      <w:ind w:right="51" w:firstLine="708"/>
      <w:jc w:val="both"/>
    </w:pPr>
    <w:rPr>
      <w:rFonts w:ascii="Times New Roman" w:hAnsi="Times New Roman"/>
      <w:sz w:val="28"/>
    </w:rPr>
  </w:style>
  <w:style w:type="paragraph" w:styleId="a7">
    <w:name w:val="Balloon Text"/>
    <w:basedOn w:val="a"/>
    <w:rPr>
      <w:rFonts w:ascii="Tahoma" w:hAnsi="Tahoma" w:cs="Tahoma"/>
      <w:sz w:val="16"/>
      <w:szCs w:val="16"/>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customStyle="1" w:styleId="ConsPlusNonformat">
    <w:name w:val="ConsPlusNonformat"/>
    <w:rsid w:val="008D74D7"/>
    <w:pPr>
      <w:widowControl w:val="0"/>
      <w:suppressAutoHyphens/>
      <w:autoSpaceDE w:val="0"/>
    </w:pPr>
    <w:rPr>
      <w:rFonts w:ascii="Courier New" w:eastAsia="Arial" w:hAnsi="Courier New" w:cs="Courier New"/>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rsid w:val="00B558C3"/>
    <w:pPr>
      <w:suppressAutoHyphens w:val="0"/>
    </w:pPr>
    <w:rPr>
      <w:rFonts w:ascii="Verdana" w:hAnsi="Verdana" w:cs="Verdana"/>
      <w:lang w:val="en-US" w:eastAsia="en-US"/>
    </w:rPr>
  </w:style>
  <w:style w:type="character" w:styleId="a8">
    <w:name w:val="Hyperlink"/>
    <w:rsid w:val="00FF5D18"/>
    <w:rPr>
      <w:color w:val="0000FF"/>
      <w:u w:val="single"/>
    </w:rPr>
  </w:style>
  <w:style w:type="character" w:customStyle="1" w:styleId="FontStyle34">
    <w:name w:val="Font Style34"/>
    <w:rsid w:val="00422304"/>
    <w:rPr>
      <w:rFonts w:ascii="Bookman Old Style" w:hAnsi="Bookman Old Style" w:cs="Bookman Old Style"/>
      <w:sz w:val="18"/>
      <w:szCs w:val="18"/>
    </w:rPr>
  </w:style>
  <w:style w:type="character" w:styleId="a9">
    <w:name w:val="Emphasis"/>
    <w:qFormat/>
    <w:rsid w:val="00C617BD"/>
    <w:rPr>
      <w:i/>
      <w:iCs/>
    </w:rPr>
  </w:style>
  <w:style w:type="table" w:styleId="aa">
    <w:name w:val="Table Grid"/>
    <w:basedOn w:val="a1"/>
    <w:uiPriority w:val="59"/>
    <w:rsid w:val="00427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E83EA1"/>
    <w:pPr>
      <w:widowControl w:val="0"/>
      <w:suppressAutoHyphens w:val="0"/>
      <w:autoSpaceDE w:val="0"/>
      <w:autoSpaceDN w:val="0"/>
      <w:adjustRightInd w:val="0"/>
    </w:pPr>
    <w:rPr>
      <w:rFonts w:ascii="Bookman Old Style" w:hAnsi="Bookman Old Style"/>
      <w:sz w:val="24"/>
      <w:szCs w:val="24"/>
      <w:lang w:eastAsia="ru-RU"/>
    </w:rPr>
  </w:style>
  <w:style w:type="paragraph" w:customStyle="1" w:styleId="Style9">
    <w:name w:val="Style9"/>
    <w:basedOn w:val="a"/>
    <w:rsid w:val="00055D7D"/>
    <w:pPr>
      <w:widowControl w:val="0"/>
      <w:suppressAutoHyphens w:val="0"/>
      <w:autoSpaceDE w:val="0"/>
      <w:autoSpaceDN w:val="0"/>
      <w:adjustRightInd w:val="0"/>
      <w:spacing w:line="274" w:lineRule="exact"/>
      <w:ind w:firstLine="562"/>
      <w:jc w:val="both"/>
    </w:pPr>
    <w:rPr>
      <w:rFonts w:ascii="Bookman Old Style" w:hAnsi="Bookman Old Style"/>
      <w:sz w:val="24"/>
      <w:szCs w:val="24"/>
      <w:lang w:eastAsia="ru-RU"/>
    </w:rPr>
  </w:style>
  <w:style w:type="paragraph" w:customStyle="1" w:styleId="Style17">
    <w:name w:val="Style17"/>
    <w:basedOn w:val="a"/>
    <w:rsid w:val="00055D7D"/>
    <w:pPr>
      <w:widowControl w:val="0"/>
      <w:suppressAutoHyphens w:val="0"/>
      <w:autoSpaceDE w:val="0"/>
      <w:autoSpaceDN w:val="0"/>
      <w:adjustRightInd w:val="0"/>
      <w:spacing w:line="254" w:lineRule="exact"/>
      <w:jc w:val="center"/>
    </w:pPr>
    <w:rPr>
      <w:rFonts w:ascii="Bookman Old Style" w:hAnsi="Bookman Old Style"/>
      <w:sz w:val="24"/>
      <w:szCs w:val="24"/>
      <w:lang w:eastAsia="ru-RU"/>
    </w:rPr>
  </w:style>
  <w:style w:type="paragraph" w:customStyle="1" w:styleId="Style21">
    <w:name w:val="Style21"/>
    <w:basedOn w:val="a"/>
    <w:rsid w:val="00055D7D"/>
    <w:pPr>
      <w:widowControl w:val="0"/>
      <w:suppressAutoHyphens w:val="0"/>
      <w:autoSpaceDE w:val="0"/>
      <w:autoSpaceDN w:val="0"/>
      <w:adjustRightInd w:val="0"/>
      <w:spacing w:line="230" w:lineRule="exact"/>
      <w:jc w:val="both"/>
    </w:pPr>
    <w:rPr>
      <w:rFonts w:ascii="Bookman Old Style" w:hAnsi="Bookman Old Style"/>
      <w:sz w:val="24"/>
      <w:szCs w:val="24"/>
      <w:lang w:eastAsia="ru-RU"/>
    </w:rPr>
  </w:style>
  <w:style w:type="paragraph" w:customStyle="1" w:styleId="Style6">
    <w:name w:val="Style6"/>
    <w:basedOn w:val="a"/>
    <w:rsid w:val="00055D7D"/>
    <w:pPr>
      <w:widowControl w:val="0"/>
      <w:suppressAutoHyphens w:val="0"/>
      <w:autoSpaceDE w:val="0"/>
      <w:autoSpaceDN w:val="0"/>
      <w:adjustRightInd w:val="0"/>
      <w:jc w:val="both"/>
    </w:pPr>
    <w:rPr>
      <w:rFonts w:ascii="Bookman Old Style" w:hAnsi="Bookman Old Style"/>
      <w:sz w:val="24"/>
      <w:szCs w:val="24"/>
      <w:lang w:eastAsia="ru-RU"/>
    </w:rPr>
  </w:style>
  <w:style w:type="character" w:customStyle="1" w:styleId="FontStyle42">
    <w:name w:val="Font Style42"/>
    <w:rsid w:val="00055D7D"/>
    <w:rPr>
      <w:rFonts w:ascii="Bookman Old Style" w:hAnsi="Bookman Old Style" w:cs="Bookman Old Style"/>
      <w:i/>
      <w:iCs/>
      <w:sz w:val="16"/>
      <w:szCs w:val="16"/>
    </w:rPr>
  </w:style>
  <w:style w:type="paragraph" w:styleId="ab">
    <w:name w:val="List Paragraph"/>
    <w:basedOn w:val="a"/>
    <w:uiPriority w:val="34"/>
    <w:qFormat/>
    <w:rsid w:val="00055D7D"/>
    <w:pPr>
      <w:ind w:left="720"/>
      <w:contextualSpacing/>
    </w:pPr>
  </w:style>
  <w:style w:type="character" w:styleId="ac">
    <w:name w:val="Placeholder Text"/>
    <w:basedOn w:val="a0"/>
    <w:uiPriority w:val="99"/>
    <w:semiHidden/>
    <w:rsid w:val="00D92980"/>
    <w:rPr>
      <w:color w:val="808080"/>
    </w:rPr>
  </w:style>
  <w:style w:type="paragraph" w:styleId="ad">
    <w:name w:val="header"/>
    <w:basedOn w:val="a"/>
    <w:link w:val="ae"/>
    <w:unhideWhenUsed/>
    <w:rsid w:val="009A00E4"/>
    <w:pPr>
      <w:tabs>
        <w:tab w:val="center" w:pos="4677"/>
        <w:tab w:val="right" w:pos="9355"/>
      </w:tabs>
    </w:pPr>
  </w:style>
  <w:style w:type="character" w:customStyle="1" w:styleId="ae">
    <w:name w:val="Верхний колонтитул Знак"/>
    <w:basedOn w:val="a0"/>
    <w:link w:val="ad"/>
    <w:rsid w:val="009A00E4"/>
    <w:rPr>
      <w:rFonts w:ascii="TimesET" w:hAnsi="TimesET"/>
      <w:lang w:eastAsia="ar-SA"/>
    </w:rPr>
  </w:style>
  <w:style w:type="paragraph" w:styleId="af">
    <w:name w:val="footer"/>
    <w:basedOn w:val="a"/>
    <w:link w:val="af0"/>
    <w:unhideWhenUsed/>
    <w:rsid w:val="009A00E4"/>
    <w:pPr>
      <w:tabs>
        <w:tab w:val="center" w:pos="4677"/>
        <w:tab w:val="right" w:pos="9355"/>
      </w:tabs>
    </w:pPr>
  </w:style>
  <w:style w:type="character" w:customStyle="1" w:styleId="af0">
    <w:name w:val="Нижний колонтитул Знак"/>
    <w:basedOn w:val="a0"/>
    <w:link w:val="af"/>
    <w:rsid w:val="009A00E4"/>
    <w:rPr>
      <w:rFonts w:ascii="TimesET" w:hAnsi="TimesET"/>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3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F7462-5A2F-4F4F-8A66-87510348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ГЛАВА АДМИНИСТРАЦИИ РЯЗАНСКОЙ ОБЛАСТИ</vt:lpstr>
    </vt:vector>
  </TitlesOfParts>
  <Company>РЭК Рязанской области</Company>
  <LinksUpToDate>false</LinksUpToDate>
  <CharactersWithSpaces>12424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РЯЗАНСКОЙ ОБЛАСТИ</dc:title>
  <dc:creator>Пользователь</dc:creator>
  <cp:lastModifiedBy>Ольга Владимировна Журавлева</cp:lastModifiedBy>
  <cp:revision>5</cp:revision>
  <cp:lastPrinted>2020-07-28T07:44:00Z</cp:lastPrinted>
  <dcterms:created xsi:type="dcterms:W3CDTF">2020-07-28T11:42:00Z</dcterms:created>
  <dcterms:modified xsi:type="dcterms:W3CDTF">2020-08-03T06:35:00Z</dcterms:modified>
</cp:coreProperties>
</file>