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4743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929A5" w:rsidRDefault="00D929A5" w:rsidP="00D929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325D6F" w:rsidRPr="00F16284" w:rsidRDefault="00D929A5" w:rsidP="001474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4743C" w:rsidRPr="00F16284">
        <w:tc>
          <w:tcPr>
            <w:tcW w:w="5428" w:type="dxa"/>
          </w:tcPr>
          <w:p w:rsidR="0014743C" w:rsidRPr="00F16284" w:rsidRDefault="0014743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743C" w:rsidRPr="00F16284" w:rsidRDefault="0015200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02.09.2020 № 223</w:t>
            </w:r>
            <w:bookmarkStart w:id="0" w:name="_GoBack"/>
            <w:bookmarkEnd w:id="0"/>
          </w:p>
        </w:tc>
      </w:tr>
      <w:tr w:rsidR="0014743C" w:rsidRPr="00F16284">
        <w:tc>
          <w:tcPr>
            <w:tcW w:w="5428" w:type="dxa"/>
          </w:tcPr>
          <w:p w:rsidR="0014743C" w:rsidRPr="00F16284" w:rsidRDefault="0014743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743C" w:rsidRPr="00F16284" w:rsidRDefault="0014743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43C" w:rsidRPr="00F16284">
        <w:tc>
          <w:tcPr>
            <w:tcW w:w="5428" w:type="dxa"/>
          </w:tcPr>
          <w:p w:rsidR="0014743C" w:rsidRPr="00F16284" w:rsidRDefault="0014743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743C" w:rsidRPr="00F16284" w:rsidRDefault="0014743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9A5" w:rsidRPr="00F16284">
        <w:tc>
          <w:tcPr>
            <w:tcW w:w="5428" w:type="dxa"/>
          </w:tcPr>
          <w:p w:rsidR="00D929A5" w:rsidRPr="00F16284" w:rsidRDefault="00D929A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929A5" w:rsidRPr="00FC45F9" w:rsidRDefault="00D929A5" w:rsidP="00FC45F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2022C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FC45F9"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</w:t>
            </w:r>
          </w:p>
          <w:p w:rsidR="00FE46C5" w:rsidRDefault="00FC45F9" w:rsidP="00FC45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45F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45F9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5F9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9A5" w:rsidRPr="00F16284" w:rsidRDefault="00FC45F9" w:rsidP="00B24A17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7121B9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4A1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 №</w:t>
            </w:r>
            <w:r w:rsidRPr="00FC45F9">
              <w:rPr>
                <w:rFonts w:ascii="Times New Roman" w:hAnsi="Times New Roman" w:cs="Times New Roman"/>
                <w:sz w:val="28"/>
                <w:szCs w:val="28"/>
              </w:rPr>
              <w:t xml:space="preserve"> 145</w:t>
            </w:r>
          </w:p>
        </w:tc>
      </w:tr>
    </w:tbl>
    <w:p w:rsidR="00325D6F" w:rsidRDefault="00325D6F" w:rsidP="00D929A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8F1AF9" w:rsidRDefault="008F1AF9" w:rsidP="00D929A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FC45F9" w:rsidRPr="008F1AF9" w:rsidRDefault="0035226C" w:rsidP="00FC45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7121B9" w:rsidRPr="008F1AF9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FC45F9" w:rsidRPr="008F1AF9" w:rsidRDefault="00FC45F9" w:rsidP="00FC45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1AF9">
        <w:rPr>
          <w:rFonts w:ascii="Times New Roman" w:hAnsi="Times New Roman" w:cs="Times New Roman"/>
          <w:b w:val="0"/>
          <w:sz w:val="28"/>
          <w:szCs w:val="28"/>
        </w:rPr>
        <w:t>о порядке разработки, утверждения и реализации</w:t>
      </w:r>
    </w:p>
    <w:p w:rsidR="00FC45F9" w:rsidRPr="008F1AF9" w:rsidRDefault="00FC45F9" w:rsidP="00FC45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1AF9">
        <w:rPr>
          <w:rFonts w:ascii="Times New Roman" w:hAnsi="Times New Roman" w:cs="Times New Roman"/>
          <w:b w:val="0"/>
          <w:sz w:val="28"/>
          <w:szCs w:val="28"/>
        </w:rPr>
        <w:t>ведомственных целевых программ Рязанской области</w:t>
      </w:r>
    </w:p>
    <w:p w:rsidR="00325D6F" w:rsidRPr="008F1AF9" w:rsidRDefault="00325D6F" w:rsidP="00D929A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FC45F9" w:rsidRPr="008F1AF9" w:rsidRDefault="00EE0CA8" w:rsidP="008559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1</w:t>
      </w:r>
      <w:r w:rsidR="00FC45F9" w:rsidRPr="008F1AF9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14743C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3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4743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разработки, утверждения и реализации ведомственных целевых программ Рязанской области, финансируемых за счет средств областного </w:t>
      </w:r>
      <w:r w:rsidR="006C0651" w:rsidRPr="0014743C">
        <w:rPr>
          <w:rFonts w:ascii="Times New Roman" w:hAnsi="Times New Roman" w:cs="Times New Roman"/>
          <w:sz w:val="28"/>
          <w:szCs w:val="28"/>
        </w:rPr>
        <w:t xml:space="preserve">бюджета и средств, источником финансового обеспечения которых являются межбюджетные трансферты из </w:t>
      </w:r>
      <w:r w:rsidRPr="0014743C">
        <w:rPr>
          <w:rFonts w:ascii="Times New Roman" w:hAnsi="Times New Roman" w:cs="Times New Roman"/>
          <w:sz w:val="28"/>
          <w:szCs w:val="28"/>
        </w:rPr>
        <w:t>федерального бюджет</w:t>
      </w:r>
      <w:r w:rsidR="006C0651" w:rsidRPr="0014743C">
        <w:rPr>
          <w:rFonts w:ascii="Times New Roman" w:hAnsi="Times New Roman" w:cs="Times New Roman"/>
          <w:sz w:val="28"/>
          <w:szCs w:val="28"/>
        </w:rPr>
        <w:t>а бюджетам субъектов Российской Федерации</w:t>
      </w:r>
      <w:r w:rsidR="0015512F" w:rsidRPr="0014743C">
        <w:rPr>
          <w:rFonts w:ascii="Times New Roman" w:hAnsi="Times New Roman" w:cs="Times New Roman"/>
          <w:sz w:val="28"/>
          <w:szCs w:val="28"/>
        </w:rPr>
        <w:t>,</w:t>
      </w:r>
      <w:r w:rsidR="006C0651" w:rsidRPr="0014743C">
        <w:rPr>
          <w:rFonts w:ascii="Times New Roman" w:hAnsi="Times New Roman" w:cs="Times New Roman"/>
          <w:sz w:val="28"/>
          <w:szCs w:val="28"/>
        </w:rPr>
        <w:t xml:space="preserve"> </w:t>
      </w:r>
      <w:r w:rsidR="0015512F" w:rsidRPr="0014743C">
        <w:rPr>
          <w:rFonts w:ascii="Times New Roman" w:hAnsi="Times New Roman" w:cs="Times New Roman"/>
          <w:sz w:val="28"/>
          <w:szCs w:val="28"/>
        </w:rPr>
        <w:t>а также</w:t>
      </w:r>
      <w:r w:rsidRPr="0014743C">
        <w:rPr>
          <w:rFonts w:ascii="Times New Roman" w:hAnsi="Times New Roman" w:cs="Times New Roman"/>
          <w:sz w:val="28"/>
          <w:szCs w:val="28"/>
        </w:rPr>
        <w:t xml:space="preserve"> направленных на осуществление субъектами бюджетного планирования государственной политики в установленных сферах деятельности, обеспечение достижения целей и задач социально-экономического развития</w:t>
      </w:r>
      <w:r w:rsidR="00FC0126" w:rsidRPr="0014743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14743C">
        <w:rPr>
          <w:rFonts w:ascii="Times New Roman" w:hAnsi="Times New Roman" w:cs="Times New Roman"/>
          <w:sz w:val="28"/>
          <w:szCs w:val="28"/>
        </w:rPr>
        <w:t>, повышение результативности</w:t>
      </w:r>
      <w:proofErr w:type="gramEnd"/>
      <w:r w:rsidRPr="0014743C">
        <w:rPr>
          <w:rFonts w:ascii="Times New Roman" w:hAnsi="Times New Roman" w:cs="Times New Roman"/>
          <w:sz w:val="28"/>
          <w:szCs w:val="28"/>
        </w:rPr>
        <w:t xml:space="preserve"> бюджетных расходов.</w:t>
      </w:r>
    </w:p>
    <w:p w:rsidR="00FC45F9" w:rsidRPr="0014743C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3C">
        <w:rPr>
          <w:rFonts w:ascii="Times New Roman" w:hAnsi="Times New Roman" w:cs="Times New Roman"/>
          <w:sz w:val="28"/>
          <w:szCs w:val="28"/>
        </w:rPr>
        <w:t>1.2. В Положении используются понятия и термины, применяемые в следующих значениях:</w:t>
      </w:r>
    </w:p>
    <w:p w:rsidR="00FC45F9" w:rsidRPr="0014743C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43C">
        <w:rPr>
          <w:rFonts w:ascii="Times New Roman" w:hAnsi="Times New Roman" w:cs="Times New Roman"/>
          <w:spacing w:val="-2"/>
          <w:sz w:val="28"/>
          <w:szCs w:val="28"/>
        </w:rPr>
        <w:t xml:space="preserve">ведомственная целевая программа (далее </w:t>
      </w:r>
      <w:r w:rsidR="00FE46C5" w:rsidRPr="0014743C">
        <w:rPr>
          <w:rFonts w:ascii="Times New Roman" w:hAnsi="Times New Roman" w:cs="Times New Roman"/>
          <w:spacing w:val="-2"/>
          <w:sz w:val="28"/>
          <w:szCs w:val="28"/>
        </w:rPr>
        <w:t xml:space="preserve">– Программа) – </w:t>
      </w:r>
      <w:r w:rsidRPr="0014743C">
        <w:rPr>
          <w:rFonts w:ascii="Times New Roman" w:hAnsi="Times New Roman" w:cs="Times New Roman"/>
          <w:spacing w:val="-2"/>
          <w:sz w:val="28"/>
          <w:szCs w:val="28"/>
        </w:rPr>
        <w:t>утверждаемый</w:t>
      </w:r>
      <w:r w:rsidRPr="0014743C">
        <w:rPr>
          <w:rFonts w:ascii="Times New Roman" w:hAnsi="Times New Roman" w:cs="Times New Roman"/>
          <w:sz w:val="28"/>
          <w:szCs w:val="28"/>
        </w:rPr>
        <w:t xml:space="preserve"> субъектом бюджетного планирования комплекс взаимоувязанных мероприятий, обеспечивающих достижение определенной цели и направленных на решение задач, стоящих перед субъектом бюджетного</w:t>
      </w:r>
      <w:proofErr w:type="gramEnd"/>
      <w:r w:rsidRPr="0014743C">
        <w:rPr>
          <w:rFonts w:ascii="Times New Roman" w:hAnsi="Times New Roman" w:cs="Times New Roman"/>
          <w:sz w:val="28"/>
          <w:szCs w:val="28"/>
        </w:rPr>
        <w:t xml:space="preserve"> планирования за счет </w:t>
      </w:r>
      <w:r w:rsidR="0015512F" w:rsidRPr="0014743C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14743C">
        <w:rPr>
          <w:rFonts w:ascii="Times New Roman" w:hAnsi="Times New Roman" w:cs="Times New Roman"/>
          <w:sz w:val="28"/>
          <w:szCs w:val="28"/>
        </w:rPr>
        <w:t>средств;</w:t>
      </w:r>
    </w:p>
    <w:p w:rsidR="00FC45F9" w:rsidRPr="0014743C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3C">
        <w:rPr>
          <w:rFonts w:ascii="Times New Roman" w:hAnsi="Times New Roman" w:cs="Times New Roman"/>
          <w:sz w:val="28"/>
          <w:szCs w:val="28"/>
        </w:rPr>
        <w:t xml:space="preserve">субъект бюджетного планирования </w:t>
      </w:r>
      <w:r w:rsidR="00FA4781" w:rsidRPr="0014743C">
        <w:rPr>
          <w:rFonts w:ascii="Times New Roman" w:hAnsi="Times New Roman" w:cs="Times New Roman"/>
          <w:sz w:val="28"/>
          <w:szCs w:val="28"/>
        </w:rPr>
        <w:t>–</w:t>
      </w:r>
      <w:r w:rsidRPr="0014743C">
        <w:rPr>
          <w:rFonts w:ascii="Times New Roman" w:hAnsi="Times New Roman" w:cs="Times New Roman"/>
          <w:sz w:val="28"/>
          <w:szCs w:val="28"/>
        </w:rPr>
        <w:t xml:space="preserve"> орган государственной власти Рязанской области, государственный орган Рязанской области, ответственные за разработку и реализацию Программы;</w:t>
      </w:r>
    </w:p>
    <w:p w:rsidR="00FC45F9" w:rsidRPr="0014743C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3C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FA4781" w:rsidRPr="0014743C">
        <w:rPr>
          <w:rFonts w:ascii="Times New Roman" w:hAnsi="Times New Roman" w:cs="Times New Roman"/>
          <w:sz w:val="28"/>
          <w:szCs w:val="28"/>
        </w:rPr>
        <w:t>–</w:t>
      </w:r>
      <w:r w:rsidRPr="0014743C">
        <w:rPr>
          <w:rFonts w:ascii="Times New Roman" w:hAnsi="Times New Roman" w:cs="Times New Roman"/>
          <w:sz w:val="28"/>
          <w:szCs w:val="28"/>
        </w:rPr>
        <w:t xml:space="preserve"> субъект бюджетного планирования и государственные учреждения Рязанской области, подведомственные субъекту бюджетного планирования;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3C">
        <w:rPr>
          <w:rFonts w:ascii="Times New Roman" w:hAnsi="Times New Roman" w:cs="Times New Roman"/>
          <w:sz w:val="28"/>
          <w:szCs w:val="28"/>
        </w:rPr>
        <w:t xml:space="preserve">цель </w:t>
      </w:r>
      <w:r w:rsidR="00FA4781" w:rsidRPr="0014743C">
        <w:rPr>
          <w:rFonts w:ascii="Times New Roman" w:hAnsi="Times New Roman" w:cs="Times New Roman"/>
          <w:sz w:val="28"/>
          <w:szCs w:val="28"/>
        </w:rPr>
        <w:t>–</w:t>
      </w:r>
      <w:r w:rsidRPr="0014743C">
        <w:rPr>
          <w:rFonts w:ascii="Times New Roman" w:hAnsi="Times New Roman" w:cs="Times New Roman"/>
          <w:sz w:val="28"/>
          <w:szCs w:val="28"/>
        </w:rPr>
        <w:t xml:space="preserve"> описание ожидаемого </w:t>
      </w:r>
      <w:r w:rsidR="000C302C" w:rsidRPr="0014743C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r w:rsidRPr="0014743C">
        <w:rPr>
          <w:rFonts w:ascii="Times New Roman" w:hAnsi="Times New Roman" w:cs="Times New Roman"/>
          <w:sz w:val="28"/>
          <w:szCs w:val="28"/>
        </w:rPr>
        <w:t>результата реализации Программы в рамках осуществления полномочий и функций субъекта бюджетного</w:t>
      </w:r>
      <w:r w:rsidRPr="008F1AF9">
        <w:rPr>
          <w:rFonts w:ascii="Times New Roman" w:hAnsi="Times New Roman" w:cs="Times New Roman"/>
          <w:sz w:val="28"/>
          <w:szCs w:val="28"/>
        </w:rPr>
        <w:t xml:space="preserve"> планирования;</w:t>
      </w:r>
    </w:p>
    <w:p w:rsidR="00FC0126" w:rsidRDefault="00FC0126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задачи</w:t>
      </w:r>
      <w:r w:rsidR="003121C7"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="00FA4781" w:rsidRPr="008F1AF9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="003121C7" w:rsidRPr="008F1AF9">
        <w:rPr>
          <w:rFonts w:ascii="Times New Roman" w:hAnsi="Times New Roman" w:cs="Times New Roman"/>
          <w:spacing w:val="-20"/>
          <w:sz w:val="28"/>
          <w:szCs w:val="28"/>
        </w:rPr>
        <w:t xml:space="preserve">  </w:t>
      </w:r>
      <w:r w:rsidRPr="008F1AF9">
        <w:rPr>
          <w:rFonts w:ascii="Times New Roman" w:hAnsi="Times New Roman" w:cs="Times New Roman"/>
          <w:sz w:val="28"/>
          <w:szCs w:val="28"/>
        </w:rPr>
        <w:t>конкретизация направлений по достижению цели Программы;</w:t>
      </w:r>
    </w:p>
    <w:p w:rsidR="008F1AF9" w:rsidRPr="008F1AF9" w:rsidRDefault="008F1A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lastRenderedPageBreak/>
        <w:t xml:space="preserve">целевые индикаторы </w:t>
      </w:r>
      <w:r w:rsidR="00FA4781" w:rsidRPr="008F1AF9">
        <w:rPr>
          <w:rFonts w:ascii="Times New Roman" w:hAnsi="Times New Roman" w:cs="Times New Roman"/>
          <w:spacing w:val="-20"/>
          <w:sz w:val="28"/>
          <w:szCs w:val="28"/>
        </w:rPr>
        <w:t>–</w:t>
      </w:r>
      <w:r w:rsidRPr="008F1AF9">
        <w:rPr>
          <w:rFonts w:ascii="Times New Roman" w:hAnsi="Times New Roman" w:cs="Times New Roman"/>
          <w:sz w:val="28"/>
          <w:szCs w:val="28"/>
        </w:rPr>
        <w:t xml:space="preserve"> количественные показатели, характеризующие степень достижения целей Программы;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иные понятия и термины используются в значениях, установленных нормативными правовыми актами Российской Федерации и Рязанской области.</w:t>
      </w:r>
      <w:r w:rsidR="00144E74"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="003A012A" w:rsidRPr="008F1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126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1.3. </w:t>
      </w:r>
      <w:r w:rsidR="00FC0126" w:rsidRPr="008F1AF9">
        <w:rPr>
          <w:rFonts w:ascii="Times New Roman" w:hAnsi="Times New Roman" w:cs="Times New Roman"/>
          <w:sz w:val="28"/>
          <w:szCs w:val="28"/>
        </w:rPr>
        <w:t>Задачи, мероприятия Программы не могут дублировать задачи, мероприятия действующих государственных программ Рязанской области и</w:t>
      </w:r>
      <w:r w:rsidR="006C0651" w:rsidRPr="008F1AF9">
        <w:rPr>
          <w:rFonts w:ascii="Times New Roman" w:hAnsi="Times New Roman" w:cs="Times New Roman"/>
          <w:sz w:val="28"/>
          <w:szCs w:val="28"/>
        </w:rPr>
        <w:t xml:space="preserve"> иных </w:t>
      </w:r>
      <w:r w:rsidR="00FC0126" w:rsidRPr="008F1AF9">
        <w:rPr>
          <w:rFonts w:ascii="Times New Roman" w:hAnsi="Times New Roman" w:cs="Times New Roman"/>
          <w:sz w:val="28"/>
          <w:szCs w:val="28"/>
        </w:rPr>
        <w:t>ведомственных целевых программ</w:t>
      </w:r>
      <w:r w:rsidR="006C0651" w:rsidRPr="008F1AF9">
        <w:rPr>
          <w:rFonts w:ascii="Times New Roman" w:hAnsi="Times New Roman" w:cs="Times New Roman"/>
          <w:sz w:val="28"/>
          <w:szCs w:val="28"/>
        </w:rPr>
        <w:t>, принятых субъектами бюджетного планирования.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1.4. Программа не подлежит разделению на подпрограммы.</w:t>
      </w:r>
    </w:p>
    <w:p w:rsidR="00A86604" w:rsidRPr="008F1AF9" w:rsidRDefault="00A86604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1.5. Программ</w:t>
      </w:r>
      <w:r w:rsidR="00A80420" w:rsidRPr="008F1AF9">
        <w:rPr>
          <w:rFonts w:ascii="Times New Roman" w:hAnsi="Times New Roman" w:cs="Times New Roman"/>
          <w:sz w:val="28"/>
          <w:szCs w:val="28"/>
        </w:rPr>
        <w:t>а</w:t>
      </w:r>
      <w:r w:rsidRPr="008F1AF9">
        <w:rPr>
          <w:rFonts w:ascii="Times New Roman" w:hAnsi="Times New Roman" w:cs="Times New Roman"/>
          <w:sz w:val="28"/>
          <w:szCs w:val="28"/>
        </w:rPr>
        <w:t xml:space="preserve"> должна иметь срок </w:t>
      </w:r>
      <w:r w:rsidR="00667C6B" w:rsidRPr="008F1AF9">
        <w:rPr>
          <w:rFonts w:ascii="Times New Roman" w:hAnsi="Times New Roman" w:cs="Times New Roman"/>
          <w:sz w:val="28"/>
          <w:szCs w:val="28"/>
        </w:rPr>
        <w:t>реализации не менее одного года.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EE0CA8" w:rsidP="008559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</w:t>
      </w:r>
      <w:r w:rsidR="00FC45F9" w:rsidRPr="008F1AF9">
        <w:rPr>
          <w:rFonts w:ascii="Times New Roman" w:hAnsi="Times New Roman" w:cs="Times New Roman"/>
          <w:sz w:val="28"/>
          <w:szCs w:val="28"/>
        </w:rPr>
        <w:t>. Разработка и утверждение Программы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2.1. </w:t>
      </w:r>
      <w:r w:rsidR="00FC0126" w:rsidRPr="008F1AF9">
        <w:rPr>
          <w:rFonts w:ascii="Times New Roman" w:hAnsi="Times New Roman" w:cs="Times New Roman"/>
          <w:sz w:val="28"/>
          <w:szCs w:val="28"/>
        </w:rPr>
        <w:t>Решение о разработке Программы принимается руководителем субъекта бюджетного планирования</w:t>
      </w:r>
      <w:r w:rsidRPr="008F1AF9">
        <w:rPr>
          <w:rFonts w:ascii="Times New Roman" w:hAnsi="Times New Roman" w:cs="Times New Roman"/>
          <w:sz w:val="28"/>
          <w:szCs w:val="28"/>
        </w:rPr>
        <w:t>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2.2. Субъект бюджетного планирования: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а) разрабатывает проект Программы</w:t>
      </w:r>
      <w:r w:rsidR="00FC0126" w:rsidRPr="008F1AF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Положения</w:t>
      </w:r>
      <w:r w:rsidRPr="008F1AF9">
        <w:rPr>
          <w:rFonts w:ascii="Times New Roman" w:hAnsi="Times New Roman" w:cs="Times New Roman"/>
          <w:sz w:val="28"/>
          <w:szCs w:val="28"/>
        </w:rPr>
        <w:t>;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б) обеспечивает реализацию Программы;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в) формирует и представляет отчет о реализации Программы в уполномоченный орган по осуществлению методического руководства и координации работ по разработке и реализации ведомственных целевых про</w:t>
      </w:r>
      <w:r w:rsidR="003121C7" w:rsidRPr="008F1AF9">
        <w:rPr>
          <w:rFonts w:ascii="Times New Roman" w:hAnsi="Times New Roman" w:cs="Times New Roman"/>
          <w:sz w:val="28"/>
          <w:szCs w:val="28"/>
        </w:rPr>
        <w:t xml:space="preserve">грамм Рязанской области (далее </w:t>
      </w:r>
      <w:r w:rsidR="003121C7" w:rsidRPr="008F1AF9">
        <w:rPr>
          <w:rFonts w:ascii="Times New Roman" w:hAnsi="Times New Roman" w:cs="Times New Roman"/>
          <w:spacing w:val="-20"/>
          <w:sz w:val="28"/>
          <w:szCs w:val="28"/>
        </w:rPr>
        <w:t xml:space="preserve">– </w:t>
      </w:r>
      <w:r w:rsidR="003121C7"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Pr="008F1AF9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8F1AF9">
        <w:rPr>
          <w:rFonts w:ascii="Times New Roman" w:hAnsi="Times New Roman" w:cs="Times New Roman"/>
          <w:sz w:val="28"/>
          <w:szCs w:val="28"/>
        </w:rPr>
        <w:t>2.3. Программа должна содержать</w:t>
      </w:r>
      <w:r w:rsidR="000C302C" w:rsidRPr="008F1AF9">
        <w:rPr>
          <w:rFonts w:ascii="Times New Roman" w:hAnsi="Times New Roman" w:cs="Times New Roman"/>
          <w:sz w:val="28"/>
          <w:szCs w:val="28"/>
        </w:rPr>
        <w:t xml:space="preserve"> следующие разделы</w:t>
      </w:r>
      <w:r w:rsidRPr="008F1AF9">
        <w:rPr>
          <w:rFonts w:ascii="Times New Roman" w:hAnsi="Times New Roman" w:cs="Times New Roman"/>
          <w:sz w:val="28"/>
          <w:szCs w:val="28"/>
        </w:rPr>
        <w:t>: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35" w:history="1">
        <w:r w:rsidRPr="008F1AF9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8F1AF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C302C" w:rsidRPr="008F1AF9">
        <w:rPr>
          <w:rFonts w:ascii="Times New Roman" w:hAnsi="Times New Roman" w:cs="Times New Roman"/>
          <w:sz w:val="28"/>
          <w:szCs w:val="28"/>
        </w:rPr>
        <w:t>(</w:t>
      </w:r>
      <w:r w:rsidRPr="008F1AF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D4C96" w:rsidRPr="008F1AF9">
        <w:rPr>
          <w:rFonts w:ascii="Times New Roman" w:hAnsi="Times New Roman" w:cs="Times New Roman"/>
          <w:sz w:val="28"/>
          <w:szCs w:val="28"/>
        </w:rPr>
        <w:t>№</w:t>
      </w:r>
      <w:r w:rsidRPr="008F1AF9">
        <w:rPr>
          <w:rFonts w:ascii="Times New Roman" w:hAnsi="Times New Roman" w:cs="Times New Roman"/>
          <w:sz w:val="28"/>
          <w:szCs w:val="28"/>
        </w:rPr>
        <w:t xml:space="preserve"> 1 к настоящему Положению</w:t>
      </w:r>
      <w:r w:rsidR="000C302C" w:rsidRPr="008F1AF9">
        <w:rPr>
          <w:rFonts w:ascii="Times New Roman" w:hAnsi="Times New Roman" w:cs="Times New Roman"/>
          <w:sz w:val="28"/>
          <w:szCs w:val="28"/>
        </w:rPr>
        <w:t>)</w:t>
      </w:r>
      <w:r w:rsidRPr="008F1AF9">
        <w:rPr>
          <w:rFonts w:ascii="Times New Roman" w:hAnsi="Times New Roman" w:cs="Times New Roman"/>
          <w:sz w:val="28"/>
          <w:szCs w:val="28"/>
        </w:rPr>
        <w:t>;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б) характеристик</w:t>
      </w:r>
      <w:r w:rsidR="000C302C" w:rsidRPr="008F1AF9">
        <w:rPr>
          <w:rFonts w:ascii="Times New Roman" w:hAnsi="Times New Roman" w:cs="Times New Roman"/>
          <w:sz w:val="28"/>
          <w:szCs w:val="28"/>
        </w:rPr>
        <w:t>а</w:t>
      </w:r>
      <w:r w:rsidRPr="008F1AF9">
        <w:rPr>
          <w:rFonts w:ascii="Times New Roman" w:hAnsi="Times New Roman" w:cs="Times New Roman"/>
          <w:sz w:val="28"/>
          <w:szCs w:val="28"/>
        </w:rPr>
        <w:t xml:space="preserve"> проблемы, решение которой осуществляется путем реализации Программы</w:t>
      </w:r>
      <w:r w:rsidR="000C302C" w:rsidRPr="008F1AF9">
        <w:rPr>
          <w:rFonts w:ascii="Times New Roman" w:hAnsi="Times New Roman" w:cs="Times New Roman"/>
          <w:sz w:val="28"/>
          <w:szCs w:val="28"/>
        </w:rPr>
        <w:t xml:space="preserve"> (</w:t>
      </w:r>
      <w:r w:rsidRPr="008F1AF9">
        <w:rPr>
          <w:rFonts w:ascii="Times New Roman" w:hAnsi="Times New Roman" w:cs="Times New Roman"/>
          <w:sz w:val="28"/>
          <w:szCs w:val="28"/>
        </w:rPr>
        <w:t>включая анализ причин ее возникновения, целесообразность и необходимость решения на ведомственном уровне</w:t>
      </w:r>
      <w:r w:rsidR="000C302C" w:rsidRPr="008F1AF9">
        <w:rPr>
          <w:rFonts w:ascii="Times New Roman" w:hAnsi="Times New Roman" w:cs="Times New Roman"/>
          <w:sz w:val="28"/>
          <w:szCs w:val="28"/>
        </w:rPr>
        <w:t>)</w:t>
      </w:r>
      <w:r w:rsidRPr="008F1AF9">
        <w:rPr>
          <w:rFonts w:ascii="Times New Roman" w:hAnsi="Times New Roman" w:cs="Times New Roman"/>
          <w:sz w:val="28"/>
          <w:szCs w:val="28"/>
        </w:rPr>
        <w:t>;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в) цель</w:t>
      </w:r>
      <w:r w:rsidR="004634C4" w:rsidRPr="008F1AF9">
        <w:rPr>
          <w:rFonts w:ascii="Times New Roman" w:hAnsi="Times New Roman" w:cs="Times New Roman"/>
          <w:sz w:val="28"/>
          <w:szCs w:val="28"/>
        </w:rPr>
        <w:t xml:space="preserve">, </w:t>
      </w:r>
      <w:r w:rsidRPr="008F1AF9">
        <w:rPr>
          <w:rFonts w:ascii="Times New Roman" w:hAnsi="Times New Roman" w:cs="Times New Roman"/>
          <w:sz w:val="28"/>
          <w:szCs w:val="28"/>
        </w:rPr>
        <w:t>задачи Программы</w:t>
      </w:r>
      <w:r w:rsidRPr="008F1AF9">
        <w:rPr>
          <w:rFonts w:ascii="Times New Roman" w:hAnsi="Times New Roman" w:cs="Times New Roman"/>
          <w:i/>
          <w:sz w:val="28"/>
          <w:szCs w:val="28"/>
        </w:rPr>
        <w:t>;</w:t>
      </w:r>
    </w:p>
    <w:p w:rsidR="00FC45F9" w:rsidRPr="008F1AF9" w:rsidRDefault="004634C4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г) сроки реализации Программы;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д)</w:t>
      </w:r>
      <w:r w:rsidR="0014743C">
        <w:rPr>
          <w:rFonts w:ascii="Times New Roman" w:hAnsi="Times New Roman" w:cs="Times New Roman"/>
          <w:sz w:val="28"/>
          <w:szCs w:val="28"/>
        </w:rPr>
        <w:t> </w:t>
      </w:r>
      <w:hyperlink w:anchor="P169" w:history="1">
        <w:r w:rsidRPr="008F1AF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F1AF9">
        <w:rPr>
          <w:rFonts w:ascii="Times New Roman" w:hAnsi="Times New Roman" w:cs="Times New Roman"/>
          <w:sz w:val="28"/>
          <w:szCs w:val="28"/>
        </w:rPr>
        <w:t xml:space="preserve"> программных мероприятий </w:t>
      </w:r>
      <w:r w:rsidR="000C302C" w:rsidRPr="008F1AF9">
        <w:rPr>
          <w:rFonts w:ascii="Times New Roman" w:hAnsi="Times New Roman" w:cs="Times New Roman"/>
          <w:sz w:val="28"/>
          <w:szCs w:val="28"/>
        </w:rPr>
        <w:t>(</w:t>
      </w:r>
      <w:r w:rsidRPr="008F1AF9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9D4C96" w:rsidRPr="008F1AF9">
        <w:rPr>
          <w:rFonts w:ascii="Times New Roman" w:hAnsi="Times New Roman" w:cs="Times New Roman"/>
          <w:sz w:val="28"/>
          <w:szCs w:val="28"/>
        </w:rPr>
        <w:t>№</w:t>
      </w:r>
      <w:r w:rsidRPr="008F1AF9">
        <w:rPr>
          <w:rFonts w:ascii="Times New Roman" w:hAnsi="Times New Roman" w:cs="Times New Roman"/>
          <w:sz w:val="28"/>
          <w:szCs w:val="28"/>
        </w:rPr>
        <w:t xml:space="preserve"> 2 к настоящему Положению</w:t>
      </w:r>
      <w:r w:rsidR="000C302C" w:rsidRPr="008F1AF9">
        <w:rPr>
          <w:rFonts w:ascii="Times New Roman" w:hAnsi="Times New Roman" w:cs="Times New Roman"/>
          <w:sz w:val="28"/>
          <w:szCs w:val="28"/>
        </w:rPr>
        <w:t>)</w:t>
      </w:r>
      <w:r w:rsidRPr="008F1AF9">
        <w:rPr>
          <w:rFonts w:ascii="Times New Roman" w:hAnsi="Times New Roman" w:cs="Times New Roman"/>
          <w:sz w:val="28"/>
          <w:szCs w:val="28"/>
        </w:rPr>
        <w:t>;</w:t>
      </w:r>
    </w:p>
    <w:p w:rsidR="0076616E" w:rsidRPr="008F1AF9" w:rsidRDefault="0014743C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pacing w:val="-4"/>
          <w:sz w:val="28"/>
          <w:szCs w:val="28"/>
        </w:rPr>
        <w:t>е) </w:t>
      </w:r>
      <w:r w:rsidR="0076616E" w:rsidRPr="0087221D">
        <w:rPr>
          <w:rFonts w:ascii="Times New Roman" w:hAnsi="Times New Roman" w:cs="Times New Roman"/>
          <w:spacing w:val="-4"/>
          <w:sz w:val="28"/>
          <w:szCs w:val="28"/>
        </w:rPr>
        <w:t xml:space="preserve">целевые индикаторы </w:t>
      </w:r>
      <w:r w:rsidRPr="0087221D">
        <w:rPr>
          <w:rFonts w:ascii="Times New Roman" w:hAnsi="Times New Roman" w:cs="Times New Roman"/>
          <w:spacing w:val="-4"/>
          <w:sz w:val="28"/>
          <w:szCs w:val="28"/>
        </w:rPr>
        <w:t xml:space="preserve">Программы </w:t>
      </w:r>
      <w:r w:rsidR="0076616E" w:rsidRPr="0087221D">
        <w:rPr>
          <w:rFonts w:ascii="Times New Roman" w:hAnsi="Times New Roman" w:cs="Times New Roman"/>
          <w:spacing w:val="-4"/>
          <w:sz w:val="28"/>
          <w:szCs w:val="28"/>
        </w:rPr>
        <w:t>(по форме согласно приложению № 3</w:t>
      </w:r>
      <w:r w:rsidR="0076616E" w:rsidRPr="008F1AF9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FC45F9" w:rsidRPr="008F1AF9" w:rsidRDefault="0076616E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ж</w:t>
      </w:r>
      <w:r w:rsidR="0014743C">
        <w:rPr>
          <w:rFonts w:ascii="Times New Roman" w:hAnsi="Times New Roman" w:cs="Times New Roman"/>
          <w:sz w:val="28"/>
          <w:szCs w:val="28"/>
        </w:rPr>
        <w:t>) </w:t>
      </w:r>
      <w:r w:rsidR="00FC45F9" w:rsidRPr="008F1AF9">
        <w:rPr>
          <w:rFonts w:ascii="Times New Roman" w:hAnsi="Times New Roman" w:cs="Times New Roman"/>
          <w:sz w:val="28"/>
          <w:szCs w:val="28"/>
        </w:rPr>
        <w:t>систем</w:t>
      </w:r>
      <w:r w:rsidR="000C302C" w:rsidRPr="008F1AF9">
        <w:rPr>
          <w:rFonts w:ascii="Times New Roman" w:hAnsi="Times New Roman" w:cs="Times New Roman"/>
          <w:sz w:val="28"/>
          <w:szCs w:val="28"/>
        </w:rPr>
        <w:t>а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5F9" w:rsidRPr="008F1AF9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="00FC45F9" w:rsidRPr="008F1AF9">
        <w:rPr>
          <w:rFonts w:ascii="Times New Roman" w:hAnsi="Times New Roman" w:cs="Times New Roman"/>
          <w:sz w:val="28"/>
          <w:szCs w:val="28"/>
        </w:rPr>
        <w:t xml:space="preserve"> реализацией Программы</w:t>
      </w:r>
      <w:r w:rsidR="000C302C" w:rsidRPr="008F1AF9">
        <w:rPr>
          <w:rFonts w:ascii="Times New Roman" w:hAnsi="Times New Roman" w:cs="Times New Roman"/>
          <w:sz w:val="28"/>
          <w:szCs w:val="28"/>
        </w:rPr>
        <w:t xml:space="preserve"> (</w:t>
      </w:r>
      <w:r w:rsidR="00FC45F9" w:rsidRPr="008F1AF9">
        <w:rPr>
          <w:rFonts w:ascii="Times New Roman" w:hAnsi="Times New Roman" w:cs="Times New Roman"/>
          <w:sz w:val="28"/>
          <w:szCs w:val="28"/>
        </w:rPr>
        <w:t>включа</w:t>
      </w:r>
      <w:r w:rsidR="000C302C" w:rsidRPr="008F1AF9">
        <w:rPr>
          <w:rFonts w:ascii="Times New Roman" w:hAnsi="Times New Roman" w:cs="Times New Roman"/>
          <w:sz w:val="28"/>
          <w:szCs w:val="28"/>
        </w:rPr>
        <w:t>я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распределение</w:t>
      </w:r>
      <w:r w:rsidR="000C302C" w:rsidRPr="008F1AF9">
        <w:rPr>
          <w:rFonts w:ascii="Times New Roman" w:hAnsi="Times New Roman" w:cs="Times New Roman"/>
          <w:sz w:val="28"/>
          <w:szCs w:val="28"/>
        </w:rPr>
        <w:t xml:space="preserve"> полномочий между исполнителями)</w:t>
      </w:r>
      <w:r w:rsidRPr="008F1AF9">
        <w:rPr>
          <w:rFonts w:ascii="Times New Roman" w:hAnsi="Times New Roman" w:cs="Times New Roman"/>
          <w:sz w:val="28"/>
          <w:szCs w:val="28"/>
        </w:rPr>
        <w:t>.</w:t>
      </w:r>
    </w:p>
    <w:p w:rsidR="0011584F" w:rsidRPr="008F1AF9" w:rsidRDefault="0014743C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</w:t>
      </w:r>
      <w:r w:rsidR="0011584F" w:rsidRPr="008F1AF9">
        <w:rPr>
          <w:rFonts w:ascii="Times New Roman" w:hAnsi="Times New Roman" w:cs="Times New Roman"/>
          <w:sz w:val="28"/>
          <w:szCs w:val="28"/>
        </w:rPr>
        <w:t xml:space="preserve">При </w:t>
      </w:r>
      <w:r w:rsidR="0076616E" w:rsidRPr="008F1AF9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11584F" w:rsidRPr="008F1AF9">
        <w:rPr>
          <w:rFonts w:ascii="Times New Roman" w:hAnsi="Times New Roman" w:cs="Times New Roman"/>
          <w:sz w:val="28"/>
          <w:szCs w:val="28"/>
        </w:rPr>
        <w:t>проекта Программы подготавливается пояснительная записка, включающая:</w:t>
      </w:r>
    </w:p>
    <w:p w:rsidR="0011584F" w:rsidRPr="008F1AF9" w:rsidRDefault="0011584F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>- описание проблемной ситуации, обоснование необходимости ее решения;</w:t>
      </w:r>
    </w:p>
    <w:p w:rsidR="0011584F" w:rsidRPr="008F1AF9" w:rsidRDefault="0011584F" w:rsidP="003332B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>- обоснование целесообразности и необходимости решения проблемы на ведомственном уровне;</w:t>
      </w:r>
    </w:p>
    <w:p w:rsidR="0011584F" w:rsidRPr="008F1AF9" w:rsidRDefault="0011584F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>- соответствие намеченных для реализации задач и программных мероприятий Программы полномочиям субъекта бюджетного планирования;</w:t>
      </w:r>
    </w:p>
    <w:p w:rsidR="0011584F" w:rsidRPr="008F1AF9" w:rsidRDefault="0011584F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>- оценку рисков реализации Программы;</w:t>
      </w:r>
    </w:p>
    <w:p w:rsidR="0011584F" w:rsidRPr="008F1AF9" w:rsidRDefault="0011584F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- обоснование объемов бюджетных ассигнований.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</w:t>
      </w:r>
      <w:r w:rsidR="0011584F" w:rsidRPr="008F1AF9">
        <w:rPr>
          <w:rFonts w:ascii="Times New Roman" w:hAnsi="Times New Roman" w:cs="Times New Roman"/>
          <w:sz w:val="28"/>
          <w:szCs w:val="28"/>
        </w:rPr>
        <w:t>5</w:t>
      </w:r>
      <w:r w:rsidRPr="008F1AF9">
        <w:rPr>
          <w:rFonts w:ascii="Times New Roman" w:hAnsi="Times New Roman" w:cs="Times New Roman"/>
          <w:sz w:val="28"/>
          <w:szCs w:val="28"/>
        </w:rPr>
        <w:t xml:space="preserve">. Программа утверждается </w:t>
      </w:r>
      <w:r w:rsidR="0015512F" w:rsidRPr="008F1AF9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="006C0651" w:rsidRPr="008F1AF9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Pr="008F1AF9">
        <w:rPr>
          <w:rFonts w:ascii="Times New Roman" w:hAnsi="Times New Roman" w:cs="Times New Roman"/>
          <w:sz w:val="28"/>
          <w:szCs w:val="28"/>
        </w:rPr>
        <w:t xml:space="preserve">субъекта бюджетного планирования при наличии сводного </w:t>
      </w:r>
      <w:r w:rsidR="000C302C" w:rsidRPr="008F1AF9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 w:rsidRPr="008F1AF9">
        <w:rPr>
          <w:rFonts w:ascii="Times New Roman" w:hAnsi="Times New Roman" w:cs="Times New Roman"/>
          <w:sz w:val="28"/>
          <w:szCs w:val="28"/>
        </w:rPr>
        <w:t xml:space="preserve">заключения уполномоченного органа. </w:t>
      </w:r>
    </w:p>
    <w:p w:rsidR="00FC45F9" w:rsidRPr="008F1AF9" w:rsidRDefault="000C302C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</w:t>
      </w:r>
      <w:r w:rsidR="0011584F" w:rsidRPr="008F1AF9">
        <w:rPr>
          <w:rFonts w:ascii="Times New Roman" w:hAnsi="Times New Roman" w:cs="Times New Roman"/>
          <w:sz w:val="28"/>
          <w:szCs w:val="28"/>
        </w:rPr>
        <w:t>6</w:t>
      </w:r>
      <w:r w:rsidRPr="008F1AF9">
        <w:rPr>
          <w:rFonts w:ascii="Times New Roman" w:hAnsi="Times New Roman" w:cs="Times New Roman"/>
          <w:sz w:val="28"/>
          <w:szCs w:val="28"/>
        </w:rPr>
        <w:t xml:space="preserve">. </w:t>
      </w:r>
      <w:r w:rsidR="00675AB6" w:rsidRPr="008F1AF9">
        <w:rPr>
          <w:rFonts w:ascii="Times New Roman" w:hAnsi="Times New Roman" w:cs="Times New Roman"/>
          <w:sz w:val="28"/>
          <w:szCs w:val="28"/>
        </w:rPr>
        <w:t>В</w:t>
      </w:r>
      <w:r w:rsidRPr="008F1AF9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BB4E08" w:rsidRPr="008F1AF9">
        <w:rPr>
          <w:rFonts w:ascii="Times New Roman" w:hAnsi="Times New Roman" w:cs="Times New Roman"/>
          <w:sz w:val="28"/>
          <w:szCs w:val="28"/>
        </w:rPr>
        <w:t xml:space="preserve">получения сводного положительного заключения </w:t>
      </w:r>
      <w:r w:rsidR="00FC45F9" w:rsidRPr="008F1AF9">
        <w:rPr>
          <w:rFonts w:ascii="Times New Roman" w:hAnsi="Times New Roman" w:cs="Times New Roman"/>
          <w:sz w:val="28"/>
          <w:szCs w:val="28"/>
        </w:rPr>
        <w:t>субъект бюджетного планирования направляет в уполномоченный орган: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- </w:t>
      </w:r>
      <w:r w:rsidR="0011584F" w:rsidRPr="008F1AF9">
        <w:rPr>
          <w:rFonts w:ascii="Times New Roman" w:hAnsi="Times New Roman" w:cs="Times New Roman"/>
          <w:sz w:val="28"/>
          <w:szCs w:val="28"/>
        </w:rPr>
        <w:t>разработанный проект П</w:t>
      </w:r>
      <w:r w:rsidRPr="008F1AF9">
        <w:rPr>
          <w:rFonts w:ascii="Times New Roman" w:hAnsi="Times New Roman" w:cs="Times New Roman"/>
          <w:sz w:val="28"/>
          <w:szCs w:val="28"/>
        </w:rPr>
        <w:t>рограммы;</w:t>
      </w:r>
    </w:p>
    <w:p w:rsidR="000C302C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- пояснительную </w:t>
      </w:r>
      <w:r w:rsidR="000C302C" w:rsidRPr="008F1AF9">
        <w:rPr>
          <w:rFonts w:ascii="Times New Roman" w:hAnsi="Times New Roman" w:cs="Times New Roman"/>
          <w:sz w:val="28"/>
          <w:szCs w:val="28"/>
        </w:rPr>
        <w:t xml:space="preserve">записку. </w:t>
      </w:r>
    </w:p>
    <w:p w:rsidR="006C0651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</w:t>
      </w:r>
      <w:r w:rsidR="0011584F" w:rsidRPr="008F1AF9">
        <w:rPr>
          <w:rFonts w:ascii="Times New Roman" w:hAnsi="Times New Roman" w:cs="Times New Roman"/>
          <w:sz w:val="28"/>
          <w:szCs w:val="28"/>
        </w:rPr>
        <w:t>7</w:t>
      </w:r>
      <w:r w:rsidRPr="008F1AF9">
        <w:rPr>
          <w:rFonts w:ascii="Times New Roman" w:hAnsi="Times New Roman" w:cs="Times New Roman"/>
          <w:sz w:val="28"/>
          <w:szCs w:val="28"/>
        </w:rPr>
        <w:t>. Уполномоченный орган в течение 10 рабочих дней (не включая дату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 поступления проекта </w:t>
      </w:r>
      <w:r w:rsidR="006C0651" w:rsidRPr="008F1AF9">
        <w:rPr>
          <w:rFonts w:ascii="Times New Roman" w:hAnsi="Times New Roman" w:cs="Times New Roman"/>
          <w:sz w:val="28"/>
          <w:szCs w:val="28"/>
        </w:rPr>
        <w:t>Программы):</w:t>
      </w:r>
    </w:p>
    <w:p w:rsidR="00810C2F" w:rsidRPr="008F1AF9" w:rsidRDefault="006C0651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1) 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 проводит экспертизу проекта Программы на предмет:</w:t>
      </w:r>
    </w:p>
    <w:p w:rsidR="00810C2F" w:rsidRPr="008F1AF9" w:rsidRDefault="00810C2F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- соответствия </w:t>
      </w:r>
      <w:r w:rsidR="0011584F" w:rsidRPr="008F1AF9">
        <w:rPr>
          <w:rFonts w:ascii="Times New Roman" w:hAnsi="Times New Roman" w:cs="Times New Roman"/>
          <w:sz w:val="28"/>
          <w:szCs w:val="28"/>
        </w:rPr>
        <w:t>требованиям</w:t>
      </w:r>
      <w:r w:rsidRPr="008F1AF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C45F9" w:rsidRPr="008F1AF9" w:rsidRDefault="00810C2F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- целесообразности </w:t>
      </w:r>
      <w:r w:rsidR="0011584F" w:rsidRPr="008F1AF9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Pr="008F1AF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75588" w:rsidRPr="008F1AF9">
        <w:rPr>
          <w:rFonts w:ascii="Times New Roman" w:hAnsi="Times New Roman" w:cs="Times New Roman"/>
          <w:sz w:val="28"/>
          <w:szCs w:val="28"/>
        </w:rPr>
        <w:t>м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етодики оценки целесообразности </w:t>
      </w:r>
      <w:r w:rsidR="0011584F" w:rsidRPr="008F1AF9">
        <w:rPr>
          <w:rFonts w:ascii="Times New Roman" w:hAnsi="Times New Roman" w:cs="Times New Roman"/>
          <w:sz w:val="28"/>
          <w:szCs w:val="28"/>
        </w:rPr>
        <w:t>разработки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="00775588" w:rsidRPr="008F1AF9">
        <w:rPr>
          <w:rFonts w:ascii="Times New Roman" w:hAnsi="Times New Roman" w:cs="Times New Roman"/>
          <w:sz w:val="28"/>
          <w:szCs w:val="28"/>
        </w:rPr>
        <w:t>Программы, утвержденной уполномоченным органом</w:t>
      </w:r>
      <w:r w:rsidR="006C0651" w:rsidRPr="008F1AF9">
        <w:rPr>
          <w:rFonts w:ascii="Times New Roman" w:hAnsi="Times New Roman" w:cs="Times New Roman"/>
          <w:sz w:val="28"/>
          <w:szCs w:val="28"/>
        </w:rPr>
        <w:t>;</w:t>
      </w:r>
    </w:p>
    <w:p w:rsidR="006C0651" w:rsidRPr="008F1AF9" w:rsidRDefault="006C0651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2) готовит отрицательное заключение в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B34FD0" w:rsidRPr="008F1AF9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проекта Программы </w:t>
      </w:r>
      <w:r w:rsidR="0011584F" w:rsidRPr="008F1AF9">
        <w:rPr>
          <w:rFonts w:ascii="Times New Roman" w:hAnsi="Times New Roman" w:cs="Times New Roman"/>
          <w:sz w:val="28"/>
          <w:szCs w:val="28"/>
        </w:rPr>
        <w:t>требованиям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B34FD0" w:rsidRPr="008F1AF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FC45F9" w:rsidRPr="008F1AF9">
        <w:rPr>
          <w:rFonts w:ascii="Times New Roman" w:hAnsi="Times New Roman" w:cs="Times New Roman"/>
          <w:sz w:val="28"/>
          <w:szCs w:val="28"/>
        </w:rPr>
        <w:t>нецелесообразности</w:t>
      </w:r>
      <w:r w:rsidR="0011584F" w:rsidRPr="008F1A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1AF9">
        <w:rPr>
          <w:rFonts w:ascii="Times New Roman" w:hAnsi="Times New Roman" w:cs="Times New Roman"/>
          <w:sz w:val="28"/>
          <w:szCs w:val="28"/>
        </w:rPr>
        <w:t xml:space="preserve">и в течение 3 рабочих дней с момента подписания </w:t>
      </w:r>
      <w:r w:rsidR="0015512F" w:rsidRPr="008F1AF9">
        <w:rPr>
          <w:rFonts w:ascii="Times New Roman" w:hAnsi="Times New Roman" w:cs="Times New Roman"/>
          <w:sz w:val="28"/>
          <w:szCs w:val="28"/>
        </w:rPr>
        <w:t xml:space="preserve">отрицательного </w:t>
      </w:r>
      <w:r w:rsidRPr="008F1AF9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15512F" w:rsidRPr="008F1AF9">
        <w:rPr>
          <w:rFonts w:ascii="Times New Roman" w:hAnsi="Times New Roman" w:cs="Times New Roman"/>
          <w:sz w:val="28"/>
          <w:szCs w:val="28"/>
        </w:rPr>
        <w:t xml:space="preserve">его </w:t>
      </w:r>
      <w:r w:rsidR="00FC45F9" w:rsidRPr="008F1AF9">
        <w:rPr>
          <w:rFonts w:ascii="Times New Roman" w:hAnsi="Times New Roman" w:cs="Times New Roman"/>
          <w:sz w:val="28"/>
          <w:szCs w:val="28"/>
        </w:rPr>
        <w:t>с</w:t>
      </w:r>
      <w:r w:rsidR="00C14737" w:rsidRPr="008F1AF9">
        <w:rPr>
          <w:rFonts w:ascii="Times New Roman" w:hAnsi="Times New Roman" w:cs="Times New Roman"/>
          <w:sz w:val="28"/>
          <w:szCs w:val="28"/>
        </w:rPr>
        <w:t>убъекту бюджетного планирования;</w:t>
      </w:r>
    </w:p>
    <w:p w:rsidR="00FC45F9" w:rsidRPr="008F1AF9" w:rsidRDefault="006C0651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>3) в</w:t>
      </w:r>
      <w:r w:rsidR="00FC45F9" w:rsidRPr="008F1AF9">
        <w:rPr>
          <w:rFonts w:ascii="Times New Roman" w:hAnsi="Times New Roman"/>
          <w:sz w:val="28"/>
          <w:szCs w:val="28"/>
        </w:rPr>
        <w:t xml:space="preserve"> случае </w:t>
      </w:r>
      <w:r w:rsidR="00B34FD0" w:rsidRPr="008F1AF9">
        <w:rPr>
          <w:rFonts w:ascii="Times New Roman" w:hAnsi="Times New Roman"/>
          <w:sz w:val="28"/>
          <w:szCs w:val="28"/>
        </w:rPr>
        <w:t xml:space="preserve">соответствия </w:t>
      </w:r>
      <w:r w:rsidR="00810C2F" w:rsidRPr="008F1AF9">
        <w:rPr>
          <w:rFonts w:ascii="Times New Roman" w:hAnsi="Times New Roman"/>
          <w:sz w:val="28"/>
          <w:szCs w:val="28"/>
        </w:rPr>
        <w:t xml:space="preserve">проекта Программы </w:t>
      </w:r>
      <w:r w:rsidR="0011584F" w:rsidRPr="008F1AF9">
        <w:rPr>
          <w:rFonts w:ascii="Times New Roman" w:hAnsi="Times New Roman"/>
          <w:sz w:val="28"/>
          <w:szCs w:val="28"/>
        </w:rPr>
        <w:t>требованиям</w:t>
      </w:r>
      <w:r w:rsidR="00810C2F" w:rsidRPr="008F1AF9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B34FD0" w:rsidRPr="008F1AF9">
        <w:rPr>
          <w:rFonts w:ascii="Times New Roman" w:hAnsi="Times New Roman"/>
          <w:sz w:val="28"/>
          <w:szCs w:val="28"/>
        </w:rPr>
        <w:t xml:space="preserve"> </w:t>
      </w:r>
      <w:r w:rsidR="00810C2F" w:rsidRPr="008F1AF9">
        <w:rPr>
          <w:rFonts w:ascii="Times New Roman" w:hAnsi="Times New Roman"/>
          <w:sz w:val="28"/>
          <w:szCs w:val="28"/>
        </w:rPr>
        <w:t xml:space="preserve">и </w:t>
      </w:r>
      <w:r w:rsidR="00FC45F9" w:rsidRPr="008F1AF9">
        <w:rPr>
          <w:rFonts w:ascii="Times New Roman" w:hAnsi="Times New Roman"/>
          <w:sz w:val="28"/>
          <w:szCs w:val="28"/>
        </w:rPr>
        <w:t xml:space="preserve">целесообразности </w:t>
      </w:r>
      <w:r w:rsidR="0011584F" w:rsidRPr="008F1AF9">
        <w:rPr>
          <w:rFonts w:ascii="Times New Roman" w:hAnsi="Times New Roman"/>
          <w:sz w:val="28"/>
          <w:szCs w:val="28"/>
        </w:rPr>
        <w:t xml:space="preserve">разработки </w:t>
      </w:r>
      <w:r w:rsidR="00FC45F9" w:rsidRPr="008F1AF9">
        <w:rPr>
          <w:rFonts w:ascii="Times New Roman" w:hAnsi="Times New Roman"/>
          <w:sz w:val="28"/>
          <w:szCs w:val="28"/>
        </w:rPr>
        <w:t>Программы направляет ее в министерство финансов Рязанской области для проведения экспертизы на соответствие бюджетных ассигнований, предусмотренных в проекте Программы, предельным объемам бюджетных ассигнований, планируемым на очередной финансовый год и плановый период субъекту бюджетного планирования.</w:t>
      </w:r>
    </w:p>
    <w:p w:rsidR="00FC45F9" w:rsidRPr="008F1AF9" w:rsidRDefault="0011584F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2.8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. Министерство финансов Рязанской области в течение </w:t>
      </w:r>
      <w:r w:rsidR="00CF0A27" w:rsidRPr="008F1AF9">
        <w:rPr>
          <w:rFonts w:ascii="Times New Roman" w:hAnsi="Times New Roman" w:cs="Times New Roman"/>
          <w:sz w:val="28"/>
          <w:szCs w:val="28"/>
        </w:rPr>
        <w:t>10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рабочих дней (не включая дату поступления проекта Программы) проводит ее экспертизу и направляет заключение в адрес уполномоченного органа.</w:t>
      </w:r>
    </w:p>
    <w:p w:rsidR="00636047" w:rsidRPr="00636047" w:rsidRDefault="00636047" w:rsidP="00636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47">
        <w:rPr>
          <w:rFonts w:ascii="Times New Roman" w:hAnsi="Times New Roman" w:cs="Times New Roman"/>
          <w:sz w:val="28"/>
          <w:szCs w:val="28"/>
        </w:rPr>
        <w:t xml:space="preserve">2.9. Уполномоченный орган в течение 3 рабочих дней (не включая дату </w:t>
      </w:r>
      <w:proofErr w:type="gramStart"/>
      <w:r w:rsidRPr="00636047">
        <w:rPr>
          <w:rFonts w:ascii="Times New Roman" w:hAnsi="Times New Roman" w:cs="Times New Roman"/>
          <w:sz w:val="28"/>
          <w:szCs w:val="28"/>
        </w:rPr>
        <w:t>поступления заключения министерства финансов Рязанской области</w:t>
      </w:r>
      <w:proofErr w:type="gramEnd"/>
      <w:r w:rsidRPr="00636047">
        <w:rPr>
          <w:rFonts w:ascii="Times New Roman" w:hAnsi="Times New Roman" w:cs="Times New Roman"/>
          <w:sz w:val="28"/>
          <w:szCs w:val="28"/>
        </w:rPr>
        <w:t>):</w:t>
      </w:r>
    </w:p>
    <w:p w:rsidR="00636047" w:rsidRPr="00636047" w:rsidRDefault="00636047" w:rsidP="00636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47">
        <w:rPr>
          <w:rFonts w:ascii="Times New Roman" w:hAnsi="Times New Roman" w:cs="Times New Roman"/>
          <w:sz w:val="28"/>
          <w:szCs w:val="28"/>
        </w:rPr>
        <w:t>- с учетом положительного заключения министерства финансов Рязанской области готовит сводное положительное заключение и направляет его субъекту бюджетного планирования;</w:t>
      </w:r>
    </w:p>
    <w:p w:rsidR="00636047" w:rsidRPr="008F1AF9" w:rsidRDefault="00636047" w:rsidP="006360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047">
        <w:rPr>
          <w:rFonts w:ascii="Times New Roman" w:hAnsi="Times New Roman" w:cs="Times New Roman"/>
          <w:sz w:val="28"/>
          <w:szCs w:val="28"/>
        </w:rPr>
        <w:t>- в случае отрицательного заключения министерства финансов Рязанской области направляет субъекту бюджетного планирования проект Программы на доработку.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</w:t>
      </w:r>
      <w:r w:rsidR="0011584F" w:rsidRPr="008F1AF9">
        <w:rPr>
          <w:rFonts w:ascii="Times New Roman" w:hAnsi="Times New Roman" w:cs="Times New Roman"/>
          <w:sz w:val="28"/>
          <w:szCs w:val="28"/>
        </w:rPr>
        <w:t>10</w:t>
      </w:r>
      <w:r w:rsidRPr="008F1AF9">
        <w:rPr>
          <w:rFonts w:ascii="Times New Roman" w:hAnsi="Times New Roman" w:cs="Times New Roman"/>
          <w:sz w:val="28"/>
          <w:szCs w:val="28"/>
        </w:rPr>
        <w:t xml:space="preserve">. </w:t>
      </w:r>
      <w:r w:rsidR="0011584F" w:rsidRPr="008F1AF9"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после получения сводного положительного заключения (не включая дату поступления) субъект бюджетного планирования </w:t>
      </w:r>
      <w:r w:rsidRPr="008F1AF9">
        <w:rPr>
          <w:rFonts w:ascii="Times New Roman" w:hAnsi="Times New Roman" w:cs="Times New Roman"/>
          <w:sz w:val="28"/>
          <w:szCs w:val="28"/>
        </w:rPr>
        <w:t xml:space="preserve">утверждает Программу в </w:t>
      </w:r>
      <w:r w:rsidR="0011584F" w:rsidRPr="008F1AF9">
        <w:rPr>
          <w:rFonts w:ascii="Times New Roman" w:hAnsi="Times New Roman" w:cs="Times New Roman"/>
          <w:sz w:val="28"/>
          <w:szCs w:val="28"/>
        </w:rPr>
        <w:t>редакции, по которой получено</w:t>
      </w:r>
      <w:r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="0011584F" w:rsidRPr="008F1AF9">
        <w:rPr>
          <w:rFonts w:ascii="Times New Roman" w:hAnsi="Times New Roman" w:cs="Times New Roman"/>
          <w:sz w:val="28"/>
          <w:szCs w:val="28"/>
        </w:rPr>
        <w:t>сводное положительное заключение.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</w:t>
      </w:r>
      <w:r w:rsidR="00B34FD0" w:rsidRPr="008F1AF9">
        <w:rPr>
          <w:rFonts w:ascii="Times New Roman" w:hAnsi="Times New Roman" w:cs="Times New Roman"/>
          <w:sz w:val="28"/>
          <w:szCs w:val="28"/>
        </w:rPr>
        <w:t>1</w:t>
      </w:r>
      <w:r w:rsidR="0011584F" w:rsidRPr="008F1AF9">
        <w:rPr>
          <w:rFonts w:ascii="Times New Roman" w:hAnsi="Times New Roman" w:cs="Times New Roman"/>
          <w:sz w:val="28"/>
          <w:szCs w:val="28"/>
        </w:rPr>
        <w:t>1</w:t>
      </w:r>
      <w:r w:rsidRPr="008F1AF9">
        <w:rPr>
          <w:rFonts w:ascii="Times New Roman" w:hAnsi="Times New Roman" w:cs="Times New Roman"/>
          <w:sz w:val="28"/>
          <w:szCs w:val="28"/>
        </w:rPr>
        <w:t xml:space="preserve">. </w:t>
      </w:r>
      <w:r w:rsidR="004C61D8" w:rsidRPr="008F1AF9">
        <w:rPr>
          <w:rFonts w:ascii="Times New Roman" w:hAnsi="Times New Roman" w:cs="Times New Roman"/>
          <w:sz w:val="28"/>
          <w:szCs w:val="28"/>
        </w:rPr>
        <w:t>В течение 5 рабочих дней со дня утверждения Программы с</w:t>
      </w:r>
      <w:r w:rsidRPr="008F1AF9">
        <w:rPr>
          <w:rFonts w:ascii="Times New Roman" w:hAnsi="Times New Roman" w:cs="Times New Roman"/>
          <w:sz w:val="28"/>
          <w:szCs w:val="28"/>
        </w:rPr>
        <w:t>убъект бюджетного планирования представляет ее копию в уполномоченный орган и министерство финансов Рязанской области.</w:t>
      </w:r>
    </w:p>
    <w:p w:rsidR="004429EB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2.1</w:t>
      </w:r>
      <w:r w:rsidR="0011584F" w:rsidRPr="008F1AF9">
        <w:rPr>
          <w:rFonts w:ascii="Times New Roman" w:hAnsi="Times New Roman" w:cs="Times New Roman"/>
          <w:sz w:val="28"/>
          <w:szCs w:val="28"/>
        </w:rPr>
        <w:t>2</w:t>
      </w:r>
      <w:r w:rsidRPr="008F1AF9">
        <w:rPr>
          <w:rFonts w:ascii="Times New Roman" w:hAnsi="Times New Roman" w:cs="Times New Roman"/>
          <w:sz w:val="28"/>
          <w:szCs w:val="28"/>
        </w:rPr>
        <w:t xml:space="preserve">. Программы, предлагаемые к финансированию, начиная с очередного финансового года, подлежат утверждению субъектом бюджетного планирования не позднее дня внесения проекта закона Рязанской области об областном бюджете </w:t>
      </w:r>
      <w:r w:rsidR="004429EB" w:rsidRPr="008F1AF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в Рязанскую областную Думу.</w:t>
      </w:r>
    </w:p>
    <w:p w:rsidR="00FC45F9" w:rsidRPr="008F1AF9" w:rsidRDefault="00B34FD0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2.1</w:t>
      </w:r>
      <w:r w:rsidR="004429EB" w:rsidRPr="008F1AF9">
        <w:rPr>
          <w:rFonts w:ascii="Times New Roman" w:hAnsi="Times New Roman" w:cs="Times New Roman"/>
          <w:sz w:val="28"/>
          <w:szCs w:val="28"/>
        </w:rPr>
        <w:t>3</w:t>
      </w:r>
      <w:r w:rsidR="00FC45F9" w:rsidRPr="008F1AF9">
        <w:rPr>
          <w:rFonts w:ascii="Times New Roman" w:hAnsi="Times New Roman" w:cs="Times New Roman"/>
          <w:sz w:val="28"/>
          <w:szCs w:val="28"/>
        </w:rPr>
        <w:t>. Реализация Программы осуществляется в пределах средств, выделяемых субъекту бюджетного планирования в областном бюджете.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2.1</w:t>
      </w:r>
      <w:r w:rsidR="004429EB" w:rsidRPr="008F1AF9">
        <w:rPr>
          <w:rFonts w:ascii="Times New Roman" w:hAnsi="Times New Roman" w:cs="Times New Roman"/>
          <w:sz w:val="28"/>
          <w:szCs w:val="28"/>
        </w:rPr>
        <w:t>4</w:t>
      </w:r>
      <w:r w:rsidRPr="008F1AF9">
        <w:rPr>
          <w:rFonts w:ascii="Times New Roman" w:hAnsi="Times New Roman" w:cs="Times New Roman"/>
          <w:sz w:val="28"/>
          <w:szCs w:val="28"/>
        </w:rPr>
        <w:t>. Программы</w:t>
      </w:r>
      <w:r w:rsidR="00FE42E1" w:rsidRPr="008F1AF9">
        <w:rPr>
          <w:rFonts w:ascii="Times New Roman" w:hAnsi="Times New Roman" w:cs="Times New Roman"/>
          <w:sz w:val="28"/>
          <w:szCs w:val="28"/>
        </w:rPr>
        <w:t>,</w:t>
      </w:r>
      <w:r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="00FE42E1" w:rsidRPr="008F1AF9">
        <w:rPr>
          <w:rFonts w:ascii="Times New Roman" w:hAnsi="Times New Roman" w:cs="Times New Roman"/>
          <w:sz w:val="28"/>
          <w:szCs w:val="28"/>
        </w:rPr>
        <w:t xml:space="preserve">расходные обязательства которых не предусмотрены в законе Рязанской области об областном бюджете на текущий финансовый год и плановый период, </w:t>
      </w:r>
      <w:r w:rsidRPr="008F1AF9">
        <w:rPr>
          <w:rFonts w:ascii="Times New Roman" w:hAnsi="Times New Roman" w:cs="Times New Roman"/>
          <w:sz w:val="28"/>
          <w:szCs w:val="28"/>
        </w:rPr>
        <w:t>предлагаются к финансиров</w:t>
      </w:r>
      <w:r w:rsidR="00FE42E1" w:rsidRPr="008F1AF9">
        <w:rPr>
          <w:rFonts w:ascii="Times New Roman" w:hAnsi="Times New Roman" w:cs="Times New Roman"/>
          <w:sz w:val="28"/>
          <w:szCs w:val="28"/>
        </w:rPr>
        <w:t>анию в текущем финансовом году</w:t>
      </w:r>
      <w:r w:rsidRPr="008F1AF9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- необходимости решения проблемы в текущем финансовом году программным методом при наличии источников финансирования;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- наличия нормативного правового акта Российской Федерации о предоставлении в текущем году бюджету Рязанской области </w:t>
      </w:r>
      <w:r w:rsidR="006C0651" w:rsidRPr="008F1AF9">
        <w:rPr>
          <w:rFonts w:ascii="Times New Roman" w:hAnsi="Times New Roman" w:cs="Times New Roman"/>
          <w:sz w:val="28"/>
          <w:szCs w:val="28"/>
        </w:rPr>
        <w:t>средств, исто</w:t>
      </w:r>
      <w:r w:rsidR="00C14737" w:rsidRPr="008F1AF9">
        <w:rPr>
          <w:rFonts w:ascii="Times New Roman" w:hAnsi="Times New Roman" w:cs="Times New Roman"/>
          <w:sz w:val="28"/>
          <w:szCs w:val="28"/>
        </w:rPr>
        <w:t>чником</w:t>
      </w:r>
      <w:r w:rsidR="006C0651" w:rsidRPr="008F1AF9">
        <w:rPr>
          <w:rFonts w:ascii="Times New Roman" w:hAnsi="Times New Roman" w:cs="Times New Roman"/>
          <w:sz w:val="28"/>
          <w:szCs w:val="28"/>
        </w:rPr>
        <w:t xml:space="preserve"> финансового обеспечения которых являются межбюджетные тран</w:t>
      </w:r>
      <w:r w:rsidR="00C14737" w:rsidRPr="008F1AF9">
        <w:rPr>
          <w:rFonts w:ascii="Times New Roman" w:hAnsi="Times New Roman" w:cs="Times New Roman"/>
          <w:sz w:val="28"/>
          <w:szCs w:val="28"/>
        </w:rPr>
        <w:t>с</w:t>
      </w:r>
      <w:r w:rsidR="006C0651" w:rsidRPr="008F1AF9">
        <w:rPr>
          <w:rFonts w:ascii="Times New Roman" w:hAnsi="Times New Roman" w:cs="Times New Roman"/>
          <w:sz w:val="28"/>
          <w:szCs w:val="28"/>
        </w:rPr>
        <w:t>фер</w:t>
      </w:r>
      <w:r w:rsidR="00C14737" w:rsidRPr="008F1AF9">
        <w:rPr>
          <w:rFonts w:ascii="Times New Roman" w:hAnsi="Times New Roman" w:cs="Times New Roman"/>
          <w:sz w:val="28"/>
          <w:szCs w:val="28"/>
        </w:rPr>
        <w:t>т</w:t>
      </w:r>
      <w:r w:rsidR="006C0651" w:rsidRPr="008F1AF9">
        <w:rPr>
          <w:rFonts w:ascii="Times New Roman" w:hAnsi="Times New Roman" w:cs="Times New Roman"/>
          <w:sz w:val="28"/>
          <w:szCs w:val="28"/>
        </w:rPr>
        <w:t>ы из федерального бюджета бюджетам субъектов Р</w:t>
      </w:r>
      <w:r w:rsidR="00C14737" w:rsidRPr="008F1AF9">
        <w:rPr>
          <w:rFonts w:ascii="Times New Roman" w:hAnsi="Times New Roman" w:cs="Times New Roman"/>
          <w:sz w:val="28"/>
          <w:szCs w:val="28"/>
        </w:rPr>
        <w:t>оссийской Федерации, о</w:t>
      </w:r>
      <w:r w:rsidRPr="008F1AF9">
        <w:rPr>
          <w:rFonts w:ascii="Times New Roman" w:hAnsi="Times New Roman" w:cs="Times New Roman"/>
          <w:sz w:val="28"/>
          <w:szCs w:val="28"/>
        </w:rPr>
        <w:t xml:space="preserve">дним из </w:t>
      </w:r>
      <w:proofErr w:type="gramStart"/>
      <w:r w:rsidR="0015512F" w:rsidRPr="008F1AF9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8F1AF9">
        <w:rPr>
          <w:rFonts w:ascii="Times New Roman" w:hAnsi="Times New Roman" w:cs="Times New Roman"/>
          <w:sz w:val="28"/>
          <w:szCs w:val="28"/>
        </w:rPr>
        <w:t xml:space="preserve"> предоставления которых является принятие (утверждение) Программы, реализуемой за счет средств </w:t>
      </w:r>
      <w:r w:rsidR="006C0651" w:rsidRPr="008F1AF9">
        <w:rPr>
          <w:rFonts w:ascii="Times New Roman" w:hAnsi="Times New Roman" w:cs="Times New Roman"/>
          <w:sz w:val="28"/>
          <w:szCs w:val="28"/>
        </w:rPr>
        <w:t>обл</w:t>
      </w:r>
      <w:r w:rsidR="00C14737" w:rsidRPr="008F1AF9">
        <w:rPr>
          <w:rFonts w:ascii="Times New Roman" w:hAnsi="Times New Roman" w:cs="Times New Roman"/>
          <w:sz w:val="28"/>
          <w:szCs w:val="28"/>
        </w:rPr>
        <w:t>а</w:t>
      </w:r>
      <w:r w:rsidR="006C0651" w:rsidRPr="008F1AF9">
        <w:rPr>
          <w:rFonts w:ascii="Times New Roman" w:hAnsi="Times New Roman" w:cs="Times New Roman"/>
          <w:sz w:val="28"/>
          <w:szCs w:val="28"/>
        </w:rPr>
        <w:t>с</w:t>
      </w:r>
      <w:r w:rsidR="00C14737" w:rsidRPr="008F1AF9">
        <w:rPr>
          <w:rFonts w:ascii="Times New Roman" w:hAnsi="Times New Roman" w:cs="Times New Roman"/>
          <w:sz w:val="28"/>
          <w:szCs w:val="28"/>
        </w:rPr>
        <w:t>т</w:t>
      </w:r>
      <w:r w:rsidR="006C0651" w:rsidRPr="008F1AF9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8F1AF9">
        <w:rPr>
          <w:rFonts w:ascii="Times New Roman" w:hAnsi="Times New Roman" w:cs="Times New Roman"/>
          <w:sz w:val="28"/>
          <w:szCs w:val="28"/>
        </w:rPr>
        <w:t>бюджета, соответствующей це</w:t>
      </w:r>
      <w:r w:rsidR="00B34FD0" w:rsidRPr="008F1AF9">
        <w:rPr>
          <w:rFonts w:ascii="Times New Roman" w:hAnsi="Times New Roman" w:cs="Times New Roman"/>
          <w:sz w:val="28"/>
          <w:szCs w:val="28"/>
        </w:rPr>
        <w:t>лям выделения указанных средств.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"/>
      <w:bookmarkEnd w:id="2"/>
      <w:r w:rsidRPr="008F1AF9">
        <w:rPr>
          <w:rFonts w:ascii="Times New Roman" w:hAnsi="Times New Roman" w:cs="Times New Roman"/>
          <w:sz w:val="28"/>
          <w:szCs w:val="28"/>
        </w:rPr>
        <w:t xml:space="preserve">Программа, предлагаемая к финансированию в текущем финансовом году, утверждается не позднее одного месяца до дня внесения проекта закона Рязанской области о внесении </w:t>
      </w:r>
      <w:r w:rsidR="006E6D2C" w:rsidRPr="008F1AF9">
        <w:rPr>
          <w:rFonts w:ascii="Times New Roman" w:hAnsi="Times New Roman" w:cs="Times New Roman"/>
          <w:sz w:val="28"/>
          <w:szCs w:val="28"/>
        </w:rPr>
        <w:t>соответствующи</w:t>
      </w:r>
      <w:r w:rsidR="004429EB" w:rsidRPr="008F1AF9">
        <w:rPr>
          <w:rFonts w:ascii="Times New Roman" w:hAnsi="Times New Roman" w:cs="Times New Roman"/>
          <w:sz w:val="28"/>
          <w:szCs w:val="28"/>
        </w:rPr>
        <w:t>х</w:t>
      </w:r>
      <w:r w:rsidR="006E6D2C" w:rsidRPr="008F1AF9">
        <w:rPr>
          <w:rFonts w:ascii="Times New Roman" w:hAnsi="Times New Roman" w:cs="Times New Roman"/>
          <w:sz w:val="28"/>
          <w:szCs w:val="28"/>
        </w:rPr>
        <w:t xml:space="preserve"> </w:t>
      </w:r>
      <w:r w:rsidRPr="008F1AF9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3121C7" w:rsidRPr="008F1AF9">
        <w:rPr>
          <w:rFonts w:ascii="Times New Roman" w:hAnsi="Times New Roman" w:cs="Times New Roman"/>
          <w:sz w:val="28"/>
          <w:szCs w:val="28"/>
        </w:rPr>
        <w:t>з</w:t>
      </w:r>
      <w:r w:rsidRPr="008F1AF9">
        <w:rPr>
          <w:rFonts w:ascii="Times New Roman" w:hAnsi="Times New Roman" w:cs="Times New Roman"/>
          <w:sz w:val="28"/>
          <w:szCs w:val="28"/>
        </w:rPr>
        <w:t xml:space="preserve">акон Рязанской области об областном бюджете </w:t>
      </w:r>
      <w:r w:rsidR="004429EB" w:rsidRPr="008F1AF9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="008B60E9" w:rsidRPr="008F1AF9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4429EB" w:rsidRPr="008F1AF9">
        <w:rPr>
          <w:rFonts w:ascii="Times New Roman" w:hAnsi="Times New Roman" w:cs="Times New Roman"/>
          <w:sz w:val="28"/>
          <w:szCs w:val="28"/>
        </w:rPr>
        <w:t>в</w:t>
      </w:r>
      <w:r w:rsidRPr="008F1AF9">
        <w:rPr>
          <w:rFonts w:ascii="Times New Roman" w:hAnsi="Times New Roman" w:cs="Times New Roman"/>
          <w:sz w:val="28"/>
          <w:szCs w:val="28"/>
        </w:rPr>
        <w:t xml:space="preserve"> Рязанскую областную Думу.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1C7" w:rsidRPr="008F1AF9" w:rsidRDefault="00EE0CA8" w:rsidP="0014743C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3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. Внесение изменений и досрочное прекращение </w:t>
      </w:r>
    </w:p>
    <w:p w:rsidR="00FC45F9" w:rsidRPr="008F1AF9" w:rsidRDefault="00FC45F9" w:rsidP="0014743C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C2F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3.1. Внесение изменений в Программу 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r w:rsidRPr="008F1AF9">
        <w:rPr>
          <w:rFonts w:ascii="Times New Roman" w:hAnsi="Times New Roman" w:cs="Times New Roman"/>
          <w:sz w:val="28"/>
          <w:szCs w:val="28"/>
        </w:rPr>
        <w:t>порядке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, предусмотренном пунктами 2.6-2.9, за исключением </w:t>
      </w:r>
      <w:proofErr w:type="gramStart"/>
      <w:r w:rsidR="00810C2F" w:rsidRPr="008F1AF9">
        <w:rPr>
          <w:rFonts w:ascii="Times New Roman" w:hAnsi="Times New Roman" w:cs="Times New Roman"/>
          <w:sz w:val="28"/>
          <w:szCs w:val="28"/>
        </w:rPr>
        <w:t xml:space="preserve">проведения оценки целесообразности </w:t>
      </w:r>
      <w:r w:rsidR="003877DF" w:rsidRPr="008F1AF9">
        <w:rPr>
          <w:rFonts w:ascii="Times New Roman" w:hAnsi="Times New Roman" w:cs="Times New Roman"/>
          <w:sz w:val="28"/>
          <w:szCs w:val="28"/>
        </w:rPr>
        <w:t>разработки</w:t>
      </w:r>
      <w:r w:rsidR="00810C2F" w:rsidRPr="008F1AF9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="00810C2F" w:rsidRPr="008F1AF9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3.</w:t>
      </w:r>
      <w:r w:rsidR="00667C6B" w:rsidRPr="008F1AF9">
        <w:rPr>
          <w:rFonts w:ascii="Times New Roman" w:hAnsi="Times New Roman" w:cs="Times New Roman"/>
          <w:sz w:val="28"/>
          <w:szCs w:val="28"/>
        </w:rPr>
        <w:t>2</w:t>
      </w:r>
      <w:r w:rsidRPr="008F1AF9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реализации Программы являются:</w:t>
      </w:r>
    </w:p>
    <w:p w:rsidR="004C6E1D" w:rsidRPr="008F1AF9" w:rsidRDefault="0014743C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C6E1D" w:rsidRPr="008F1AF9">
        <w:rPr>
          <w:rFonts w:ascii="Times New Roman" w:hAnsi="Times New Roman" w:cs="Times New Roman"/>
          <w:sz w:val="28"/>
          <w:szCs w:val="28"/>
        </w:rPr>
        <w:t>отсутствие финансирования запланированных мероприятий Программы;</w:t>
      </w:r>
    </w:p>
    <w:p w:rsidR="00FC45F9" w:rsidRPr="008F1AF9" w:rsidRDefault="004C6E1D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2</w:t>
      </w:r>
      <w:r w:rsidR="0014743C">
        <w:rPr>
          <w:rFonts w:ascii="Times New Roman" w:hAnsi="Times New Roman" w:cs="Times New Roman"/>
          <w:sz w:val="28"/>
          <w:szCs w:val="28"/>
        </w:rPr>
        <w:t>) 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Pr="008F1AF9"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реализации Программы 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реализацию Программы </w:t>
      </w:r>
      <w:r w:rsidRPr="008F1AF9">
        <w:rPr>
          <w:rFonts w:ascii="Times New Roman" w:hAnsi="Times New Roman" w:cs="Times New Roman"/>
          <w:sz w:val="28"/>
          <w:szCs w:val="28"/>
        </w:rPr>
        <w:t>неэффективной;</w:t>
      </w:r>
    </w:p>
    <w:p w:rsidR="00FC45F9" w:rsidRPr="008F1AF9" w:rsidRDefault="004C6E1D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3</w:t>
      </w:r>
      <w:r w:rsidR="00FC45F9" w:rsidRPr="008F1AF9">
        <w:rPr>
          <w:rFonts w:ascii="Times New Roman" w:hAnsi="Times New Roman" w:cs="Times New Roman"/>
          <w:sz w:val="28"/>
          <w:szCs w:val="28"/>
        </w:rPr>
        <w:t>) изменени</w:t>
      </w:r>
      <w:r w:rsidR="0014743C">
        <w:rPr>
          <w:rFonts w:ascii="Times New Roman" w:hAnsi="Times New Roman" w:cs="Times New Roman"/>
          <w:sz w:val="28"/>
          <w:szCs w:val="28"/>
        </w:rPr>
        <w:t>е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Российской Федерации и Рязанской области.</w:t>
      </w:r>
    </w:p>
    <w:p w:rsidR="00FC45F9" w:rsidRPr="008F1AF9" w:rsidRDefault="00FC45F9" w:rsidP="0014743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3.</w:t>
      </w:r>
      <w:r w:rsidR="00667C6B" w:rsidRPr="008F1AF9">
        <w:rPr>
          <w:rFonts w:ascii="Times New Roman" w:hAnsi="Times New Roman" w:cs="Times New Roman"/>
          <w:sz w:val="28"/>
          <w:szCs w:val="28"/>
        </w:rPr>
        <w:t>3</w:t>
      </w:r>
      <w:r w:rsidRPr="008F1AF9">
        <w:rPr>
          <w:rFonts w:ascii="Times New Roman" w:hAnsi="Times New Roman" w:cs="Times New Roman"/>
          <w:sz w:val="28"/>
          <w:szCs w:val="28"/>
        </w:rPr>
        <w:t xml:space="preserve">. Досрочное прекращение реализации Программы инициируется субъектом бюджетного планирования, а в случае </w:t>
      </w:r>
      <w:r w:rsidR="00A86604" w:rsidRPr="008F1AF9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Pr="008F1AF9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="00A86604" w:rsidRPr="008F1AF9">
        <w:rPr>
          <w:rFonts w:ascii="Times New Roman" w:hAnsi="Times New Roman" w:cs="Times New Roman"/>
          <w:sz w:val="28"/>
          <w:szCs w:val="28"/>
        </w:rPr>
        <w:t xml:space="preserve">неэффективной </w:t>
      </w:r>
      <w:r w:rsidR="00F83997" w:rsidRPr="008F1AF9">
        <w:rPr>
          <w:rFonts w:ascii="Times New Roman" w:hAnsi="Times New Roman" w:cs="Times New Roman"/>
          <w:spacing w:val="-20"/>
          <w:sz w:val="28"/>
          <w:szCs w:val="28"/>
        </w:rPr>
        <w:t xml:space="preserve">– </w:t>
      </w:r>
      <w:r w:rsidRPr="008F1AF9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FC45F9" w:rsidRPr="008F1AF9" w:rsidRDefault="00EE0CA8" w:rsidP="008559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4</w:t>
      </w:r>
      <w:r w:rsidR="00FC45F9" w:rsidRPr="008F1AF9">
        <w:rPr>
          <w:rFonts w:ascii="Times New Roman" w:hAnsi="Times New Roman" w:cs="Times New Roman"/>
          <w:sz w:val="28"/>
          <w:szCs w:val="28"/>
        </w:rPr>
        <w:t xml:space="preserve">. Реализация и </w:t>
      </w:r>
      <w:proofErr w:type="gramStart"/>
      <w:r w:rsidR="00FC45F9" w:rsidRPr="008F1A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45F9" w:rsidRPr="008F1AF9">
        <w:rPr>
          <w:rFonts w:ascii="Times New Roman" w:hAnsi="Times New Roman" w:cs="Times New Roman"/>
          <w:sz w:val="28"/>
          <w:szCs w:val="28"/>
        </w:rPr>
        <w:t xml:space="preserve"> выполнением Программы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4.1. Программа реализуется исполнителями в соответствии с предусмотренным в Программе распределением между ними полномочий.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>4.2. Субъект бюджетного планирования обеспечивает достижение утвержденных значений целевых индикаторов.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8F1AF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F1AF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F1AF9">
        <w:rPr>
          <w:rFonts w:ascii="Times New Roman" w:hAnsi="Times New Roman" w:cs="Times New Roman"/>
          <w:sz w:val="28"/>
          <w:szCs w:val="28"/>
        </w:rPr>
        <w:t xml:space="preserve"> выполнением</w:t>
      </w:r>
      <w:r w:rsidRPr="008F1AF9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F1AF9">
        <w:rPr>
          <w:rFonts w:ascii="Times New Roman" w:hAnsi="Times New Roman" w:cs="Times New Roman"/>
          <w:sz w:val="28"/>
          <w:szCs w:val="28"/>
        </w:rPr>
        <w:t>осуществляется</w:t>
      </w:r>
      <w:r w:rsidRPr="008F1AF9">
        <w:rPr>
          <w:rFonts w:ascii="Times New Roman" w:hAnsi="Times New Roman" w:cs="Times New Roman"/>
          <w:sz w:val="28"/>
          <w:szCs w:val="28"/>
        </w:rPr>
        <w:t xml:space="preserve"> субъектом бюджетного планирования, в ходе проведения которого собирается и анализируется информация о результатах Программы.</w:t>
      </w:r>
    </w:p>
    <w:p w:rsidR="00FC45F9" w:rsidRPr="008F1AF9" w:rsidRDefault="00FC45F9" w:rsidP="003332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4.4. Субъект бюджетного планирования направляет в уполномоченный орган информацию по форме и в сроки, установленные </w:t>
      </w:r>
      <w:hyperlink r:id="rId12" w:history="1">
        <w:r w:rsidR="003877DF" w:rsidRPr="008F1AF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F1AF9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FC45F9" w:rsidRPr="008F1AF9" w:rsidRDefault="00FC45F9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>4.5. Субъект бюджетного планирования ежегодно</w:t>
      </w:r>
      <w:r w:rsidR="0014743C">
        <w:rPr>
          <w:rFonts w:ascii="Times New Roman" w:hAnsi="Times New Roman"/>
          <w:sz w:val="28"/>
          <w:szCs w:val="28"/>
        </w:rPr>
        <w:t>,</w:t>
      </w:r>
      <w:r w:rsidRPr="008F1AF9">
        <w:rPr>
          <w:rFonts w:ascii="Times New Roman" w:hAnsi="Times New Roman"/>
          <w:sz w:val="28"/>
          <w:szCs w:val="28"/>
        </w:rPr>
        <w:t xml:space="preserve"> </w:t>
      </w:r>
      <w:r w:rsidR="007E2F4E" w:rsidRPr="008F1AF9">
        <w:rPr>
          <w:rFonts w:ascii="Times New Roman" w:hAnsi="Times New Roman"/>
          <w:sz w:val="28"/>
          <w:szCs w:val="28"/>
        </w:rPr>
        <w:t xml:space="preserve">в срок </w:t>
      </w:r>
      <w:r w:rsidRPr="008F1AF9">
        <w:rPr>
          <w:rFonts w:ascii="Times New Roman" w:hAnsi="Times New Roman"/>
          <w:sz w:val="28"/>
          <w:szCs w:val="28"/>
        </w:rPr>
        <w:t xml:space="preserve">до 10 февраля года, следующего </w:t>
      </w:r>
      <w:proofErr w:type="gramStart"/>
      <w:r w:rsidRPr="008F1AF9">
        <w:rPr>
          <w:rFonts w:ascii="Times New Roman" w:hAnsi="Times New Roman"/>
          <w:sz w:val="28"/>
          <w:szCs w:val="28"/>
        </w:rPr>
        <w:t>за</w:t>
      </w:r>
      <w:proofErr w:type="gramEnd"/>
      <w:r w:rsidRPr="008F1A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1AF9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8F1AF9">
        <w:rPr>
          <w:rFonts w:ascii="Times New Roman" w:hAnsi="Times New Roman"/>
          <w:sz w:val="28"/>
          <w:szCs w:val="28"/>
        </w:rPr>
        <w:t>, представляет в уполномоченный орган отчет о реализации Программы, содержащий:</w:t>
      </w:r>
    </w:p>
    <w:p w:rsidR="00FC45F9" w:rsidRPr="008F1AF9" w:rsidRDefault="00FC45F9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8"/>
          <w:szCs w:val="28"/>
        </w:rPr>
        <w:t xml:space="preserve">а) оценку эффективности реализации Программы за отчетный год </w:t>
      </w:r>
      <w:r w:rsidR="00A86604" w:rsidRPr="008F1AF9">
        <w:rPr>
          <w:rFonts w:ascii="Times New Roman" w:hAnsi="Times New Roman"/>
          <w:sz w:val="28"/>
          <w:szCs w:val="28"/>
        </w:rPr>
        <w:t>(</w:t>
      </w:r>
      <w:r w:rsidR="00F351CC" w:rsidRPr="008F1AF9">
        <w:rPr>
          <w:rFonts w:ascii="Times New Roman" w:hAnsi="Times New Roman"/>
          <w:sz w:val="28"/>
          <w:szCs w:val="28"/>
        </w:rPr>
        <w:t xml:space="preserve">по форме согласно </w:t>
      </w:r>
      <w:r w:rsidRPr="008F1AF9">
        <w:rPr>
          <w:rFonts w:ascii="Times New Roman" w:hAnsi="Times New Roman"/>
          <w:sz w:val="28"/>
          <w:szCs w:val="28"/>
        </w:rPr>
        <w:t>приложени</w:t>
      </w:r>
      <w:r w:rsidR="00F351CC" w:rsidRPr="008F1AF9">
        <w:rPr>
          <w:rFonts w:ascii="Times New Roman" w:hAnsi="Times New Roman"/>
          <w:sz w:val="28"/>
          <w:szCs w:val="28"/>
        </w:rPr>
        <w:t>ю</w:t>
      </w:r>
      <w:r w:rsidRPr="008F1AF9">
        <w:rPr>
          <w:rFonts w:ascii="Times New Roman" w:hAnsi="Times New Roman"/>
          <w:sz w:val="28"/>
          <w:szCs w:val="28"/>
        </w:rPr>
        <w:t xml:space="preserve"> № 4 к настоящему Положению);</w:t>
      </w:r>
    </w:p>
    <w:p w:rsidR="00FC45F9" w:rsidRPr="008F1AF9" w:rsidRDefault="00FC45F9" w:rsidP="003332B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1AF9">
        <w:rPr>
          <w:rFonts w:ascii="Times New Roman" w:hAnsi="Times New Roman"/>
          <w:sz w:val="28"/>
          <w:szCs w:val="28"/>
        </w:rPr>
        <w:t>б) пояснительную записку с информацией о ходе реализации Программы за отчетный год, включая информацию о финансовом исполнении Программы, в том числе за счет федеральных</w:t>
      </w:r>
      <w:r w:rsidR="008F1AF9">
        <w:rPr>
          <w:rFonts w:ascii="Times New Roman" w:hAnsi="Times New Roman"/>
          <w:sz w:val="28"/>
          <w:szCs w:val="28"/>
        </w:rPr>
        <w:t xml:space="preserve"> средств</w:t>
      </w:r>
      <w:r w:rsidRPr="008F1AF9">
        <w:rPr>
          <w:rFonts w:ascii="Times New Roman" w:hAnsi="Times New Roman"/>
          <w:sz w:val="28"/>
          <w:szCs w:val="28"/>
        </w:rPr>
        <w:t xml:space="preserve">, описание основных задач, мероприятий, реализованных в отчетном году, сведения о несвоевременном выполнении мероприятий с указанием причин, </w:t>
      </w:r>
      <w:r w:rsidR="001701AB" w:rsidRPr="008F1AF9">
        <w:rPr>
          <w:rFonts w:ascii="Times New Roman" w:hAnsi="Times New Roman"/>
          <w:sz w:val="28"/>
          <w:szCs w:val="28"/>
        </w:rPr>
        <w:t>информаци</w:t>
      </w:r>
      <w:r w:rsidR="008F1AF9">
        <w:rPr>
          <w:rFonts w:ascii="Times New Roman" w:hAnsi="Times New Roman"/>
          <w:sz w:val="28"/>
          <w:szCs w:val="28"/>
        </w:rPr>
        <w:t>ю</w:t>
      </w:r>
      <w:r w:rsidR="001701AB" w:rsidRPr="008F1AF9">
        <w:rPr>
          <w:rFonts w:ascii="Times New Roman" w:hAnsi="Times New Roman"/>
          <w:sz w:val="28"/>
          <w:szCs w:val="28"/>
        </w:rPr>
        <w:t xml:space="preserve"> о достижении целевых индикаторов (в случае отклонения указывается причина)</w:t>
      </w:r>
      <w:r w:rsidRPr="008F1AF9">
        <w:rPr>
          <w:rFonts w:ascii="Times New Roman" w:hAnsi="Times New Roman"/>
          <w:sz w:val="28"/>
          <w:szCs w:val="28"/>
        </w:rPr>
        <w:t>.</w:t>
      </w:r>
      <w:proofErr w:type="gramEnd"/>
    </w:p>
    <w:p w:rsidR="003F2E69" w:rsidRPr="008F1AF9" w:rsidRDefault="003F2E69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E9B" w:rsidRPr="008F1AF9" w:rsidRDefault="00D43E9B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1AF9" w:rsidRDefault="008F1AF9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1AF9" w:rsidRPr="008F1AF9" w:rsidRDefault="008F1AF9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Pr="008F1AF9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997" w:rsidRDefault="00F83997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Pr="008F1AF9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65EE4" w:rsidRPr="008F1AF9" w:rsidTr="008A2B99">
        <w:tc>
          <w:tcPr>
            <w:tcW w:w="5428" w:type="dxa"/>
          </w:tcPr>
          <w:p w:rsidR="00365EE4" w:rsidRPr="008F1AF9" w:rsidRDefault="00365EE4" w:rsidP="008A2B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65EE4" w:rsidRPr="008F1AF9" w:rsidRDefault="00365EE4" w:rsidP="00365EE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65EE4" w:rsidRPr="008F1AF9" w:rsidRDefault="00365EE4" w:rsidP="00147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о порядке разработки, утверждения и реализации ведомственных</w:t>
            </w:r>
            <w:r w:rsidR="00B16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целевых программ</w:t>
            </w:r>
            <w:r w:rsidR="00B16B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</w:tbl>
    <w:p w:rsidR="00365EE4" w:rsidRPr="008F1AF9" w:rsidRDefault="00365EE4" w:rsidP="00365EE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19AA" w:rsidRPr="008F1AF9" w:rsidRDefault="00F919AA" w:rsidP="00FC4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FC45F9" w:rsidP="00FC45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35"/>
      <w:bookmarkEnd w:id="3"/>
      <w:r w:rsidRPr="008F1AF9">
        <w:rPr>
          <w:rFonts w:ascii="Times New Roman" w:hAnsi="Times New Roman" w:cs="Times New Roman"/>
          <w:sz w:val="28"/>
          <w:szCs w:val="28"/>
        </w:rPr>
        <w:t>Паспорт ведомственной целевой программы</w:t>
      </w:r>
    </w:p>
    <w:p w:rsidR="00FC45F9" w:rsidRPr="008F1AF9" w:rsidRDefault="00FC45F9" w:rsidP="00FC45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1984"/>
      </w:tblGrid>
      <w:tr w:rsidR="00CF0A27" w:rsidRPr="0014743C" w:rsidTr="0014743C">
        <w:tc>
          <w:tcPr>
            <w:tcW w:w="7292" w:type="dxa"/>
          </w:tcPr>
          <w:p w:rsidR="00CF0A27" w:rsidRPr="0014743C" w:rsidRDefault="00CF0A27" w:rsidP="00127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Наименование ведомственной целевой программы</w:t>
            </w:r>
            <w:r w:rsidR="003130AE"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  <w:tc>
          <w:tcPr>
            <w:tcW w:w="1984" w:type="dxa"/>
          </w:tcPr>
          <w:p w:rsidR="00CF0A27" w:rsidRPr="0014743C" w:rsidRDefault="00CF0A27" w:rsidP="00127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F9" w:rsidRPr="0014743C" w:rsidTr="0014743C">
        <w:tc>
          <w:tcPr>
            <w:tcW w:w="7292" w:type="dxa"/>
          </w:tcPr>
          <w:p w:rsidR="00FC45F9" w:rsidRPr="0014743C" w:rsidRDefault="00FC45F9" w:rsidP="00127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бюджетного планирования</w:t>
            </w:r>
          </w:p>
        </w:tc>
        <w:tc>
          <w:tcPr>
            <w:tcW w:w="1984" w:type="dxa"/>
          </w:tcPr>
          <w:p w:rsidR="00FC45F9" w:rsidRPr="0014743C" w:rsidRDefault="00FC45F9" w:rsidP="00127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6FA" w:rsidRPr="0014743C" w:rsidTr="0014743C">
        <w:tc>
          <w:tcPr>
            <w:tcW w:w="7292" w:type="dxa"/>
          </w:tcPr>
          <w:p w:rsidR="00F526FA" w:rsidRPr="0014743C" w:rsidRDefault="00F526FA" w:rsidP="00127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1984" w:type="dxa"/>
          </w:tcPr>
          <w:p w:rsidR="00F526FA" w:rsidRPr="0014743C" w:rsidRDefault="00F526FA" w:rsidP="00127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F9" w:rsidRPr="0014743C" w:rsidTr="0014743C">
        <w:tc>
          <w:tcPr>
            <w:tcW w:w="7292" w:type="dxa"/>
          </w:tcPr>
          <w:p w:rsidR="00FC45F9" w:rsidRPr="0014743C" w:rsidRDefault="00FC45F9" w:rsidP="00CF0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F0A27"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984" w:type="dxa"/>
          </w:tcPr>
          <w:p w:rsidR="00FC45F9" w:rsidRPr="0014743C" w:rsidRDefault="00FC45F9" w:rsidP="00127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F9" w:rsidRPr="0014743C" w:rsidTr="0014743C">
        <w:tc>
          <w:tcPr>
            <w:tcW w:w="7292" w:type="dxa"/>
          </w:tcPr>
          <w:p w:rsidR="00FC45F9" w:rsidRPr="0014743C" w:rsidRDefault="00FC45F9" w:rsidP="001273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  <w:r w:rsidR="00CF0A27"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984" w:type="dxa"/>
          </w:tcPr>
          <w:p w:rsidR="00FC45F9" w:rsidRPr="0014743C" w:rsidRDefault="00FC45F9" w:rsidP="00127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5F9" w:rsidRPr="0014743C" w:rsidTr="0014743C">
        <w:tc>
          <w:tcPr>
            <w:tcW w:w="7292" w:type="dxa"/>
          </w:tcPr>
          <w:p w:rsidR="00FC45F9" w:rsidRPr="0014743C" w:rsidRDefault="00FC45F9" w:rsidP="00CF0A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  <w:r w:rsidR="00CF0A27"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: всего, в том числе по годам реализации</w:t>
            </w:r>
            <w:r w:rsidR="00CF0A27"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C45F9" w:rsidRPr="0014743C" w:rsidRDefault="00FC45F9" w:rsidP="001273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45F9" w:rsidRPr="008F1AF9" w:rsidRDefault="00FC45F9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19AA" w:rsidRPr="008F1AF9" w:rsidRDefault="00F919AA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EC0" w:rsidRPr="008F1AF9" w:rsidRDefault="00EB0EC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EC0" w:rsidRPr="008F1AF9" w:rsidRDefault="00EB0EC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Pr="008F1AF9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6B53" w:rsidRDefault="00796B5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Pr="008F1AF9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65EE4" w:rsidRPr="008F1AF9" w:rsidTr="008A2B99">
        <w:tc>
          <w:tcPr>
            <w:tcW w:w="5428" w:type="dxa"/>
          </w:tcPr>
          <w:p w:rsidR="00365EE4" w:rsidRPr="008F1AF9" w:rsidRDefault="00365EE4" w:rsidP="008A2B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6B03" w:rsidRPr="008F1AF9" w:rsidRDefault="00B16B03" w:rsidP="00B16B0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5EE4" w:rsidRPr="008F1AF9" w:rsidRDefault="00B16B03" w:rsidP="0014743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/>
                <w:sz w:val="28"/>
                <w:szCs w:val="28"/>
              </w:rPr>
              <w:t>о порядке разработки, утверждения и реализации 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/>
                <w:sz w:val="28"/>
                <w:szCs w:val="28"/>
              </w:rPr>
              <w:t>целевых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</w:tbl>
    <w:p w:rsidR="00F919AA" w:rsidRDefault="00F919AA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B03" w:rsidRPr="008F1AF9" w:rsidRDefault="00B16B03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FF194A" w:rsidP="00E410F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w:anchor="P169" w:history="1">
        <w:r w:rsidR="00E410F8" w:rsidRPr="008F1AF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410F8" w:rsidRPr="008F1AF9">
        <w:rPr>
          <w:rFonts w:ascii="Times New Roman" w:hAnsi="Times New Roman" w:cs="Times New Roman"/>
          <w:sz w:val="28"/>
          <w:szCs w:val="28"/>
        </w:rPr>
        <w:t xml:space="preserve"> программных мероприятий</w:t>
      </w:r>
      <w:r w:rsidR="00D714F7" w:rsidRPr="008F1A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B5D" w:rsidRPr="008F1AF9" w:rsidRDefault="00212B5D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388"/>
        <w:gridCol w:w="1701"/>
        <w:gridCol w:w="1134"/>
        <w:gridCol w:w="992"/>
        <w:gridCol w:w="992"/>
        <w:gridCol w:w="770"/>
      </w:tblGrid>
      <w:tr w:rsidR="004C61D8" w:rsidRPr="0014743C" w:rsidTr="0014743C">
        <w:trPr>
          <w:trHeight w:val="301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1F1" w:rsidRPr="0014743C" w:rsidRDefault="004C61D8" w:rsidP="004C6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C61D8" w:rsidRPr="0014743C" w:rsidRDefault="004C61D8" w:rsidP="004C6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861F1" w:rsidRPr="001474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D8" w:rsidRPr="0014743C" w:rsidRDefault="00D10422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Программные мероприятия, обеспечивающие выполнение задачи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D8" w:rsidRPr="0014743C" w:rsidRDefault="004C61D8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финансиро</w:t>
            </w:r>
            <w:r w:rsidR="00D10422" w:rsidRPr="00147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DED" w:rsidRDefault="004C61D8" w:rsidP="004C6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</w:p>
          <w:p w:rsidR="004C61D8" w:rsidRPr="0014743C" w:rsidRDefault="004C61D8" w:rsidP="004C6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4C61D8" w:rsidRPr="0014743C" w:rsidTr="00E61DED">
        <w:trPr>
          <w:trHeight w:val="569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1D8" w:rsidRPr="0014743C" w:rsidRDefault="004C61D8" w:rsidP="004C6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1D8" w:rsidRPr="0014743C" w:rsidRDefault="004C61D8" w:rsidP="004C6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1D8" w:rsidRPr="0014743C" w:rsidRDefault="004C61D8" w:rsidP="004C6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D8" w:rsidRPr="0014743C" w:rsidRDefault="004C61D8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D8" w:rsidRPr="0014743C" w:rsidRDefault="004C61D8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D8" w:rsidRPr="0014743C" w:rsidRDefault="004C61D8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1D8" w:rsidRPr="0014743C" w:rsidRDefault="004C61D8" w:rsidP="004C6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2068A3" w:rsidRPr="0014743C" w:rsidRDefault="002068A3" w:rsidP="00147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8B60E9" w:rsidRPr="0014743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796B5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8" w:type="dxa"/>
          </w:tcPr>
          <w:p w:rsidR="002068A3" w:rsidRPr="0014743C" w:rsidRDefault="00796B53" w:rsidP="00796B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8A3" w:rsidRPr="0014743C">
              <w:rPr>
                <w:rFonts w:ascii="Times New Roman" w:hAnsi="Times New Roman" w:cs="Times New Roman"/>
                <w:sz w:val="28"/>
                <w:szCs w:val="28"/>
              </w:rPr>
              <w:t>ероприятие 1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796B5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2068A3" w:rsidRPr="0014743C" w:rsidRDefault="00796B53" w:rsidP="00365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8A3" w:rsidRPr="0014743C">
              <w:rPr>
                <w:rFonts w:ascii="Times New Roman" w:hAnsi="Times New Roman" w:cs="Times New Roman"/>
                <w:sz w:val="28"/>
                <w:szCs w:val="28"/>
              </w:rPr>
              <w:t>ероприятие 2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2068A3" w:rsidRPr="0014743C" w:rsidRDefault="002068A3" w:rsidP="00365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и т.д</w:t>
            </w:r>
            <w:proofErr w:type="gramEnd"/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2068A3" w:rsidRPr="0014743C" w:rsidRDefault="002068A3" w:rsidP="00147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Задача 2,</w:t>
            </w:r>
            <w:r w:rsid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796B5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8" w:type="dxa"/>
          </w:tcPr>
          <w:p w:rsidR="002068A3" w:rsidRPr="0014743C" w:rsidRDefault="009B14C7" w:rsidP="00365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8A3" w:rsidRPr="0014743C">
              <w:rPr>
                <w:rFonts w:ascii="Times New Roman" w:hAnsi="Times New Roman" w:cs="Times New Roman"/>
                <w:sz w:val="28"/>
                <w:szCs w:val="28"/>
              </w:rPr>
              <w:t>ероприятие 1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796B5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2068A3" w:rsidRPr="0014743C" w:rsidRDefault="009B14C7" w:rsidP="00365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8A3" w:rsidRPr="0014743C">
              <w:rPr>
                <w:rFonts w:ascii="Times New Roman" w:hAnsi="Times New Roman" w:cs="Times New Roman"/>
                <w:sz w:val="28"/>
                <w:szCs w:val="28"/>
              </w:rPr>
              <w:t>ероприятие 2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2068A3" w:rsidP="00365B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2068A3" w:rsidRPr="0014743C" w:rsidRDefault="002068A3" w:rsidP="00365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и т.д</w:t>
            </w:r>
            <w:proofErr w:type="gramEnd"/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8A3" w:rsidRPr="0014743C" w:rsidTr="001474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2068A3" w:rsidRPr="0014743C" w:rsidRDefault="002068A3" w:rsidP="00365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701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2068A3" w:rsidRPr="0014743C" w:rsidRDefault="002068A3" w:rsidP="00365B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80D" w:rsidRPr="008F1AF9" w:rsidRDefault="00AD080D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080D" w:rsidRPr="008F1AF9" w:rsidRDefault="00AD080D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19AA" w:rsidRPr="008F1AF9" w:rsidRDefault="00F919AA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19AA" w:rsidRPr="008F1AF9" w:rsidRDefault="00F919AA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19AA" w:rsidRPr="008F1AF9" w:rsidRDefault="00F919AA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4E7A" w:rsidRPr="008F1AF9" w:rsidRDefault="00124E7A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4E7A" w:rsidRPr="008F1AF9" w:rsidRDefault="00124E7A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61F1" w:rsidRPr="008F1AF9" w:rsidRDefault="00B861F1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61F1" w:rsidRPr="008F1AF9" w:rsidRDefault="00B861F1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61F1" w:rsidRPr="008F1AF9" w:rsidRDefault="00B861F1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61F1" w:rsidRPr="008F1AF9" w:rsidRDefault="00B861F1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304A1" w:rsidRPr="008F1AF9" w:rsidRDefault="009304A1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4E7A" w:rsidRDefault="00124E7A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65EE4" w:rsidRPr="008F1AF9" w:rsidTr="008A2B99">
        <w:tc>
          <w:tcPr>
            <w:tcW w:w="5428" w:type="dxa"/>
          </w:tcPr>
          <w:p w:rsidR="00365EE4" w:rsidRPr="008F1AF9" w:rsidRDefault="00365EE4" w:rsidP="008A2B9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6B03" w:rsidRPr="008F1AF9" w:rsidRDefault="00B16B03" w:rsidP="00B16B0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65EE4" w:rsidRPr="008F1AF9" w:rsidRDefault="00B16B03" w:rsidP="0014743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/>
                <w:sz w:val="28"/>
                <w:szCs w:val="28"/>
              </w:rPr>
              <w:t>о порядке разработки, утверждения и реализации 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/>
                <w:sz w:val="28"/>
                <w:szCs w:val="28"/>
              </w:rPr>
              <w:t>целевых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</w:tbl>
    <w:p w:rsidR="00AD080D" w:rsidRDefault="00AD080D" w:rsidP="00FC45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6B03" w:rsidRPr="008F1AF9" w:rsidRDefault="00B16B03" w:rsidP="00FC45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C45F9" w:rsidRPr="008F1AF9" w:rsidRDefault="0011584F" w:rsidP="00D714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Целевые индикаторы </w:t>
      </w:r>
      <w:r w:rsidR="0014743C">
        <w:rPr>
          <w:rFonts w:ascii="Times New Roman" w:hAnsi="Times New Roman" w:cs="Times New Roman"/>
          <w:sz w:val="28"/>
          <w:szCs w:val="28"/>
        </w:rPr>
        <w:t>Программы</w:t>
      </w:r>
    </w:p>
    <w:p w:rsidR="00B71097" w:rsidRPr="008F1AF9" w:rsidRDefault="00B71097" w:rsidP="00D714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17"/>
        <w:gridCol w:w="1228"/>
        <w:gridCol w:w="1229"/>
        <w:gridCol w:w="1229"/>
      </w:tblGrid>
      <w:tr w:rsidR="00B71097" w:rsidRPr="0014743C" w:rsidTr="0014743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4743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B861F1" w:rsidRPr="0014743C">
              <w:rPr>
                <w:rFonts w:ascii="Times New Roman" w:hAnsi="Times New Roman"/>
                <w:sz w:val="28"/>
                <w:szCs w:val="28"/>
              </w:rPr>
              <w:t>/</w:t>
            </w:r>
            <w:r w:rsidRPr="0014743C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26C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 xml:space="preserve"> целевого 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</w:tr>
      <w:tr w:rsidR="00B71097" w:rsidRPr="0014743C" w:rsidTr="0014743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43C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97" w:rsidRPr="0014743C" w:rsidRDefault="00B71097" w:rsidP="00F919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  <w:tr w:rsidR="00B71097" w:rsidRPr="0014743C" w:rsidTr="0014743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7" w:rsidRPr="0014743C" w:rsidRDefault="00B71097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7" w:rsidRPr="0014743C" w:rsidRDefault="00B71097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7" w:rsidRPr="0014743C" w:rsidRDefault="00B71097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7" w:rsidRPr="0014743C" w:rsidRDefault="00B71097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7" w:rsidRPr="0014743C" w:rsidRDefault="00B71097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97" w:rsidRPr="0014743C" w:rsidRDefault="00B71097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B158D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F95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Задача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5F9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9599B" w:rsidP="00F95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Целевой индикатор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5F9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9599B" w:rsidP="001273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F9" w:rsidRPr="0014743C" w:rsidRDefault="00FC45F9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ED1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743C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147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158D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581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F95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Задача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581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581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581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8D" w:rsidRPr="0014743C" w:rsidRDefault="000B158D" w:rsidP="00581E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99B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Целевой индикатор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99B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4743C"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599B" w:rsidRPr="0014743C" w:rsidTr="001474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4743C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147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9B" w:rsidRPr="0014743C" w:rsidRDefault="00F9599B" w:rsidP="00F9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45F9" w:rsidRPr="008F1AF9" w:rsidRDefault="00FC45F9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E69" w:rsidRPr="008F1AF9" w:rsidRDefault="003F2E69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0EC0" w:rsidRPr="008F1AF9" w:rsidRDefault="00EB0EC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Pr="008F1AF9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F40" w:rsidRDefault="00DC3F40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743C" w:rsidRPr="008F1AF9" w:rsidRDefault="0014743C" w:rsidP="00FC45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B03" w:rsidRDefault="00B16B03" w:rsidP="00581E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16B03" w:rsidRPr="008F1AF9" w:rsidTr="00A445EB">
        <w:tc>
          <w:tcPr>
            <w:tcW w:w="5428" w:type="dxa"/>
          </w:tcPr>
          <w:p w:rsidR="00B16B03" w:rsidRPr="008F1AF9" w:rsidRDefault="00B16B03" w:rsidP="00A445E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16B03" w:rsidRPr="008F1AF9" w:rsidRDefault="00B16B03" w:rsidP="00B16B0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16B03" w:rsidRPr="008F1AF9" w:rsidRDefault="00B16B03" w:rsidP="001474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 w:rsidR="00147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о порядке разработки, утверждения и реализации ведомственных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целевых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</w:tbl>
    <w:p w:rsidR="00541B34" w:rsidRPr="008F1AF9" w:rsidRDefault="00541B34" w:rsidP="00581ED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41B34" w:rsidRPr="008F1AF9" w:rsidRDefault="00541B34" w:rsidP="00581ED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D6C4F" w:rsidRPr="008F1AF9" w:rsidRDefault="00A42EA3" w:rsidP="00A42E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</w:p>
    <w:p w:rsidR="00A42EA3" w:rsidRPr="008F1AF9" w:rsidRDefault="00A42EA3" w:rsidP="00A42E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реализации ведомственной целевой программы </w:t>
      </w:r>
    </w:p>
    <w:p w:rsidR="00A42EA3" w:rsidRPr="008F1AF9" w:rsidRDefault="00A42EA3" w:rsidP="00A42E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3877DF" w:rsidRDefault="003877DF" w:rsidP="00A42E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F1AF9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13526C" w:rsidRDefault="0013526C" w:rsidP="00A42EA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41B34" w:rsidRPr="008F1AF9" w:rsidRDefault="00A42EA3" w:rsidP="00A42EA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1AF9">
        <w:rPr>
          <w:rFonts w:ascii="Times New Roman" w:hAnsi="Times New Roman" w:cs="Times New Roman"/>
          <w:sz w:val="28"/>
          <w:szCs w:val="28"/>
        </w:rPr>
        <w:t xml:space="preserve">за </w:t>
      </w:r>
      <w:r w:rsidR="00B861F1" w:rsidRPr="008F1AF9">
        <w:rPr>
          <w:rFonts w:ascii="Times New Roman" w:hAnsi="Times New Roman" w:cs="Times New Roman"/>
          <w:sz w:val="28"/>
          <w:szCs w:val="28"/>
        </w:rPr>
        <w:t xml:space="preserve">______ </w:t>
      </w:r>
      <w:r w:rsidRPr="008F1AF9">
        <w:rPr>
          <w:rFonts w:ascii="Times New Roman" w:hAnsi="Times New Roman" w:cs="Times New Roman"/>
          <w:sz w:val="28"/>
          <w:szCs w:val="28"/>
        </w:rPr>
        <w:t>год</w:t>
      </w:r>
    </w:p>
    <w:p w:rsidR="00B22E3A" w:rsidRPr="008F1AF9" w:rsidRDefault="00B22E3A" w:rsidP="00581ED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460"/>
        <w:gridCol w:w="928"/>
        <w:gridCol w:w="653"/>
        <w:gridCol w:w="642"/>
        <w:gridCol w:w="849"/>
        <w:gridCol w:w="1477"/>
        <w:gridCol w:w="1101"/>
        <w:gridCol w:w="1013"/>
        <w:gridCol w:w="904"/>
      </w:tblGrid>
      <w:tr w:rsidR="008C2BE5" w:rsidRPr="0014743C" w:rsidTr="0014743C">
        <w:trPr>
          <w:trHeight w:val="15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="00B861F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5C6572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Формули-ровка</w:t>
            </w:r>
            <w:proofErr w:type="spellEnd"/>
            <w:proofErr w:type="gramEnd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критерия</w:t>
            </w:r>
            <w:r w:rsidR="00566EB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оценки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Едини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ца</w:t>
            </w:r>
            <w:proofErr w:type="spellEnd"/>
            <w:proofErr w:type="gramEnd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измере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Откло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нение</w:t>
            </w:r>
            <w:proofErr w:type="spellEnd"/>
            <w:proofErr w:type="gramEnd"/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9D63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Показатели критерия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6876D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Балльная оценка </w:t>
            </w:r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показа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теля</w:t>
            </w:r>
            <w:proofErr w:type="gramEnd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критерия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566EBF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Весовой </w:t>
            </w:r>
            <w:proofErr w:type="spell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коэф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фици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ент</w:t>
            </w:r>
            <w:proofErr w:type="spellEnd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крите</w:t>
            </w:r>
            <w:r w:rsidR="009D639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рия</w:t>
            </w:r>
            <w:proofErr w:type="spellEnd"/>
            <w:proofErr w:type="gramEnd"/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="00566EBF" w:rsidRPr="0014743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V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BE5" w:rsidRPr="0014743C" w:rsidRDefault="008C2BE5" w:rsidP="008F1AF9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ценка</w:t>
            </w:r>
            <w:r w:rsidR="007E2F4E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E2F4E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крите-рия</w:t>
            </w:r>
            <w:proofErr w:type="spellEnd"/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F1AF9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N</w:t>
            </w:r>
            <w:proofErr w:type="gramStart"/>
            <w:r w:rsidR="005C6572" w:rsidRPr="001474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Х</w:t>
            </w:r>
            <w:proofErr w:type="gramEnd"/>
            <w:r w:rsidR="00566EBF" w:rsidRPr="0014743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V</w:t>
            </w:r>
            <w:r w:rsidR="008F1AF9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</w:tr>
    </w:tbl>
    <w:p w:rsidR="0014743C" w:rsidRPr="0014743C" w:rsidRDefault="0014743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460"/>
        <w:gridCol w:w="928"/>
        <w:gridCol w:w="653"/>
        <w:gridCol w:w="642"/>
        <w:gridCol w:w="849"/>
        <w:gridCol w:w="1477"/>
        <w:gridCol w:w="1101"/>
        <w:gridCol w:w="1013"/>
        <w:gridCol w:w="904"/>
      </w:tblGrid>
      <w:tr w:rsidR="00F84E03" w:rsidRPr="0014743C" w:rsidTr="0014743C">
        <w:trPr>
          <w:trHeight w:val="267"/>
          <w:tblHeader/>
        </w:trPr>
        <w:tc>
          <w:tcPr>
            <w:tcW w:w="452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</w:tr>
      <w:tr w:rsidR="00F84E03" w:rsidRPr="0014743C" w:rsidTr="0014743C">
        <w:trPr>
          <w:trHeight w:val="331"/>
        </w:trPr>
        <w:tc>
          <w:tcPr>
            <w:tcW w:w="452" w:type="dxa"/>
            <w:vMerge w:val="restart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460" w:type="dxa"/>
            <w:vMerge w:val="restart"/>
          </w:tcPr>
          <w:p w:rsidR="00581ED1" w:rsidRPr="0014743C" w:rsidRDefault="00A417F5" w:rsidP="008F1AF9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Финансовое исполнение П</w:t>
            </w:r>
            <w:r w:rsidR="00D639C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рограммы </w:t>
            </w:r>
          </w:p>
        </w:tc>
        <w:tc>
          <w:tcPr>
            <w:tcW w:w="928" w:type="dxa"/>
            <w:vMerge w:val="restart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тыс. руб.</w:t>
            </w:r>
          </w:p>
        </w:tc>
        <w:tc>
          <w:tcPr>
            <w:tcW w:w="653" w:type="dxa"/>
            <w:vMerge w:val="restart"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  <w:vMerge w:val="restart"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581ED1" w:rsidP="002B2D3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90 </w:t>
            </w:r>
            <w:r w:rsidR="003629D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процентов</w:t>
            </w:r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</w:t>
            </w:r>
            <w:proofErr w:type="spellEnd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-но</w:t>
            </w:r>
            <w:proofErr w:type="gramEnd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выше</w:t>
            </w:r>
          </w:p>
        </w:tc>
        <w:tc>
          <w:tcPr>
            <w:tcW w:w="1101" w:type="dxa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013" w:type="dxa"/>
            <w:vMerge w:val="restart"/>
            <w:vAlign w:val="center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0,4</w:t>
            </w:r>
          </w:p>
        </w:tc>
        <w:tc>
          <w:tcPr>
            <w:tcW w:w="904" w:type="dxa"/>
            <w:vMerge w:val="restart"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rPr>
          <w:trHeight w:val="367"/>
        </w:trPr>
        <w:tc>
          <w:tcPr>
            <w:tcW w:w="452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3629DF" w:rsidP="009D6397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80 </w:t>
            </w:r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процентов </w:t>
            </w:r>
            <w:proofErr w:type="spellStart"/>
            <w:proofErr w:type="gramStart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</w:t>
            </w:r>
            <w:proofErr w:type="spellEnd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-но</w:t>
            </w:r>
            <w:proofErr w:type="gramEnd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 90 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процентов</w:t>
            </w:r>
          </w:p>
        </w:tc>
        <w:tc>
          <w:tcPr>
            <w:tcW w:w="1101" w:type="dxa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01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rPr>
          <w:trHeight w:val="287"/>
        </w:trPr>
        <w:tc>
          <w:tcPr>
            <w:tcW w:w="452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3629DF" w:rsidP="002B2D3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 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60 </w:t>
            </w:r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процентов </w:t>
            </w:r>
            <w:proofErr w:type="spellStart"/>
            <w:proofErr w:type="gramStart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</w:t>
            </w:r>
            <w:proofErr w:type="spellEnd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-но</w:t>
            </w:r>
            <w:proofErr w:type="gramEnd"/>
            <w:r w:rsidR="002B2D3F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 80 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процентов</w:t>
            </w:r>
          </w:p>
        </w:tc>
        <w:tc>
          <w:tcPr>
            <w:tcW w:w="1101" w:type="dxa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01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c>
          <w:tcPr>
            <w:tcW w:w="452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3629DF" w:rsidP="003629DF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менее 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60 проц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нтов</w:t>
            </w:r>
          </w:p>
        </w:tc>
        <w:tc>
          <w:tcPr>
            <w:tcW w:w="1101" w:type="dxa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01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c>
          <w:tcPr>
            <w:tcW w:w="452" w:type="dxa"/>
            <w:vMerge w:val="restart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460" w:type="dxa"/>
            <w:vMerge w:val="restart"/>
          </w:tcPr>
          <w:p w:rsidR="00581ED1" w:rsidRPr="0014743C" w:rsidRDefault="00D639C1" w:rsidP="00D639C1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Достиже</w:t>
            </w:r>
            <w:r w:rsidR="001701AB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ние целевых индикаторов</w:t>
            </w:r>
          </w:p>
        </w:tc>
        <w:tc>
          <w:tcPr>
            <w:tcW w:w="3072" w:type="dxa"/>
            <w:gridSpan w:val="4"/>
            <w:vMerge w:val="restart"/>
            <w:vAlign w:val="center"/>
          </w:tcPr>
          <w:p w:rsidR="00581ED1" w:rsidRPr="0014743C" w:rsidRDefault="000E47EE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477" w:type="dxa"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достигнуты все целевые индикаторы</w:t>
            </w:r>
          </w:p>
        </w:tc>
        <w:tc>
          <w:tcPr>
            <w:tcW w:w="1101" w:type="dxa"/>
            <w:vAlign w:val="center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013" w:type="dxa"/>
            <w:vMerge w:val="restart"/>
            <w:vAlign w:val="center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</w:t>
            </w:r>
          </w:p>
        </w:tc>
        <w:tc>
          <w:tcPr>
            <w:tcW w:w="904" w:type="dxa"/>
            <w:vMerge w:val="restart"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rPr>
          <w:trHeight w:val="506"/>
        </w:trPr>
        <w:tc>
          <w:tcPr>
            <w:tcW w:w="452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581ED1" w:rsidP="001A2867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достигнуто 90 процентов</w:t>
            </w:r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</w:t>
            </w:r>
            <w:proofErr w:type="spellEnd"/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-но</w:t>
            </w:r>
            <w:proofErr w:type="gramEnd"/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выше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01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rPr>
          <w:trHeight w:val="419"/>
        </w:trPr>
        <w:tc>
          <w:tcPr>
            <w:tcW w:w="452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581ED1" w:rsidP="004C088D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достигнуто от 70 </w:t>
            </w:r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процентов </w:t>
            </w:r>
            <w:proofErr w:type="spellStart"/>
            <w:proofErr w:type="gramStart"/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включитель</w:t>
            </w:r>
            <w:proofErr w:type="spellEnd"/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-но</w:t>
            </w:r>
            <w:proofErr w:type="gramEnd"/>
            <w:r w:rsidR="001A2867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 90 процентов </w:t>
            </w:r>
          </w:p>
        </w:tc>
        <w:tc>
          <w:tcPr>
            <w:tcW w:w="1101" w:type="dxa"/>
            <w:vAlign w:val="center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01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84E03" w:rsidRPr="0014743C" w:rsidTr="0014743C">
        <w:tc>
          <w:tcPr>
            <w:tcW w:w="452" w:type="dxa"/>
            <w:vMerge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072" w:type="dxa"/>
            <w:gridSpan w:val="4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581ED1" w:rsidRPr="0014743C" w:rsidRDefault="00581ED1" w:rsidP="00541B34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достигнуто менее 70 процентов </w:t>
            </w:r>
          </w:p>
        </w:tc>
        <w:tc>
          <w:tcPr>
            <w:tcW w:w="1101" w:type="dxa"/>
            <w:vAlign w:val="center"/>
          </w:tcPr>
          <w:p w:rsidR="00581ED1" w:rsidRPr="0014743C" w:rsidRDefault="00581ED1" w:rsidP="001273B3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013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47EE" w:rsidRPr="0014743C" w:rsidTr="0014743C">
        <w:tc>
          <w:tcPr>
            <w:tcW w:w="452" w:type="dxa"/>
          </w:tcPr>
          <w:p w:rsidR="000E47EE" w:rsidRPr="0014743C" w:rsidRDefault="000E47EE" w:rsidP="000E47E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</w:tcPr>
          <w:p w:rsidR="000E47EE" w:rsidRPr="0014743C" w:rsidRDefault="00BE567C" w:rsidP="00BE567C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Целевой и</w:t>
            </w:r>
            <w:r w:rsidR="000E47EE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ндикатор 1</w:t>
            </w:r>
          </w:p>
        </w:tc>
        <w:tc>
          <w:tcPr>
            <w:tcW w:w="928" w:type="dxa"/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3" w:type="dxa"/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101" w:type="dxa"/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013" w:type="dxa"/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904" w:type="dxa"/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0E47EE" w:rsidRPr="0014743C" w:rsidTr="0014743C">
        <w:tc>
          <w:tcPr>
            <w:tcW w:w="452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0E47EE" w:rsidRPr="0014743C" w:rsidRDefault="00BE567C" w:rsidP="00BE567C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Целевой и</w:t>
            </w:r>
            <w:r w:rsidR="000E47EE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ндикатор 2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0E47EE" w:rsidRPr="0014743C" w:rsidTr="0014743C">
        <w:tblPrEx>
          <w:tblBorders>
            <w:insideH w:val="nil"/>
          </w:tblBorders>
        </w:tblPrEx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т.д</w:t>
            </w:r>
            <w:proofErr w:type="gramEnd"/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EE" w:rsidRPr="0014743C" w:rsidRDefault="000E47EE" w:rsidP="000E47EE">
            <w:pPr>
              <w:jc w:val="center"/>
              <w:rPr>
                <w:rFonts w:ascii="Times New Roman" w:hAnsi="Times New Roman"/>
                <w:spacing w:val="-4"/>
              </w:rPr>
            </w:pPr>
            <w:r w:rsidRPr="0014743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-</w:t>
            </w:r>
          </w:p>
        </w:tc>
      </w:tr>
      <w:tr w:rsidR="00581ED1" w:rsidRPr="0014743C" w:rsidTr="0014743C">
        <w:tblPrEx>
          <w:tblBorders>
            <w:insideH w:val="nil"/>
          </w:tblBorders>
        </w:tblPrEx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4714B7" w:rsidP="0014743C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того сумма</w:t>
            </w:r>
            <w:r w:rsidR="005C6572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рная оценка (оценка критерия 1 + </w:t>
            </w:r>
            <w:r w:rsidR="00581ED1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 критерия 2)</w:t>
            </w:r>
            <w:r w:rsidR="00383650" w:rsidRPr="001474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*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D1" w:rsidRPr="0014743C" w:rsidRDefault="00581ED1" w:rsidP="001273B3">
            <w:pPr>
              <w:pStyle w:val="ConsPlusNormal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383650" w:rsidRPr="008F1AF9" w:rsidRDefault="0014743C" w:rsidP="00383650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</w:t>
      </w:r>
      <w:r w:rsidR="00383650" w:rsidRPr="008F1AF9">
        <w:rPr>
          <w:rFonts w:ascii="Times New Roman" w:hAnsi="Times New Roman" w:cs="Times New Roman"/>
          <w:sz w:val="24"/>
          <w:szCs w:val="24"/>
        </w:rPr>
        <w:t xml:space="preserve">т </w:t>
      </w:r>
      <w:r w:rsidR="00EE4F26" w:rsidRPr="008F1AF9">
        <w:rPr>
          <w:rFonts w:ascii="Times New Roman" w:hAnsi="Times New Roman" w:cs="Times New Roman"/>
          <w:sz w:val="24"/>
          <w:szCs w:val="24"/>
        </w:rPr>
        <w:t>10</w:t>
      </w:r>
      <w:r w:rsidR="00383650" w:rsidRPr="008F1AF9">
        <w:rPr>
          <w:rFonts w:ascii="Times New Roman" w:hAnsi="Times New Roman" w:cs="Times New Roman"/>
          <w:sz w:val="24"/>
          <w:szCs w:val="24"/>
        </w:rPr>
        <w:t xml:space="preserve"> до </w:t>
      </w:r>
      <w:r w:rsidR="00EE4F26" w:rsidRPr="008F1AF9">
        <w:rPr>
          <w:rFonts w:ascii="Times New Roman" w:hAnsi="Times New Roman" w:cs="Times New Roman"/>
          <w:sz w:val="24"/>
          <w:szCs w:val="24"/>
        </w:rPr>
        <w:t xml:space="preserve">7 включительно </w:t>
      </w:r>
      <w:r w:rsidR="00383650" w:rsidRPr="008F1AF9">
        <w:rPr>
          <w:rFonts w:ascii="Times New Roman" w:hAnsi="Times New Roman" w:cs="Times New Roman"/>
          <w:sz w:val="24"/>
          <w:szCs w:val="24"/>
        </w:rPr>
        <w:t>– Программа эффективна;</w:t>
      </w:r>
    </w:p>
    <w:p w:rsidR="00383650" w:rsidRPr="008F1AF9" w:rsidRDefault="00383650" w:rsidP="0038365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1AF9">
        <w:rPr>
          <w:rFonts w:ascii="Times New Roman" w:hAnsi="Times New Roman" w:cs="Times New Roman"/>
          <w:sz w:val="24"/>
          <w:szCs w:val="24"/>
        </w:rPr>
        <w:t xml:space="preserve">от </w:t>
      </w:r>
      <w:r w:rsidR="00EE4F26" w:rsidRPr="008F1AF9">
        <w:rPr>
          <w:rFonts w:ascii="Times New Roman" w:hAnsi="Times New Roman" w:cs="Times New Roman"/>
          <w:sz w:val="24"/>
          <w:szCs w:val="24"/>
        </w:rPr>
        <w:t>7</w:t>
      </w:r>
      <w:r w:rsidRPr="008F1AF9">
        <w:rPr>
          <w:rFonts w:ascii="Times New Roman" w:hAnsi="Times New Roman" w:cs="Times New Roman"/>
          <w:sz w:val="24"/>
          <w:szCs w:val="24"/>
        </w:rPr>
        <w:t xml:space="preserve"> до </w:t>
      </w:r>
      <w:r w:rsidR="00EE4F26" w:rsidRPr="008F1AF9">
        <w:rPr>
          <w:rFonts w:ascii="Times New Roman" w:hAnsi="Times New Roman" w:cs="Times New Roman"/>
          <w:sz w:val="24"/>
          <w:szCs w:val="24"/>
        </w:rPr>
        <w:t>5 включительно</w:t>
      </w:r>
      <w:r w:rsidRPr="008F1AF9">
        <w:rPr>
          <w:rFonts w:ascii="Times New Roman" w:hAnsi="Times New Roman" w:cs="Times New Roman"/>
          <w:sz w:val="24"/>
          <w:szCs w:val="24"/>
        </w:rPr>
        <w:t xml:space="preserve"> –  Программа недостаточно эффективна, требует корректировки;</w:t>
      </w:r>
    </w:p>
    <w:p w:rsidR="00AE6ECD" w:rsidRPr="008F1AF9" w:rsidRDefault="00383650" w:rsidP="00383650">
      <w:pPr>
        <w:rPr>
          <w:rFonts w:ascii="Times New Roman" w:hAnsi="Times New Roman"/>
          <w:sz w:val="28"/>
          <w:szCs w:val="28"/>
        </w:rPr>
      </w:pPr>
      <w:r w:rsidRPr="008F1AF9">
        <w:rPr>
          <w:rFonts w:ascii="Times New Roman" w:hAnsi="Times New Roman"/>
          <w:sz w:val="24"/>
          <w:szCs w:val="24"/>
        </w:rPr>
        <w:t>менее 5 – Программа неэффективна</w:t>
      </w:r>
      <w:proofErr w:type="gramStart"/>
      <w:r w:rsidR="00617919" w:rsidRPr="008F1AF9">
        <w:rPr>
          <w:rFonts w:ascii="Times New Roman" w:hAnsi="Times New Roman"/>
          <w:sz w:val="24"/>
          <w:szCs w:val="24"/>
        </w:rPr>
        <w:t>.</w:t>
      </w:r>
      <w:r w:rsidRPr="008F1AF9">
        <w:rPr>
          <w:rFonts w:ascii="Times New Roman" w:hAnsi="Times New Roman"/>
          <w:sz w:val="24"/>
          <w:szCs w:val="24"/>
        </w:rPr>
        <w:t>»</w:t>
      </w:r>
      <w:r w:rsidR="0014743C">
        <w:rPr>
          <w:rFonts w:ascii="Times New Roman" w:hAnsi="Times New Roman"/>
          <w:sz w:val="24"/>
          <w:szCs w:val="24"/>
        </w:rPr>
        <w:t>.</w:t>
      </w:r>
      <w:proofErr w:type="gramEnd"/>
    </w:p>
    <w:p w:rsidR="00674FA1" w:rsidRPr="008F1AF9" w:rsidRDefault="00674FA1" w:rsidP="00674F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74FA1" w:rsidRPr="008F1AF9" w:rsidSect="0014743C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4A" w:rsidRDefault="00FF194A">
      <w:r>
        <w:separator/>
      </w:r>
    </w:p>
  </w:endnote>
  <w:endnote w:type="continuationSeparator" w:id="0">
    <w:p w:rsidR="00FF194A" w:rsidRDefault="00FF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29A5">
          <w:pPr>
            <w:pStyle w:val="a6"/>
          </w:pPr>
          <w:r>
            <w:rPr>
              <w:noProof/>
            </w:rPr>
            <w:drawing>
              <wp:inline distT="0" distB="0" distL="0" distR="0" wp14:anchorId="363DF8F5" wp14:editId="0284A00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D929A5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4FB0767" wp14:editId="1D57C76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14743C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12562  26.08.2020 11:56:39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4A" w:rsidRDefault="00FF194A">
      <w:r>
        <w:separator/>
      </w:r>
    </w:p>
  </w:footnote>
  <w:footnote w:type="continuationSeparator" w:id="0">
    <w:p w:rsidR="00FF194A" w:rsidRDefault="00FF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2003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D7279B" w:rsidRDefault="00D7279B"/>
  <w:p w:rsidR="00D7279B" w:rsidRDefault="00D7279B"/>
  <w:p w:rsidR="00C8064F" w:rsidRDefault="00C80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B6F5259"/>
    <w:multiLevelType w:val="hybridMultilevel"/>
    <w:tmpl w:val="4FC21E2E"/>
    <w:lvl w:ilvl="0" w:tplc="CBE21E3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oLFyCSHt78nimCUni4isvMJflo=" w:salt="9TSAHKmv8ZuIsOKW8WIAI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A5"/>
    <w:rsid w:val="0001360F"/>
    <w:rsid w:val="000331B3"/>
    <w:rsid w:val="00033413"/>
    <w:rsid w:val="0003740F"/>
    <w:rsid w:val="00037C0C"/>
    <w:rsid w:val="000476EC"/>
    <w:rsid w:val="000502A3"/>
    <w:rsid w:val="00053860"/>
    <w:rsid w:val="00056DEB"/>
    <w:rsid w:val="0005793B"/>
    <w:rsid w:val="00062EC8"/>
    <w:rsid w:val="00073A7A"/>
    <w:rsid w:val="00076973"/>
    <w:rsid w:val="00076D5E"/>
    <w:rsid w:val="000775D6"/>
    <w:rsid w:val="00084DD3"/>
    <w:rsid w:val="000917C0"/>
    <w:rsid w:val="000A4257"/>
    <w:rsid w:val="000B0736"/>
    <w:rsid w:val="000B158D"/>
    <w:rsid w:val="000C302C"/>
    <w:rsid w:val="000C6D31"/>
    <w:rsid w:val="000E47EE"/>
    <w:rsid w:val="001106F9"/>
    <w:rsid w:val="0011584F"/>
    <w:rsid w:val="001214C5"/>
    <w:rsid w:val="00122CFD"/>
    <w:rsid w:val="00124E7A"/>
    <w:rsid w:val="0013526C"/>
    <w:rsid w:val="00144E74"/>
    <w:rsid w:val="0014743C"/>
    <w:rsid w:val="00151370"/>
    <w:rsid w:val="00152003"/>
    <w:rsid w:val="0015512F"/>
    <w:rsid w:val="00162E72"/>
    <w:rsid w:val="001701AB"/>
    <w:rsid w:val="00175BE5"/>
    <w:rsid w:val="001850F4"/>
    <w:rsid w:val="00190128"/>
    <w:rsid w:val="00190FF9"/>
    <w:rsid w:val="001947BE"/>
    <w:rsid w:val="001A2867"/>
    <w:rsid w:val="001A560F"/>
    <w:rsid w:val="001B0982"/>
    <w:rsid w:val="001B32BA"/>
    <w:rsid w:val="001B3B3C"/>
    <w:rsid w:val="001D4066"/>
    <w:rsid w:val="001E0317"/>
    <w:rsid w:val="001E20F1"/>
    <w:rsid w:val="001F12E8"/>
    <w:rsid w:val="001F228C"/>
    <w:rsid w:val="001F64B8"/>
    <w:rsid w:val="001F7C83"/>
    <w:rsid w:val="00203046"/>
    <w:rsid w:val="00205AB5"/>
    <w:rsid w:val="002068A3"/>
    <w:rsid w:val="00212B5D"/>
    <w:rsid w:val="00224DBA"/>
    <w:rsid w:val="00231F1C"/>
    <w:rsid w:val="002345DD"/>
    <w:rsid w:val="002407F5"/>
    <w:rsid w:val="00242DDB"/>
    <w:rsid w:val="00245C61"/>
    <w:rsid w:val="002479A2"/>
    <w:rsid w:val="0026087E"/>
    <w:rsid w:val="00261DE0"/>
    <w:rsid w:val="00265420"/>
    <w:rsid w:val="00265942"/>
    <w:rsid w:val="00274E14"/>
    <w:rsid w:val="00280A6D"/>
    <w:rsid w:val="002953B6"/>
    <w:rsid w:val="002A62C3"/>
    <w:rsid w:val="002B1D55"/>
    <w:rsid w:val="002B2D3F"/>
    <w:rsid w:val="002B7A59"/>
    <w:rsid w:val="002C654A"/>
    <w:rsid w:val="002C6B4B"/>
    <w:rsid w:val="002D67C9"/>
    <w:rsid w:val="002E51A7"/>
    <w:rsid w:val="002E5450"/>
    <w:rsid w:val="002E5A5F"/>
    <w:rsid w:val="002F1E81"/>
    <w:rsid w:val="00301E25"/>
    <w:rsid w:val="003026AD"/>
    <w:rsid w:val="003047BC"/>
    <w:rsid w:val="00310D92"/>
    <w:rsid w:val="003121C7"/>
    <w:rsid w:val="003130AE"/>
    <w:rsid w:val="00315963"/>
    <w:rsid w:val="003160CB"/>
    <w:rsid w:val="00316DE5"/>
    <w:rsid w:val="00317111"/>
    <w:rsid w:val="003222A3"/>
    <w:rsid w:val="00325D6F"/>
    <w:rsid w:val="003332B0"/>
    <w:rsid w:val="0035226C"/>
    <w:rsid w:val="00360A40"/>
    <w:rsid w:val="003629DF"/>
    <w:rsid w:val="00365EE4"/>
    <w:rsid w:val="00377F62"/>
    <w:rsid w:val="00382F7E"/>
    <w:rsid w:val="00383650"/>
    <w:rsid w:val="003870C2"/>
    <w:rsid w:val="003877DF"/>
    <w:rsid w:val="003919D5"/>
    <w:rsid w:val="003937F3"/>
    <w:rsid w:val="003A012A"/>
    <w:rsid w:val="003A07DC"/>
    <w:rsid w:val="003A4DD3"/>
    <w:rsid w:val="003D3B8A"/>
    <w:rsid w:val="003D54F8"/>
    <w:rsid w:val="003F2E69"/>
    <w:rsid w:val="003F4F5E"/>
    <w:rsid w:val="00400906"/>
    <w:rsid w:val="004067C5"/>
    <w:rsid w:val="0042590E"/>
    <w:rsid w:val="00437F65"/>
    <w:rsid w:val="004429EB"/>
    <w:rsid w:val="00443373"/>
    <w:rsid w:val="00460FEA"/>
    <w:rsid w:val="004634C4"/>
    <w:rsid w:val="004714B7"/>
    <w:rsid w:val="004734B7"/>
    <w:rsid w:val="00481B88"/>
    <w:rsid w:val="00485B4F"/>
    <w:rsid w:val="004862D1"/>
    <w:rsid w:val="004928EE"/>
    <w:rsid w:val="00495BF9"/>
    <w:rsid w:val="004B17B4"/>
    <w:rsid w:val="004B2D5A"/>
    <w:rsid w:val="004B34DD"/>
    <w:rsid w:val="004B4293"/>
    <w:rsid w:val="004B5AA7"/>
    <w:rsid w:val="004C088D"/>
    <w:rsid w:val="004C5182"/>
    <w:rsid w:val="004C61D8"/>
    <w:rsid w:val="004C6E1D"/>
    <w:rsid w:val="004D293D"/>
    <w:rsid w:val="004E7FBF"/>
    <w:rsid w:val="004F44FE"/>
    <w:rsid w:val="00501CAE"/>
    <w:rsid w:val="00512A47"/>
    <w:rsid w:val="00531C68"/>
    <w:rsid w:val="00531D96"/>
    <w:rsid w:val="00532119"/>
    <w:rsid w:val="005335F3"/>
    <w:rsid w:val="0053413E"/>
    <w:rsid w:val="00537625"/>
    <w:rsid w:val="00541B34"/>
    <w:rsid w:val="00543C38"/>
    <w:rsid w:val="00543D2D"/>
    <w:rsid w:val="00545A3D"/>
    <w:rsid w:val="00546DBB"/>
    <w:rsid w:val="00561A5B"/>
    <w:rsid w:val="00563E60"/>
    <w:rsid w:val="00566EBF"/>
    <w:rsid w:val="0057074C"/>
    <w:rsid w:val="00571B09"/>
    <w:rsid w:val="00573FBF"/>
    <w:rsid w:val="00574FF3"/>
    <w:rsid w:val="00581ED1"/>
    <w:rsid w:val="00582538"/>
    <w:rsid w:val="005838EA"/>
    <w:rsid w:val="00585EE1"/>
    <w:rsid w:val="00590C0E"/>
    <w:rsid w:val="00591E7D"/>
    <w:rsid w:val="005939E6"/>
    <w:rsid w:val="00596E92"/>
    <w:rsid w:val="005A1D72"/>
    <w:rsid w:val="005A4227"/>
    <w:rsid w:val="005B1242"/>
    <w:rsid w:val="005B229B"/>
    <w:rsid w:val="005B3518"/>
    <w:rsid w:val="005B3E25"/>
    <w:rsid w:val="005C43E7"/>
    <w:rsid w:val="005C4E19"/>
    <w:rsid w:val="005C56AE"/>
    <w:rsid w:val="005C6572"/>
    <w:rsid w:val="005C7449"/>
    <w:rsid w:val="005E6D99"/>
    <w:rsid w:val="005F2021"/>
    <w:rsid w:val="005F2ADD"/>
    <w:rsid w:val="005F2C49"/>
    <w:rsid w:val="006013EB"/>
    <w:rsid w:val="0060479E"/>
    <w:rsid w:val="00604BE7"/>
    <w:rsid w:val="00616AED"/>
    <w:rsid w:val="00617919"/>
    <w:rsid w:val="00632A4F"/>
    <w:rsid w:val="00632B56"/>
    <w:rsid w:val="006351E3"/>
    <w:rsid w:val="00636047"/>
    <w:rsid w:val="00644236"/>
    <w:rsid w:val="00644667"/>
    <w:rsid w:val="006471E5"/>
    <w:rsid w:val="00663D30"/>
    <w:rsid w:val="00664D1D"/>
    <w:rsid w:val="00665C8A"/>
    <w:rsid w:val="00667C6B"/>
    <w:rsid w:val="00671D3B"/>
    <w:rsid w:val="00674FA1"/>
    <w:rsid w:val="00675AB6"/>
    <w:rsid w:val="00677EBD"/>
    <w:rsid w:val="00684A5B"/>
    <w:rsid w:val="006876D9"/>
    <w:rsid w:val="006A1F71"/>
    <w:rsid w:val="006C0651"/>
    <w:rsid w:val="006E6D2C"/>
    <w:rsid w:val="006F328B"/>
    <w:rsid w:val="006F5886"/>
    <w:rsid w:val="00700EEC"/>
    <w:rsid w:val="00707734"/>
    <w:rsid w:val="00707E19"/>
    <w:rsid w:val="007121B9"/>
    <w:rsid w:val="00712F7C"/>
    <w:rsid w:val="0072328A"/>
    <w:rsid w:val="00732E00"/>
    <w:rsid w:val="007377B5"/>
    <w:rsid w:val="00742FB8"/>
    <w:rsid w:val="00746166"/>
    <w:rsid w:val="00746CC2"/>
    <w:rsid w:val="00754594"/>
    <w:rsid w:val="00760323"/>
    <w:rsid w:val="00765600"/>
    <w:rsid w:val="0076616E"/>
    <w:rsid w:val="00775588"/>
    <w:rsid w:val="00776D34"/>
    <w:rsid w:val="00791C9F"/>
    <w:rsid w:val="00792AAB"/>
    <w:rsid w:val="00793B47"/>
    <w:rsid w:val="00796626"/>
    <w:rsid w:val="00796B53"/>
    <w:rsid w:val="007A1D0C"/>
    <w:rsid w:val="007A2A7B"/>
    <w:rsid w:val="007D4925"/>
    <w:rsid w:val="007E0484"/>
    <w:rsid w:val="007E2F4E"/>
    <w:rsid w:val="007F0C8A"/>
    <w:rsid w:val="007F11AB"/>
    <w:rsid w:val="007F1DC0"/>
    <w:rsid w:val="007F5EFE"/>
    <w:rsid w:val="00806FDF"/>
    <w:rsid w:val="00810C2F"/>
    <w:rsid w:val="008143CB"/>
    <w:rsid w:val="00823CA1"/>
    <w:rsid w:val="00847073"/>
    <w:rsid w:val="008513B9"/>
    <w:rsid w:val="008559FD"/>
    <w:rsid w:val="008702D3"/>
    <w:rsid w:val="0087221D"/>
    <w:rsid w:val="00873035"/>
    <w:rsid w:val="00876034"/>
    <w:rsid w:val="008815E8"/>
    <w:rsid w:val="008827E7"/>
    <w:rsid w:val="00891782"/>
    <w:rsid w:val="008A1696"/>
    <w:rsid w:val="008B2EC8"/>
    <w:rsid w:val="008B60E9"/>
    <w:rsid w:val="008C15A3"/>
    <w:rsid w:val="008C2BE5"/>
    <w:rsid w:val="008C58FE"/>
    <w:rsid w:val="008E0165"/>
    <w:rsid w:val="008E6C41"/>
    <w:rsid w:val="008F0816"/>
    <w:rsid w:val="008F1AF9"/>
    <w:rsid w:val="008F1BA9"/>
    <w:rsid w:val="008F4696"/>
    <w:rsid w:val="008F6BB7"/>
    <w:rsid w:val="00900F42"/>
    <w:rsid w:val="009304A1"/>
    <w:rsid w:val="00932E3C"/>
    <w:rsid w:val="00940413"/>
    <w:rsid w:val="00940846"/>
    <w:rsid w:val="00942F59"/>
    <w:rsid w:val="009456B0"/>
    <w:rsid w:val="00955F36"/>
    <w:rsid w:val="009573D3"/>
    <w:rsid w:val="0097665C"/>
    <w:rsid w:val="0097674D"/>
    <w:rsid w:val="00987FFD"/>
    <w:rsid w:val="00997645"/>
    <w:rsid w:val="009977FF"/>
    <w:rsid w:val="009A0532"/>
    <w:rsid w:val="009A085B"/>
    <w:rsid w:val="009A2E47"/>
    <w:rsid w:val="009B14C7"/>
    <w:rsid w:val="009C1DE6"/>
    <w:rsid w:val="009C1F0E"/>
    <w:rsid w:val="009C5BE5"/>
    <w:rsid w:val="009D3E8C"/>
    <w:rsid w:val="009D4C96"/>
    <w:rsid w:val="009D6397"/>
    <w:rsid w:val="009E3A0E"/>
    <w:rsid w:val="009E3D4B"/>
    <w:rsid w:val="009F40EF"/>
    <w:rsid w:val="00A1314B"/>
    <w:rsid w:val="00A13160"/>
    <w:rsid w:val="00A137D3"/>
    <w:rsid w:val="00A16FA3"/>
    <w:rsid w:val="00A31FEF"/>
    <w:rsid w:val="00A417F5"/>
    <w:rsid w:val="00A42EA3"/>
    <w:rsid w:val="00A44A8F"/>
    <w:rsid w:val="00A463D1"/>
    <w:rsid w:val="00A51D96"/>
    <w:rsid w:val="00A56AF1"/>
    <w:rsid w:val="00A62AB5"/>
    <w:rsid w:val="00A80420"/>
    <w:rsid w:val="00A86604"/>
    <w:rsid w:val="00A95A37"/>
    <w:rsid w:val="00A96F84"/>
    <w:rsid w:val="00AC3953"/>
    <w:rsid w:val="00AC7150"/>
    <w:rsid w:val="00AD080D"/>
    <w:rsid w:val="00AE1DCA"/>
    <w:rsid w:val="00AE6ECD"/>
    <w:rsid w:val="00AF371C"/>
    <w:rsid w:val="00AF5F7C"/>
    <w:rsid w:val="00B01376"/>
    <w:rsid w:val="00B02207"/>
    <w:rsid w:val="00B03403"/>
    <w:rsid w:val="00B0353B"/>
    <w:rsid w:val="00B10324"/>
    <w:rsid w:val="00B1430E"/>
    <w:rsid w:val="00B16B03"/>
    <w:rsid w:val="00B22E3A"/>
    <w:rsid w:val="00B24A17"/>
    <w:rsid w:val="00B27C10"/>
    <w:rsid w:val="00B34FD0"/>
    <w:rsid w:val="00B376B1"/>
    <w:rsid w:val="00B44DB9"/>
    <w:rsid w:val="00B524C0"/>
    <w:rsid w:val="00B52722"/>
    <w:rsid w:val="00B534C6"/>
    <w:rsid w:val="00B53B75"/>
    <w:rsid w:val="00B620D9"/>
    <w:rsid w:val="00B633DB"/>
    <w:rsid w:val="00B639ED"/>
    <w:rsid w:val="00B66A8C"/>
    <w:rsid w:val="00B71097"/>
    <w:rsid w:val="00B8061C"/>
    <w:rsid w:val="00B83BA2"/>
    <w:rsid w:val="00B853AA"/>
    <w:rsid w:val="00B861F1"/>
    <w:rsid w:val="00B875BF"/>
    <w:rsid w:val="00B91F62"/>
    <w:rsid w:val="00B92D0A"/>
    <w:rsid w:val="00BA1F3F"/>
    <w:rsid w:val="00BB2C98"/>
    <w:rsid w:val="00BB4E08"/>
    <w:rsid w:val="00BC7854"/>
    <w:rsid w:val="00BD0B82"/>
    <w:rsid w:val="00BD6C4F"/>
    <w:rsid w:val="00BD7BC5"/>
    <w:rsid w:val="00BE567C"/>
    <w:rsid w:val="00BF4F5F"/>
    <w:rsid w:val="00C04EEB"/>
    <w:rsid w:val="00C075A4"/>
    <w:rsid w:val="00C10F12"/>
    <w:rsid w:val="00C11826"/>
    <w:rsid w:val="00C14737"/>
    <w:rsid w:val="00C241DA"/>
    <w:rsid w:val="00C46D42"/>
    <w:rsid w:val="00C50C32"/>
    <w:rsid w:val="00C51540"/>
    <w:rsid w:val="00C56EDA"/>
    <w:rsid w:val="00C60178"/>
    <w:rsid w:val="00C61760"/>
    <w:rsid w:val="00C63CD6"/>
    <w:rsid w:val="00C765B0"/>
    <w:rsid w:val="00C8064F"/>
    <w:rsid w:val="00C825A5"/>
    <w:rsid w:val="00C84457"/>
    <w:rsid w:val="00C87D95"/>
    <w:rsid w:val="00C9077A"/>
    <w:rsid w:val="00C95CD2"/>
    <w:rsid w:val="00CA051B"/>
    <w:rsid w:val="00CA4A62"/>
    <w:rsid w:val="00CA5E0C"/>
    <w:rsid w:val="00CB2269"/>
    <w:rsid w:val="00CB3CBE"/>
    <w:rsid w:val="00CC45A2"/>
    <w:rsid w:val="00CE2961"/>
    <w:rsid w:val="00CF03D8"/>
    <w:rsid w:val="00CF0A27"/>
    <w:rsid w:val="00D015D5"/>
    <w:rsid w:val="00D03D68"/>
    <w:rsid w:val="00D10422"/>
    <w:rsid w:val="00D160F1"/>
    <w:rsid w:val="00D262D0"/>
    <w:rsid w:val="00D266DD"/>
    <w:rsid w:val="00D32B04"/>
    <w:rsid w:val="00D374E7"/>
    <w:rsid w:val="00D411B1"/>
    <w:rsid w:val="00D43E9B"/>
    <w:rsid w:val="00D63949"/>
    <w:rsid w:val="00D639C1"/>
    <w:rsid w:val="00D652E7"/>
    <w:rsid w:val="00D678D6"/>
    <w:rsid w:val="00D714F7"/>
    <w:rsid w:val="00D7279B"/>
    <w:rsid w:val="00D7499F"/>
    <w:rsid w:val="00D77BCF"/>
    <w:rsid w:val="00D84394"/>
    <w:rsid w:val="00D87BB1"/>
    <w:rsid w:val="00D91D5C"/>
    <w:rsid w:val="00D929A5"/>
    <w:rsid w:val="00D94BBD"/>
    <w:rsid w:val="00D95E55"/>
    <w:rsid w:val="00DB3664"/>
    <w:rsid w:val="00DB52A1"/>
    <w:rsid w:val="00DB7333"/>
    <w:rsid w:val="00DC16FB"/>
    <w:rsid w:val="00DC3D82"/>
    <w:rsid w:val="00DC3F40"/>
    <w:rsid w:val="00DC4A65"/>
    <w:rsid w:val="00DC4F66"/>
    <w:rsid w:val="00DE61C0"/>
    <w:rsid w:val="00E04D30"/>
    <w:rsid w:val="00E10B44"/>
    <w:rsid w:val="00E11F02"/>
    <w:rsid w:val="00E2726B"/>
    <w:rsid w:val="00E37801"/>
    <w:rsid w:val="00E37D90"/>
    <w:rsid w:val="00E4041D"/>
    <w:rsid w:val="00E410F8"/>
    <w:rsid w:val="00E46EAA"/>
    <w:rsid w:val="00E5038C"/>
    <w:rsid w:val="00E50B69"/>
    <w:rsid w:val="00E5298B"/>
    <w:rsid w:val="00E56EFB"/>
    <w:rsid w:val="00E61DED"/>
    <w:rsid w:val="00E6458F"/>
    <w:rsid w:val="00E66721"/>
    <w:rsid w:val="00E6707C"/>
    <w:rsid w:val="00E7242D"/>
    <w:rsid w:val="00E87E25"/>
    <w:rsid w:val="00E9075B"/>
    <w:rsid w:val="00E90DCB"/>
    <w:rsid w:val="00E90DD8"/>
    <w:rsid w:val="00E91C22"/>
    <w:rsid w:val="00E93FF4"/>
    <w:rsid w:val="00E9407E"/>
    <w:rsid w:val="00E966B7"/>
    <w:rsid w:val="00E96B10"/>
    <w:rsid w:val="00EA04F1"/>
    <w:rsid w:val="00EA2FD3"/>
    <w:rsid w:val="00EA449C"/>
    <w:rsid w:val="00EA4DBA"/>
    <w:rsid w:val="00EB0EC0"/>
    <w:rsid w:val="00EB2122"/>
    <w:rsid w:val="00EB7CE9"/>
    <w:rsid w:val="00EC1F4F"/>
    <w:rsid w:val="00EC433F"/>
    <w:rsid w:val="00ED1FDE"/>
    <w:rsid w:val="00ED6ED2"/>
    <w:rsid w:val="00EE0CA8"/>
    <w:rsid w:val="00EE4F26"/>
    <w:rsid w:val="00EF5B79"/>
    <w:rsid w:val="00F06EFB"/>
    <w:rsid w:val="00F1529E"/>
    <w:rsid w:val="00F16284"/>
    <w:rsid w:val="00F16F07"/>
    <w:rsid w:val="00F26F89"/>
    <w:rsid w:val="00F351CC"/>
    <w:rsid w:val="00F45B7C"/>
    <w:rsid w:val="00F45FCE"/>
    <w:rsid w:val="00F526FA"/>
    <w:rsid w:val="00F679C1"/>
    <w:rsid w:val="00F7519E"/>
    <w:rsid w:val="00F83997"/>
    <w:rsid w:val="00F84E03"/>
    <w:rsid w:val="00F85AAF"/>
    <w:rsid w:val="00F919AA"/>
    <w:rsid w:val="00F9334F"/>
    <w:rsid w:val="00F9599B"/>
    <w:rsid w:val="00F97D7F"/>
    <w:rsid w:val="00FA122C"/>
    <w:rsid w:val="00FA3B95"/>
    <w:rsid w:val="00FA4781"/>
    <w:rsid w:val="00FC0126"/>
    <w:rsid w:val="00FC1278"/>
    <w:rsid w:val="00FC1BCE"/>
    <w:rsid w:val="00FC1E29"/>
    <w:rsid w:val="00FC45F9"/>
    <w:rsid w:val="00FD4926"/>
    <w:rsid w:val="00FE2567"/>
    <w:rsid w:val="00FE42E1"/>
    <w:rsid w:val="00FE46C5"/>
    <w:rsid w:val="00FE7735"/>
    <w:rsid w:val="00FE7F0E"/>
    <w:rsid w:val="00FF0F4B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51D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929A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E6EC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D929A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E6EC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7822CE58C2D9DCA2A0846B1CF8F1CE6E2BFBA7A4E6E3FF346498D9D5071826ABE763B9E13C48B391CD46E21559A35BB3Cg8o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k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D49D-0439-47CC-B617-5D8CCDAC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10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Дягилева М.А.</cp:lastModifiedBy>
  <cp:revision>3</cp:revision>
  <cp:lastPrinted>2020-08-26T09:00:00Z</cp:lastPrinted>
  <dcterms:created xsi:type="dcterms:W3CDTF">2020-08-26T11:51:00Z</dcterms:created>
  <dcterms:modified xsi:type="dcterms:W3CDTF">2020-09-02T14:19:00Z</dcterms:modified>
</cp:coreProperties>
</file>