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376F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95"/>
        <w:gridCol w:w="4133"/>
      </w:tblGrid>
      <w:tr w:rsidR="00190FF9" w:rsidRPr="00AD364D" w:rsidTr="00AD364D">
        <w:tc>
          <w:tcPr>
            <w:tcW w:w="5495" w:type="dxa"/>
          </w:tcPr>
          <w:p w:rsidR="00190FF9" w:rsidRPr="00AD364D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E11EED" w:rsidRPr="00AD364D" w:rsidRDefault="00E11EED" w:rsidP="00AD364D">
            <w:pPr>
              <w:rPr>
                <w:rFonts w:ascii="Times New Roman" w:hAnsi="Times New Roman"/>
                <w:sz w:val="28"/>
                <w:szCs w:val="28"/>
              </w:rPr>
            </w:pPr>
            <w:r w:rsidRPr="00AD364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AD364D" w:rsidRDefault="00E11EED" w:rsidP="00AD364D">
            <w:pPr>
              <w:rPr>
                <w:rFonts w:ascii="Times New Roman" w:hAnsi="Times New Roman"/>
                <w:sz w:val="28"/>
                <w:szCs w:val="28"/>
              </w:rPr>
            </w:pPr>
            <w:r w:rsidRPr="00AD364D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  <w:r w:rsidR="00AD3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D364D" w:rsidRPr="00AD364D" w:rsidTr="00AD364D">
        <w:tc>
          <w:tcPr>
            <w:tcW w:w="5495" w:type="dxa"/>
          </w:tcPr>
          <w:p w:rsidR="00AD364D" w:rsidRPr="00AD364D" w:rsidRDefault="00AD364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AD364D" w:rsidRPr="00AD364D" w:rsidRDefault="00E376FC" w:rsidP="00AD3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14.09.2020  № 321-рг</w:t>
            </w:r>
            <w:bookmarkStart w:id="0" w:name="_GoBack"/>
            <w:bookmarkEnd w:id="0"/>
          </w:p>
        </w:tc>
      </w:tr>
      <w:tr w:rsidR="00AD364D" w:rsidRPr="00AD364D" w:rsidTr="00AD364D">
        <w:tc>
          <w:tcPr>
            <w:tcW w:w="5495" w:type="dxa"/>
          </w:tcPr>
          <w:p w:rsidR="00AD364D" w:rsidRPr="00AD364D" w:rsidRDefault="00AD364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AD364D" w:rsidRPr="00AD364D" w:rsidRDefault="00AD364D" w:rsidP="00AD36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64D" w:rsidRPr="00AD364D" w:rsidTr="00AD364D">
        <w:tc>
          <w:tcPr>
            <w:tcW w:w="5495" w:type="dxa"/>
          </w:tcPr>
          <w:p w:rsidR="00AD364D" w:rsidRPr="00AD364D" w:rsidRDefault="00AD364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AD364D" w:rsidRPr="00AD364D" w:rsidRDefault="00AD364D" w:rsidP="00AD36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EED" w:rsidRPr="00AD364D" w:rsidTr="00EE7E77">
        <w:tc>
          <w:tcPr>
            <w:tcW w:w="5495" w:type="dxa"/>
          </w:tcPr>
          <w:p w:rsidR="00E11EED" w:rsidRPr="00AD364D" w:rsidRDefault="00E11EED" w:rsidP="00EE7E7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E11EED" w:rsidRPr="00AD364D" w:rsidRDefault="00E11EED" w:rsidP="00EE7E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64D">
              <w:rPr>
                <w:rFonts w:ascii="Times New Roman" w:hAnsi="Times New Roman"/>
                <w:sz w:val="28"/>
                <w:szCs w:val="28"/>
              </w:rPr>
              <w:t>«Приложение № 2</w:t>
            </w:r>
          </w:p>
          <w:p w:rsidR="00E11EED" w:rsidRPr="00AD364D" w:rsidRDefault="00E11EED" w:rsidP="00EE7E77">
            <w:pPr>
              <w:rPr>
                <w:rFonts w:ascii="Times New Roman" w:hAnsi="Times New Roman"/>
                <w:sz w:val="28"/>
                <w:szCs w:val="28"/>
              </w:rPr>
            </w:pPr>
            <w:r w:rsidRPr="00AD364D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  <w:p w:rsidR="00E11EED" w:rsidRPr="00AD364D" w:rsidRDefault="00E11EED" w:rsidP="00EE7E77">
            <w:pPr>
              <w:rPr>
                <w:rFonts w:ascii="Times New Roman" w:hAnsi="Times New Roman"/>
                <w:sz w:val="28"/>
                <w:szCs w:val="28"/>
              </w:rPr>
            </w:pPr>
            <w:r w:rsidRPr="00AD364D">
              <w:rPr>
                <w:rFonts w:ascii="Times New Roman" w:hAnsi="Times New Roman"/>
                <w:sz w:val="28"/>
                <w:szCs w:val="28"/>
              </w:rPr>
              <w:t>от 11.03.2020 № 61-рг</w:t>
            </w:r>
          </w:p>
        </w:tc>
      </w:tr>
    </w:tbl>
    <w:p w:rsidR="00E11EED" w:rsidRPr="00AD364D" w:rsidRDefault="00E11EED" w:rsidP="00E11EE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11EED" w:rsidRPr="00AD364D" w:rsidRDefault="00E11EED" w:rsidP="00E11EE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11EED" w:rsidRPr="00AD364D" w:rsidRDefault="00E11EED" w:rsidP="00E11EED">
      <w:pPr>
        <w:jc w:val="center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П О Л О Ж Е Н И Е</w:t>
      </w:r>
    </w:p>
    <w:p w:rsidR="00E11EED" w:rsidRPr="00AD364D" w:rsidRDefault="00E11EED" w:rsidP="00E11EED">
      <w:pPr>
        <w:jc w:val="center"/>
        <w:rPr>
          <w:rFonts w:ascii="Times New Roman" w:hAnsi="Times New Roman"/>
          <w:sz w:val="28"/>
        </w:rPr>
      </w:pPr>
      <w:r w:rsidRPr="00AD364D">
        <w:rPr>
          <w:rFonts w:ascii="Times New Roman" w:hAnsi="Times New Roman"/>
          <w:sz w:val="28"/>
        </w:rPr>
        <w:t xml:space="preserve">о штабе Совета по проектной деятельности </w:t>
      </w:r>
    </w:p>
    <w:p w:rsidR="00E11EED" w:rsidRPr="00AD364D" w:rsidRDefault="00E11EED" w:rsidP="00E11EED">
      <w:pPr>
        <w:jc w:val="center"/>
        <w:rPr>
          <w:rFonts w:ascii="Times New Roman" w:hAnsi="Times New Roman"/>
          <w:sz w:val="28"/>
        </w:rPr>
      </w:pPr>
      <w:r w:rsidRPr="00AD364D">
        <w:rPr>
          <w:rFonts w:ascii="Times New Roman" w:hAnsi="Times New Roman"/>
          <w:sz w:val="28"/>
        </w:rPr>
        <w:t>Рязанской области</w:t>
      </w:r>
    </w:p>
    <w:p w:rsidR="00E11EED" w:rsidRPr="00AD364D" w:rsidRDefault="00E11EED" w:rsidP="00E11EE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11EED" w:rsidRPr="00AD364D" w:rsidRDefault="00E11EED" w:rsidP="00E11EE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1. Общие положения</w:t>
      </w:r>
    </w:p>
    <w:p w:rsidR="00E11EED" w:rsidRPr="00AD364D" w:rsidRDefault="00E11EED" w:rsidP="00E11EE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1.1. Настоящее Положение определяет цели, задачи, полномочия и порядок деятельности штаба Совета по проектной деятельности Рязанской области (далее – региональный Штаб).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1.2. Региональный Штаб входит в структуру Совета по проектной деятельности Рязанской области (далее – Совет).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1.3. Региональный Штаб является коллегиальным совещательным консультативным органом, содействующим взаимодействию между исполнительными органами государственной власти Рязанской области, подведомственными им учреждениями и организациями, территориальными органами федеральных органов исполнительной власти, органами местного самоуправления муниципальных образований Рязанской области и иными заинтересованными организациями в целях обеспечения координации действий по реализации национальных проектов на территории Рязанской области.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1.4. В состав регионального Штаба включаются представители исполнительных органов государственной власти Рязанской области, органов местного самоуправления муниципальных образований Рязанской области, а также субъектов естественных монополий, ресурсоснабжающих и сетевых организаций, органов государственного контроля (надзора), правоохранительных органов, территориальных органов федеральных органов исполнительной власти и иных органов и организаций.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1.5. Организационное обеспечение деятельности регионального Штаба осуществляет региональный проектный офис.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1EED" w:rsidRPr="00AD364D" w:rsidRDefault="00E11EED" w:rsidP="00E11EE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2. Цель и задачи регионального Штаба</w:t>
      </w:r>
    </w:p>
    <w:p w:rsidR="00E11EED" w:rsidRPr="00AD364D" w:rsidRDefault="00E11EED" w:rsidP="00E11EED">
      <w:pPr>
        <w:jc w:val="center"/>
        <w:rPr>
          <w:rFonts w:ascii="Times New Roman" w:hAnsi="Times New Roman"/>
          <w:sz w:val="28"/>
          <w:szCs w:val="28"/>
        </w:rPr>
      </w:pP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 xml:space="preserve">2.1. Целью деятельности регионального Штаба является обеспечение согласованных действий исполнительных органов государственной власти Рязанской области, территориальных органов федеральных органов </w:t>
      </w:r>
      <w:r w:rsidRPr="00AD364D">
        <w:rPr>
          <w:rFonts w:ascii="Times New Roman" w:hAnsi="Times New Roman"/>
          <w:sz w:val="28"/>
          <w:szCs w:val="28"/>
        </w:rPr>
        <w:lastRenderedPageBreak/>
        <w:t>исполнительной власти, органов местного самоуправления муниципальных образований Рязанской области и иных органов и организаций при реализации национальных проектов на территории Рязанской области.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2.2. Основными задачами регионального Штаба являются подготовка консолидированных предложений и принятие решений по: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64D">
        <w:rPr>
          <w:rFonts w:ascii="Times New Roman" w:hAnsi="Times New Roman"/>
          <w:color w:val="000000"/>
          <w:sz w:val="28"/>
          <w:szCs w:val="28"/>
        </w:rPr>
        <w:t xml:space="preserve">2.2.1. Организации взаимодействия и координации действий Правительства Рязанской области и центральных исполнительных органов государственной власти Рязанской области с территориальными органами федеральных органов </w:t>
      </w:r>
      <w:r w:rsidRPr="00AD364D">
        <w:rPr>
          <w:rFonts w:ascii="Times New Roman" w:hAnsi="Times New Roman"/>
          <w:sz w:val="28"/>
          <w:szCs w:val="28"/>
        </w:rPr>
        <w:t xml:space="preserve">исполнительной </w:t>
      </w:r>
      <w:r w:rsidRPr="00AD364D">
        <w:rPr>
          <w:rFonts w:ascii="Times New Roman" w:hAnsi="Times New Roman"/>
          <w:color w:val="000000"/>
          <w:sz w:val="28"/>
          <w:szCs w:val="28"/>
        </w:rPr>
        <w:t>власти, органами местного самоуправления муниципальных образований Рязанской области, иными органами и организациями по вопросам реализации национальных проектов на территории Рязанской области.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2.2.2. Оказанию содействия руководителям региональных проектов Рязанской области в достижении целей, показателей и результатов, выполнении задач, указанных в паспорте соответствующих проектов</w:t>
      </w:r>
      <w:r w:rsidR="00AD364D">
        <w:rPr>
          <w:rFonts w:ascii="Times New Roman" w:hAnsi="Times New Roman"/>
          <w:sz w:val="28"/>
          <w:szCs w:val="28"/>
        </w:rPr>
        <w:t xml:space="preserve">, </w:t>
      </w:r>
      <w:r w:rsidRPr="00AD364D">
        <w:rPr>
          <w:rFonts w:ascii="Times New Roman" w:hAnsi="Times New Roman"/>
          <w:sz w:val="28"/>
          <w:szCs w:val="28"/>
        </w:rPr>
        <w:t xml:space="preserve">и оперативном разрешении вопросов, возникающих при взаимодействии </w:t>
      </w:r>
      <w:r w:rsidRPr="00AD364D">
        <w:rPr>
          <w:rFonts w:ascii="Times New Roman" w:hAnsi="Times New Roman"/>
          <w:color w:val="000000"/>
          <w:sz w:val="28"/>
          <w:szCs w:val="28"/>
        </w:rPr>
        <w:t xml:space="preserve">с территориальными органами федеральных органов </w:t>
      </w:r>
      <w:r w:rsidRPr="00AD364D">
        <w:rPr>
          <w:rFonts w:ascii="Times New Roman" w:hAnsi="Times New Roman"/>
          <w:sz w:val="28"/>
          <w:szCs w:val="28"/>
        </w:rPr>
        <w:t xml:space="preserve">исполнительной </w:t>
      </w:r>
      <w:r w:rsidRPr="00AD364D">
        <w:rPr>
          <w:rFonts w:ascii="Times New Roman" w:hAnsi="Times New Roman"/>
          <w:color w:val="000000"/>
          <w:sz w:val="28"/>
          <w:szCs w:val="28"/>
        </w:rPr>
        <w:t>власти, органами местного самоуправления муниципальных образований Рязанской области, иными органами и организациями в ходе реализации национальных проектов на территории Рязанской области</w:t>
      </w:r>
      <w:r w:rsidRPr="00AD364D">
        <w:rPr>
          <w:rFonts w:ascii="Times New Roman" w:hAnsi="Times New Roman"/>
          <w:sz w:val="28"/>
          <w:szCs w:val="28"/>
        </w:rPr>
        <w:t>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2.2.3. Рассмотрению проблем, связанных с угрозой срыва сроков строительства, реконструкции и капитального ремонта объектов капитального строительства при реализации национальных проектов на территории Рязанской области.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1EED" w:rsidRPr="00AD364D" w:rsidRDefault="00E11EED" w:rsidP="00E11EE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3. Права регионального Штаба</w:t>
      </w:r>
    </w:p>
    <w:p w:rsidR="00E11EED" w:rsidRPr="00AD364D" w:rsidRDefault="00E11EED" w:rsidP="00E11EED">
      <w:pPr>
        <w:jc w:val="center"/>
        <w:rPr>
          <w:rFonts w:ascii="Times New Roman" w:hAnsi="Times New Roman"/>
          <w:sz w:val="28"/>
          <w:szCs w:val="28"/>
        </w:rPr>
      </w:pP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3.1. В соответствии с задачами региональный Штаб имеет право: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 xml:space="preserve">3.1.1. Запрашивать в установленном порядке у исполнительных органов государственной власти Рязанской области, </w:t>
      </w:r>
      <w:r w:rsidRPr="00AD364D">
        <w:rPr>
          <w:rFonts w:ascii="Times New Roman" w:hAnsi="Times New Roman"/>
          <w:color w:val="000000"/>
          <w:sz w:val="28"/>
          <w:szCs w:val="28"/>
        </w:rPr>
        <w:t>территориальных органов</w:t>
      </w:r>
      <w:r w:rsidRPr="00AD364D">
        <w:rPr>
          <w:rFonts w:ascii="Times New Roman" w:hAnsi="Times New Roman"/>
          <w:sz w:val="28"/>
          <w:szCs w:val="28"/>
        </w:rPr>
        <w:t xml:space="preserve"> федеральных органов исполнительной власти, органов местного самоуправления муниципальных образований Рязанской области, иных органов и организаций информацию по вопросам, отнесенным к компетенции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3.1.2. Приглашать на свои заседания в установленном порядке представителей заинтересованных исполнительных органов государственной власти Рязанской области, территориальных органов федеральных органов исполнительной власти, органов местного самоуправления муниципальных образований Рязанской области, органов и организаций для участия в работе регионального Штаба должностных лиц органов и организаций с правом совещательного голоса.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3.1.3. Заслушивать на своих заседаниях представителей заинтересованных исполнительных органов государственной власти Рязанской области, территориальных органов федеральных органов исполнительной власти, органов местного самоуправления муниципальных образований Рязанской области, органов и организаций для участия в работе регионального Штаба должностных лиц органов и организаций по вопросам, отнесенным к компетенции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3.1.4. Представлять в Совет предложения по вопросам, отнесенным к компетенции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3.1.5. Осуществлять иные полномочия, отвечающие задачам регионального Штаба и не противоречащие законодательству Российской Федерации и Рязанской области, а также настоящему Положению.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1EED" w:rsidRPr="00C24E27" w:rsidRDefault="00E11EED" w:rsidP="00E11EE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C24E27">
        <w:rPr>
          <w:rFonts w:ascii="Times New Roman" w:hAnsi="Times New Roman"/>
          <w:sz w:val="28"/>
          <w:szCs w:val="28"/>
        </w:rPr>
        <w:t>4. Порядок работы регионального Штаба</w:t>
      </w:r>
    </w:p>
    <w:p w:rsidR="00E11EED" w:rsidRPr="00AD364D" w:rsidRDefault="00E11EED" w:rsidP="00E11E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4.1. Региональный Штаб формируется в составе председателя регионального Штаба (далее – Председатель), заместителя Председателя, секретаря регионального Штаба и членов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4.2. Председателем регионального Штаба является Губернатор Рязанской области.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4.3. Председатель осуществляет следующие полномочия: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4.3.1. Осуществляет общее руководство деятельностью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4.3.2. Принимает решение о дате, месте, времени проведения и повестке заседаний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4.3.3. Проводит заседание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4.3.4. Подписывает протоколы заседаний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4.3.5. Осуществляет общий контроль за реализацией решений, принятых региональным Штабом.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4.4. В период отсутствия Председателя его обязанности исполняет заместитель Председателя.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4.5. Секретарь регионального Штаба: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4.5.1. По поручению Председателя определяет состав участников заседания регионального Штаба и иных лиц, приглашаемых на заседание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4.5.2. Извещает членов регионального Штаба о дате, времени, месте и повестке дня заседания регионального Штаба, в том числе обеспечивает рассылку документов к заседанию регионального Штаба членам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4.5.3. Координирует подготовку информационных материалов к заседаниям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4.5.4. Подготавливает предложения в повестку дня заседания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4.5.5. Оформляет протоколы заседаний регионального Штаба, направляет их членам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4.5.6. Готовит проекты решений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4.5.7. Осуществляет иные мероприятия по обеспечению работы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4.6. Члены регионального Штаба имеют право: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4.6.1. Выступать и вносить предложения по обсуждаемым вопросам на заседании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4.6.2. Использовать в своей деятельности информацию, полученную в рамках работы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4.6.3. Разрабатывать и вносить на обсуждение проекты решений по вопросам деятельности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4.7. Персональный состав участников заседания регионального Штаба формируется из состава членов регионального Штаба и иных лиц в соответствии с вопросами, рассматриваемыми на заседании, и определяется по поручению Председателя секретарем регионального Штаба на основании предложений исполнительных органов государственной власти Рязанской области, вопросы ведения которых рассматриваются на заседании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4.8. Члены регионального Штаба принимают личное участие в заседании регионального Штаба. В случае невозможности личного присутствия на заседании член регионального Штаба вправе направить для участия в заседании своего представителя или направить свое мнение по вопросам, включенным в повестку дня, в письменной форме. Указанное мнение подлежит рассмотрению на заседании регионального Штаба, а также является неотъемлемой частью протокола заседания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 xml:space="preserve">4.9. Заседания регионального Штаба проводятся по мере необходимости, но не реже одного раза в квартал. 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4.10. Внеочередные заседания регионального Штаба могут быть инициированы по решению Председателя или членами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4.11. Работа регионального Штаба организуется в форме заседаний, которые могут проводиться в форме видеоконференций, селекторных совещаний и иных формах.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4.12. По поручению Председателя заседание регионального Штаба может проводить один из членов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4.13. Решения регионального Штаба принимаются простым большинством голосов членов регионального Штаба, участвующих в заседании. В случае равенства голосов решающим является голос председательствующего на заседании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4.14. Решения, принятые на заседании регионального Штаба, оформляются протоколом, который подписывает Председатель регионального Штаба либо лицо, председательствующее на заседании регионального Штаба.</w:t>
      </w:r>
    </w:p>
    <w:p w:rsidR="00E11EED" w:rsidRPr="00AD364D" w:rsidRDefault="00E11EED" w:rsidP="00E1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364D">
        <w:rPr>
          <w:rFonts w:ascii="Times New Roman" w:hAnsi="Times New Roman"/>
          <w:sz w:val="28"/>
          <w:szCs w:val="28"/>
        </w:rPr>
        <w:t>4.15. Решения, принятые на заседании регионального Штаба, носят рекомендательный характер.».</w:t>
      </w:r>
    </w:p>
    <w:p w:rsidR="00E11EED" w:rsidRPr="00AD364D" w:rsidRDefault="00E11EED" w:rsidP="00E11EE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11EED" w:rsidRPr="00AD364D" w:rsidSect="00E376FC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F1" w:rsidRDefault="003A16F1">
      <w:r>
        <w:separator/>
      </w:r>
    </w:p>
  </w:endnote>
  <w:endnote w:type="continuationSeparator" w:id="0">
    <w:p w:rsidR="003A16F1" w:rsidRDefault="003A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908E6">
          <w:pPr>
            <w:pStyle w:val="a6"/>
          </w:pPr>
          <w:r>
            <w:rPr>
              <w:noProof/>
            </w:rPr>
            <w:drawing>
              <wp:inline distT="0" distB="0" distL="0" distR="0" wp14:anchorId="1CFB7083" wp14:editId="751821C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C908E6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9D41D51" wp14:editId="1975806C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E376FC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8777  14.09.2020 12:20:44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F1" w:rsidRDefault="003A16F1">
      <w:r>
        <w:separator/>
      </w:r>
    </w:p>
  </w:footnote>
  <w:footnote w:type="continuationSeparator" w:id="0">
    <w:p w:rsidR="003A16F1" w:rsidRDefault="003A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376F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MldqIoQsA0hWL6ldllAnQJEW1w=" w:salt="HFgcDbYZ5M/vGQH5vvuqy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E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A16F1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6739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D364D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24E27"/>
    <w:rsid w:val="00C46D42"/>
    <w:rsid w:val="00C50C32"/>
    <w:rsid w:val="00C60178"/>
    <w:rsid w:val="00C61760"/>
    <w:rsid w:val="00C63CD6"/>
    <w:rsid w:val="00C87D95"/>
    <w:rsid w:val="00C9077A"/>
    <w:rsid w:val="00C908E6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EED"/>
    <w:rsid w:val="00E11F02"/>
    <w:rsid w:val="00E2726B"/>
    <w:rsid w:val="00E376FC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4</Pages>
  <Words>1001</Words>
  <Characters>7860</Characters>
  <Application>Microsoft Office Word</Application>
  <DocSecurity>0</DocSecurity>
  <Lines>187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Безукладов Д.А.</dc:creator>
  <cp:lastModifiedBy>Дягилева М.А.</cp:lastModifiedBy>
  <cp:revision>5</cp:revision>
  <cp:lastPrinted>2008-04-23T08:17:00Z</cp:lastPrinted>
  <dcterms:created xsi:type="dcterms:W3CDTF">2020-09-11T12:03:00Z</dcterms:created>
  <dcterms:modified xsi:type="dcterms:W3CDTF">2020-09-14T09:20:00Z</dcterms:modified>
</cp:coreProperties>
</file>