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351" w:type="dxa"/>
        <w:jc w:val="left"/>
        <w:tblInd w:w="450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1"/>
      </w:tblGrid>
      <w:tr>
        <w:trPr/>
        <w:tc>
          <w:tcPr>
            <w:tcW w:w="5351" w:type="dxa"/>
            <w:tcBorders/>
            <w:shd w:color="auto" w:fill="auto" w:val="clear"/>
          </w:tcPr>
          <w:p>
            <w:pPr>
              <w:pStyle w:val="Normal"/>
              <w:rPr>
                <w:rStyle w:val="Style15"/>
                <w:color w:val="00000A"/>
              </w:rPr>
            </w:pPr>
            <w:bookmarkStart w:id="0" w:name="__DdeLink__1060_1874633474"/>
            <w:r>
              <w:rPr>
                <w:rStyle w:val="Style15"/>
                <w:color w:val="00000A"/>
              </w:rPr>
              <w:t>Приложение</w:t>
            </w:r>
          </w:p>
          <w:p>
            <w:pPr>
              <w:pStyle w:val="Normal"/>
              <w:rPr>
                <w:rStyle w:val="Style15"/>
                <w:color w:val="00000A"/>
              </w:rPr>
            </w:pPr>
            <w:bookmarkStart w:id="1" w:name="__DdeLink__1060_1874633474"/>
            <w:bookmarkEnd w:id="1"/>
            <w:r>
              <w:rPr>
                <w:rStyle w:val="Style15"/>
                <w:color w:val="00000A"/>
              </w:rPr>
              <w:t xml:space="preserve">к постановлению главного управления ветеринарии Рязанской области </w:t>
            </w:r>
          </w:p>
        </w:tc>
      </w:tr>
    </w:tbl>
    <w:p>
      <w:pPr>
        <w:pStyle w:val="Normal"/>
        <w:ind w:firstLine="709"/>
        <w:jc w:val="both"/>
        <w:rPr>
          <w:rStyle w:val="Style15"/>
          <w:color w:val="00000A"/>
        </w:rPr>
      </w:pPr>
      <w:r>
        <w:rPr>
          <w:color w:val="00000A"/>
        </w:rPr>
      </w:r>
    </w:p>
    <w:p>
      <w:pPr>
        <w:pStyle w:val="ConsPlusTitle"/>
        <w:widowControl/>
        <w:ind w:left="4536" w:hanging="0"/>
        <w:jc w:val="both"/>
        <w:rPr>
          <w:rStyle w:val="Style16"/>
        </w:rPr>
      </w:pPr>
      <w:r>
        <w:rPr>
          <w:rStyle w:val="Style16"/>
        </w:rPr>
        <w:t xml:space="preserve">«Приложение № 1 </w:t>
      </w:r>
    </w:p>
    <w:p>
      <w:pPr>
        <w:pStyle w:val="ConsPlusTitle"/>
        <w:widowControl/>
        <w:ind w:left="4536" w:hanging="0"/>
        <w:jc w:val="both"/>
        <w:rPr/>
      </w:pPr>
      <w:r>
        <w:rPr>
          <w:rStyle w:val="Style16"/>
        </w:rPr>
        <w:t xml:space="preserve">к </w:t>
      </w:r>
      <w:hyperlink w:anchor="sub_0">
        <w:r>
          <w:rPr>
            <w:rStyle w:val="Style15"/>
            <w:b w:val="false"/>
            <w:bCs w:val="false"/>
            <w:color w:val="00000A"/>
          </w:rPr>
          <w:t>постановлению</w:t>
        </w:r>
      </w:hyperlink>
      <w:r>
        <w:rPr>
          <w:rStyle w:val="Style16"/>
        </w:rPr>
        <w:t xml:space="preserve"> главного управления ветеринарии Рязанской области от 23.01.2015  № 5</w:t>
      </w:r>
    </w:p>
    <w:p>
      <w:pPr>
        <w:pStyle w:val="ConsPlusTitle"/>
        <w:widowControl/>
        <w:ind w:firstLine="709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1"/>
        <w:spacing w:before="0" w:after="0"/>
        <w:ind w:left="-113" w:right="-113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Состав комиссии главного управления ветеринарии </w:t>
      </w:r>
    </w:p>
    <w:p>
      <w:pPr>
        <w:pStyle w:val="1"/>
        <w:spacing w:before="0" w:after="0"/>
        <w:ind w:left="-113" w:right="-113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Рязанской области по соблюдению требований к служебному поведению государственных гражданских служащих Рязанской области </w:t>
      </w:r>
    </w:p>
    <w:p>
      <w:pPr>
        <w:pStyle w:val="1"/>
        <w:spacing w:before="0" w:after="0"/>
        <w:ind w:left="-113" w:right="-113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 урегулированию конфликта интересов</w:t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6"/>
        <w:gridCol w:w="374"/>
        <w:gridCol w:w="6339"/>
      </w:tblGrid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 xml:space="preserve">Губарев 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Вячеслав Вячеславович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>первый заместитель начальника главного управления ветеринарии Рязанской области, председатель комиссии</w:t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 xml:space="preserve">Никонова 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 xml:space="preserve">Оксана Александровна 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>начальник отдела кадровой и административно-хозяйственной деятельности главного управления ветеринарии Рязанской области, заместитель председателя комиссии</w:t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Дацко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Ирина Николаевна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>Заместитель начальника отдела кадровой  и административно-хозяйственной деятельности  главного управления ветеринарии Рязанской области, секретарь комиссии</w:t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>
                <w:rStyle w:val="Style16"/>
              </w:rPr>
              <w:t>Члены комиссии: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rStyle w:val="Style16"/>
              </w:rPr>
            </w:pPr>
            <w:r>
              <w:rPr/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  <w:t xml:space="preserve">Демин  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Сергей Николаевич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 xml:space="preserve">Начальник отдела  правового обеспечения и организации рассмотрения обращений граждан главного управления ветеринарии Рязанской области </w:t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Мясин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Дмитрий Михайлович</w:t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Заместитель начальника отдела противоэпизоотических и лабораторно-диагностических мероприятий главного управления ветеринарии Рязанской области</w:t>
            </w:r>
          </w:p>
        </w:tc>
      </w:tr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 xml:space="preserve">Лебедев 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Сергей Алексеевич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Королева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Елена Дмитриевна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Ангеловская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Инна Петровна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</w:tc>
        <w:tc>
          <w:tcPr>
            <w:tcW w:w="374" w:type="dxa"/>
            <w:tcBorders/>
            <w:shd w:fill="auto" w:val="clear"/>
          </w:tcPr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>−</w:t>
            </w:r>
          </w:p>
          <w:p>
            <w:pPr>
              <w:pStyle w:val="Normal"/>
              <w:ind w:left="-57" w:right="-57" w:hanging="0"/>
              <w:rPr/>
            </w:pPr>
            <w:r>
              <w:rPr/>
              <w:t xml:space="preserve"> </w:t>
            </w:r>
          </w:p>
        </w:tc>
        <w:tc>
          <w:tcPr>
            <w:tcW w:w="6339" w:type="dxa"/>
            <w:tcBorders/>
            <w:shd w:fill="auto" w:val="clear"/>
          </w:tcPr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Заместитель начальника отдела  контроля прохождения госслужбы управления государственной службы, кадровой политики и наград аппарата Правительства Рязанской области</w:t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>начальник отдела  анализа и проверок управления  противодействия коррупции  главного  управления  контроля и противодействия коррупции Рязанской области</w:t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  <w:t xml:space="preserve">заведующий Центром повышения квалификации государственных и муниципальных служащих и сопровождения внебюджетной деятельности Областного государственного бюджетного учреждения дополнительного профессионального образования «Рязанский институт развития образования» (по согласованию)» </w:t>
            </w:r>
          </w:p>
          <w:p>
            <w:pPr>
              <w:pStyle w:val="Normal"/>
              <w:ind w:left="-57" w:right="-57" w:hanging="0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9889" w:type="dxa"/>
            <w:gridSpan w:val="3"/>
            <w:tcBorders/>
            <w:shd w:fill="auto" w:val="clear"/>
          </w:tcPr>
          <w:p>
            <w:pPr>
              <w:pStyle w:val="Normal"/>
              <w:ind w:left="-113" w:right="-113" w:firstLine="567"/>
              <w:rPr>
                <w:spacing w:val="-6"/>
              </w:rPr>
            </w:pPr>
            <w:r>
              <w:rPr>
                <w:spacing w:val="-6"/>
              </w:rPr>
            </w:r>
          </w:p>
        </w:tc>
      </w:tr>
    </w:tbl>
    <w:p>
      <w:pPr>
        <w:pStyle w:val="Normal"/>
        <w:ind w:firstLine="709"/>
        <w:jc w:val="both"/>
        <w:rPr>
          <w:rStyle w:val="Style15"/>
          <w:color w:val="FF0000"/>
        </w:rPr>
      </w:pPr>
      <w:r>
        <w:rPr>
          <w:color w:val="FF0000"/>
        </w:rPr>
      </w:r>
    </w:p>
    <w:p>
      <w:pPr>
        <w:pStyle w:val="ConsPlusTitle"/>
        <w:widowControl/>
        <w:ind w:left="4536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851" w:footer="0" w:bottom="851" w:gutter="0"/>
      <w:pgNumType w:start="1"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a1a"/>
    <w:pPr>
      <w:widowControl/>
      <w:bidi w:val="0"/>
      <w:jc w:val="left"/>
    </w:pPr>
    <w:rPr>
      <w:rFonts w:eastAsia="Times New Roman" w:cs="Times New Roman" w:ascii="Times New Roman" w:hAnsi="Times New Roman"/>
      <w:color w:val="auto"/>
      <w:sz w:val="28"/>
      <w:szCs w:val="28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a17a1a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a17a1a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a17a1a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d81969"/>
    <w:rPr>
      <w:color w:val="0000FF" w:themeColor="hyperlink"/>
      <w:u w:val="single"/>
    </w:rPr>
  </w:style>
  <w:style w:type="character" w:styleId="Style15" w:customStyle="1">
    <w:name w:val="Гипертекстовая ссылка"/>
    <w:basedOn w:val="DefaultParagraphFont"/>
    <w:uiPriority w:val="99"/>
    <w:qFormat/>
    <w:rsid w:val="00eb59ce"/>
    <w:rPr>
      <w:color w:val="106BBE"/>
    </w:rPr>
  </w:style>
  <w:style w:type="character" w:styleId="Style16" w:customStyle="1">
    <w:name w:val="Цветовое выделение"/>
    <w:uiPriority w:val="99"/>
    <w:qFormat/>
    <w:rsid w:val="0009124c"/>
    <w:rPr>
      <w:b/>
      <w:bCs/>
      <w:color w:val="26282F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70004e"/>
    <w:rPr>
      <w:rFonts w:eastAsia="Times New Roman" w:cs="Times New Roman"/>
      <w:lang w:eastAsia="ru-RU"/>
    </w:rPr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70004e"/>
    <w:rPr>
      <w:rFonts w:eastAsia="Times New Roman" w:cs="Times New Roman"/>
      <w:lang w:eastAsia="ru-RU"/>
    </w:rPr>
  </w:style>
  <w:style w:type="character" w:styleId="Style19" w:customStyle="1">
    <w:name w:val="Без интервала Знак"/>
    <w:basedOn w:val="DefaultParagraphFont"/>
    <w:link w:val="af"/>
    <w:uiPriority w:val="1"/>
    <w:qFormat/>
    <w:rsid w:val="0070004e"/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a17a1a"/>
    <w:pPr>
      <w:spacing w:lineRule="auto" w:line="288"/>
      <w:jc w:val="center"/>
    </w:pPr>
    <w:rPr>
      <w:b/>
      <w:sz w:val="36"/>
      <w:szCs w:val="20"/>
    </w:rPr>
  </w:style>
  <w:style w:type="paragraph" w:styleId="ConsPlusTitle" w:customStyle="1">
    <w:name w:val="ConsPlusTitle"/>
    <w:qFormat/>
    <w:rsid w:val="00a17a1a"/>
    <w:pPr>
      <w:widowControl w:val="false"/>
      <w:bidi w:val="0"/>
      <w:jc w:val="left"/>
    </w:pPr>
    <w:rPr>
      <w:rFonts w:eastAsia="Times New Roman" w:cs="Times New Roman" w:ascii="Times New Roman" w:hAnsi="Times New Roman"/>
      <w:b/>
      <w:bCs/>
      <w:color w:val="auto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17a1a"/>
    <w:pPr/>
    <w:rPr>
      <w:rFonts w:ascii="Tahoma" w:hAnsi="Tahoma" w:cs="Tahoma"/>
      <w:sz w:val="16"/>
      <w:szCs w:val="16"/>
    </w:rPr>
  </w:style>
  <w:style w:type="paragraph" w:styleId="Style25" w:customStyle="1">
    <w:name w:val="Комментарий"/>
    <w:basedOn w:val="Normal"/>
    <w:uiPriority w:val="99"/>
    <w:qFormat/>
    <w:rsid w:val="00eb59ce"/>
    <w:pPr/>
    <w:rPr>
      <w:rFonts w:ascii="Arial" w:hAnsi="Arial" w:eastAsia="Calibri" w:cs="Arial" w:eastAsiaTheme="minorHAnsi"/>
      <w:color w:val="353842"/>
      <w:sz w:val="24"/>
      <w:szCs w:val="24"/>
      <w:shd w:fill="F0F0F0" w:val="clear"/>
      <w:lang w:eastAsia="en-US"/>
    </w:rPr>
  </w:style>
  <w:style w:type="paragraph" w:styleId="Style26" w:customStyle="1">
    <w:name w:val="Информация об изменениях документа"/>
    <w:basedOn w:val="Style25"/>
    <w:uiPriority w:val="99"/>
    <w:qFormat/>
    <w:rsid w:val="00eb59ce"/>
    <w:pPr/>
    <w:rPr>
      <w:i/>
      <w:iCs/>
    </w:rPr>
  </w:style>
  <w:style w:type="paragraph" w:styleId="Style27">
    <w:name w:val="Header"/>
    <w:basedOn w:val="Normal"/>
    <w:link w:val="ac"/>
    <w:uiPriority w:val="99"/>
    <w:unhideWhenUsed/>
    <w:rsid w:val="0070004e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e"/>
    <w:uiPriority w:val="99"/>
    <w:unhideWhenUsed/>
    <w:rsid w:val="0070004e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f0"/>
    <w:uiPriority w:val="1"/>
    <w:qFormat/>
    <w:rsid w:val="0070004e"/>
    <w:pPr>
      <w:widowControl/>
      <w:bidi w:val="0"/>
      <w:jc w:val="left"/>
    </w:pPr>
    <w:rPr>
      <w:rFonts w:ascii="Calibri" w:hAnsi="Calibri" w:eastAsia="" w:asciiTheme="minorHAnsi" w:eastAsiaTheme="minorEastAsia" w:hAnsiTheme="minorHAnsi" w:cs="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FA34-114F-4E7A-8804-063FD236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LibreOffice/5.1.2.2$Windows_X86_64 LibreOffice_project/d3bf12ecb743fc0d20e0be0c58ca359301eb705f</Application>
  <Pages>2</Pages>
  <Words>201</Words>
  <Characters>1711</Characters>
  <CharactersWithSpaces>1896</CharactersWithSpaces>
  <Paragraphs>42</Paragraphs>
  <Company>none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2020-09-08T09:56:00Z</dcterms:created>
  <dc:creator>User</dc:creator>
  <dc:description/>
  <dc:language>ru-RU</dc:language>
  <cp:lastModifiedBy/>
  <cp:lastPrinted>2020-09-08T10:00:00Z</cp:lastPrinted>
  <dcterms:modified xsi:type="dcterms:W3CDTF">2020-09-09T18:06:55Z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