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02" w:rsidRDefault="00830602" w:rsidP="00E32427">
      <w:pPr>
        <w:ind w:left="4536"/>
        <w:rPr>
          <w:sz w:val="28"/>
          <w:szCs w:val="28"/>
        </w:rPr>
      </w:pPr>
      <w:r w:rsidRPr="002542FA">
        <w:rPr>
          <w:sz w:val="28"/>
          <w:szCs w:val="28"/>
        </w:rPr>
        <w:t>Приложение</w:t>
      </w:r>
    </w:p>
    <w:p w:rsidR="00830602" w:rsidRPr="002542FA" w:rsidRDefault="00830602" w:rsidP="00E32427">
      <w:pPr>
        <w:ind w:left="4536"/>
        <w:rPr>
          <w:sz w:val="28"/>
          <w:szCs w:val="28"/>
        </w:rPr>
      </w:pPr>
      <w:r w:rsidRPr="002542F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2542FA">
        <w:rPr>
          <w:sz w:val="28"/>
          <w:szCs w:val="28"/>
        </w:rPr>
        <w:t>министерства образования и</w:t>
      </w:r>
      <w:r>
        <w:rPr>
          <w:sz w:val="28"/>
          <w:szCs w:val="28"/>
        </w:rPr>
        <w:t xml:space="preserve"> </w:t>
      </w:r>
      <w:r w:rsidRPr="002542FA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</w:t>
      </w:r>
      <w:r w:rsidRPr="002542FA">
        <w:rPr>
          <w:sz w:val="28"/>
          <w:szCs w:val="28"/>
        </w:rPr>
        <w:t>Рязанской области</w:t>
      </w:r>
    </w:p>
    <w:p w:rsidR="00830602" w:rsidRPr="002542FA" w:rsidRDefault="00830602" w:rsidP="00E32427">
      <w:pPr>
        <w:ind w:left="4536"/>
        <w:rPr>
          <w:sz w:val="28"/>
          <w:szCs w:val="28"/>
        </w:rPr>
      </w:pPr>
      <w:r w:rsidRPr="002542FA">
        <w:rPr>
          <w:sz w:val="28"/>
          <w:szCs w:val="28"/>
        </w:rPr>
        <w:t xml:space="preserve">от </w:t>
      </w:r>
      <w:r w:rsidR="0049271C">
        <w:rPr>
          <w:sz w:val="28"/>
          <w:szCs w:val="28"/>
        </w:rPr>
        <w:t>«14</w:t>
      </w:r>
      <w:r>
        <w:rPr>
          <w:sz w:val="28"/>
          <w:szCs w:val="28"/>
        </w:rPr>
        <w:t xml:space="preserve">» </w:t>
      </w:r>
      <w:r w:rsidR="0049271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2020 г. №</w:t>
      </w:r>
      <w:r w:rsidRPr="002542FA">
        <w:rPr>
          <w:sz w:val="28"/>
          <w:szCs w:val="28"/>
        </w:rPr>
        <w:t xml:space="preserve"> </w:t>
      </w:r>
      <w:r w:rsidR="0049271C">
        <w:rPr>
          <w:sz w:val="28"/>
          <w:szCs w:val="28"/>
        </w:rPr>
        <w:t>15</w:t>
      </w:r>
      <w:bookmarkStart w:id="0" w:name="_GoBack"/>
      <w:bookmarkEnd w:id="0"/>
    </w:p>
    <w:p w:rsidR="00830602" w:rsidRPr="007533B1" w:rsidRDefault="00830602" w:rsidP="00E32427">
      <w:pPr>
        <w:pStyle w:val="ConsPlusNormal"/>
        <w:ind w:left="4962"/>
        <w:jc w:val="both"/>
      </w:pPr>
    </w:p>
    <w:p w:rsidR="00830602" w:rsidRDefault="00830602" w:rsidP="00830602">
      <w:pPr>
        <w:jc w:val="center"/>
        <w:rPr>
          <w:sz w:val="28"/>
          <w:szCs w:val="28"/>
        </w:rPr>
      </w:pPr>
      <w:bookmarkStart w:id="1" w:name="P31"/>
      <w:bookmarkEnd w:id="1"/>
    </w:p>
    <w:p w:rsidR="00830602" w:rsidRPr="002A40DD" w:rsidRDefault="00830602" w:rsidP="00830602">
      <w:pPr>
        <w:jc w:val="center"/>
        <w:rPr>
          <w:sz w:val="28"/>
          <w:szCs w:val="28"/>
        </w:rPr>
      </w:pPr>
      <w:r w:rsidRPr="002A40DD">
        <w:rPr>
          <w:sz w:val="28"/>
          <w:szCs w:val="28"/>
        </w:rPr>
        <w:t>ПОРЯДОК</w:t>
      </w:r>
    </w:p>
    <w:p w:rsidR="00830602" w:rsidRDefault="00830602" w:rsidP="00830602">
      <w:pPr>
        <w:pStyle w:val="ConsPlusNormal"/>
        <w:jc w:val="center"/>
        <w:rPr>
          <w:bCs/>
        </w:rPr>
      </w:pPr>
      <w:r w:rsidRPr="00B25E55">
        <w:rPr>
          <w:bCs/>
        </w:rPr>
        <w:t xml:space="preserve">определения объема и условий предоставления из областного бюджета </w:t>
      </w:r>
      <w:r w:rsidRPr="00B25E55">
        <w:t xml:space="preserve">государственным образовательным организациям Рязанской области, </w:t>
      </w:r>
      <w:r w:rsidR="00716AA4" w:rsidRPr="008D0EE0">
        <w:t xml:space="preserve">осуществляющим обучение по программам начального общего образования, </w:t>
      </w:r>
      <w:r w:rsidR="003D3B4B">
        <w:t xml:space="preserve">субсидии </w:t>
      </w:r>
      <w:r w:rsidR="00716AA4" w:rsidRPr="008D0EE0">
        <w:t>на иные цели на организацию бесплатного горячего питания обучающихся, получающих начальное общее образование</w:t>
      </w:r>
      <w:r w:rsidR="004614D5">
        <w:t xml:space="preserve"> </w:t>
      </w:r>
    </w:p>
    <w:p w:rsidR="00830602" w:rsidRDefault="00830602" w:rsidP="003A26DF">
      <w:pPr>
        <w:pStyle w:val="ConsPlusNormal"/>
        <w:ind w:firstLine="709"/>
        <w:jc w:val="center"/>
      </w:pPr>
    </w:p>
    <w:p w:rsidR="00830602" w:rsidRPr="00A217D7" w:rsidRDefault="003A26DF" w:rsidP="003A26DF">
      <w:pPr>
        <w:pStyle w:val="ConsPlusNormal"/>
        <w:ind w:firstLine="709"/>
        <w:jc w:val="both"/>
      </w:pPr>
      <w:r>
        <w:t>1. </w:t>
      </w:r>
      <w:r w:rsidR="00830602" w:rsidRPr="00A217D7">
        <w:t>Настоящий Порядок регламентирует определение объема и условия предоставления субсиди</w:t>
      </w:r>
      <w:r w:rsidR="00830602">
        <w:t>й</w:t>
      </w:r>
      <w:r w:rsidR="00830602" w:rsidRPr="00A217D7">
        <w:t xml:space="preserve"> государственным </w:t>
      </w:r>
      <w:r w:rsidR="00830602">
        <w:t>образовательным</w:t>
      </w:r>
      <w:r w:rsidR="00830602" w:rsidRPr="001840D3">
        <w:t xml:space="preserve"> организаци</w:t>
      </w:r>
      <w:r w:rsidR="00830602">
        <w:t>ям</w:t>
      </w:r>
      <w:r w:rsidR="00830602" w:rsidRPr="001840D3">
        <w:t xml:space="preserve">, </w:t>
      </w:r>
      <w:r w:rsidR="00716AA4" w:rsidRPr="008D0EE0">
        <w:t>осуществляющим обучение по программам начального общего образования, на иные цели на организацию бесплатного горячего питания обучающихся, получающих начальное общее образование</w:t>
      </w:r>
      <w:r w:rsidR="00830602" w:rsidRPr="00A217D7">
        <w:t>, подведомственным министерству образования и молодежной политики Рязанской области,</w:t>
      </w:r>
      <w:r w:rsidR="004614D5">
        <w:t xml:space="preserve"> в 2020 году</w:t>
      </w:r>
      <w:r w:rsidR="004614D5">
        <w:br/>
      </w:r>
      <w:r w:rsidR="00830602" w:rsidRPr="00A217D7">
        <w:t xml:space="preserve">в соответствии с </w:t>
      </w:r>
      <w:hyperlink r:id="rId7" w:history="1">
        <w:r w:rsidR="00830602" w:rsidRPr="00A217D7">
          <w:t>абзацем вторым пункта 1 статьи 78.1</w:t>
        </w:r>
      </w:hyperlink>
      <w:r w:rsidR="00830602" w:rsidRPr="00A217D7">
        <w:t xml:space="preserve"> Бюджетного кодекса Российской Федерации за счет средств областного бюджета, в том числе за счет средств, источником финансового обеспечения которых являются целевые межбюджетные трансферты, предоставляемые из федерального бюджета (далее - целевые субсидии), если иное не установлено нормативными правовыми актами Правительства Рязанской области.</w:t>
      </w:r>
    </w:p>
    <w:p w:rsidR="00716AA4" w:rsidRDefault="00B83A71" w:rsidP="003A2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0602">
        <w:rPr>
          <w:sz w:val="28"/>
          <w:szCs w:val="28"/>
        </w:rPr>
        <w:t xml:space="preserve">К </w:t>
      </w:r>
      <w:r w:rsidR="00830602" w:rsidRPr="001840D3">
        <w:rPr>
          <w:sz w:val="28"/>
          <w:szCs w:val="28"/>
        </w:rPr>
        <w:t>цел</w:t>
      </w:r>
      <w:r w:rsidR="00830602">
        <w:rPr>
          <w:sz w:val="28"/>
          <w:szCs w:val="28"/>
        </w:rPr>
        <w:t>евой субсидии</w:t>
      </w:r>
      <w:r w:rsidR="00830602" w:rsidRPr="001840D3">
        <w:rPr>
          <w:sz w:val="28"/>
          <w:szCs w:val="28"/>
        </w:rPr>
        <w:t xml:space="preserve"> в </w:t>
      </w:r>
      <w:r w:rsidR="00830602">
        <w:rPr>
          <w:sz w:val="28"/>
          <w:szCs w:val="28"/>
        </w:rPr>
        <w:t xml:space="preserve">соответствии с настоящим Порядком относится субсидия, предоставляемая </w:t>
      </w:r>
      <w:r w:rsidR="00A34F77" w:rsidRPr="00716AA4">
        <w:rPr>
          <w:sz w:val="28"/>
          <w:szCs w:val="28"/>
        </w:rPr>
        <w:t>на организацию бесплатного горячего питания обучающихся, получающих начальное общее образование</w:t>
      </w:r>
      <w:r w:rsidR="00A34F77">
        <w:rPr>
          <w:sz w:val="28"/>
          <w:szCs w:val="28"/>
        </w:rPr>
        <w:t xml:space="preserve"> в </w:t>
      </w:r>
      <w:r w:rsidR="00716AA4" w:rsidRPr="00716AA4">
        <w:rPr>
          <w:sz w:val="28"/>
          <w:szCs w:val="28"/>
        </w:rPr>
        <w:t>государственны</w:t>
      </w:r>
      <w:r w:rsidR="00A34F77">
        <w:rPr>
          <w:sz w:val="28"/>
          <w:szCs w:val="28"/>
        </w:rPr>
        <w:t>х</w:t>
      </w:r>
      <w:r w:rsidR="00716AA4" w:rsidRPr="00716AA4">
        <w:rPr>
          <w:sz w:val="28"/>
          <w:szCs w:val="28"/>
        </w:rPr>
        <w:t xml:space="preserve"> образовательны</w:t>
      </w:r>
      <w:r w:rsidR="00A34F77">
        <w:rPr>
          <w:sz w:val="28"/>
          <w:szCs w:val="28"/>
        </w:rPr>
        <w:t>х</w:t>
      </w:r>
      <w:r w:rsidR="00716AA4" w:rsidRPr="00716AA4">
        <w:rPr>
          <w:sz w:val="28"/>
          <w:szCs w:val="28"/>
        </w:rPr>
        <w:t xml:space="preserve"> организация</w:t>
      </w:r>
      <w:r w:rsidR="00A34F77">
        <w:rPr>
          <w:sz w:val="28"/>
          <w:szCs w:val="28"/>
        </w:rPr>
        <w:t>х</w:t>
      </w:r>
      <w:r w:rsidR="00716AA4" w:rsidRPr="00716AA4">
        <w:rPr>
          <w:sz w:val="28"/>
          <w:szCs w:val="28"/>
        </w:rPr>
        <w:t xml:space="preserve"> Рязанской области, подведомственны</w:t>
      </w:r>
      <w:r w:rsidR="00A34F77">
        <w:rPr>
          <w:sz w:val="28"/>
          <w:szCs w:val="28"/>
        </w:rPr>
        <w:t>х</w:t>
      </w:r>
      <w:r w:rsidR="00716AA4" w:rsidRPr="00716AA4">
        <w:rPr>
          <w:sz w:val="28"/>
          <w:szCs w:val="28"/>
        </w:rPr>
        <w:t xml:space="preserve"> министерству образования и молодежной политики Рязанской области</w:t>
      </w:r>
      <w:r w:rsidR="00716AA4">
        <w:rPr>
          <w:sz w:val="28"/>
          <w:szCs w:val="28"/>
        </w:rPr>
        <w:t xml:space="preserve"> </w:t>
      </w:r>
      <w:r w:rsidR="00716AA4" w:rsidRPr="00A217D7">
        <w:rPr>
          <w:sz w:val="28"/>
          <w:szCs w:val="28"/>
        </w:rPr>
        <w:t>(далее</w:t>
      </w:r>
      <w:r w:rsidR="00A34F77">
        <w:rPr>
          <w:sz w:val="28"/>
          <w:szCs w:val="28"/>
        </w:rPr>
        <w:t> </w:t>
      </w:r>
      <w:r w:rsidR="00716AA4">
        <w:rPr>
          <w:sz w:val="28"/>
          <w:szCs w:val="28"/>
        </w:rPr>
        <w:t>–</w:t>
      </w:r>
      <w:r w:rsidR="00716AA4" w:rsidRPr="00A217D7">
        <w:rPr>
          <w:sz w:val="28"/>
          <w:szCs w:val="28"/>
        </w:rPr>
        <w:t xml:space="preserve"> </w:t>
      </w:r>
      <w:r w:rsidR="00716AA4">
        <w:rPr>
          <w:sz w:val="28"/>
          <w:szCs w:val="28"/>
        </w:rPr>
        <w:t>государственные общеобразовательные организации</w:t>
      </w:r>
      <w:r w:rsidR="00716AA4" w:rsidRPr="00A217D7">
        <w:rPr>
          <w:sz w:val="28"/>
          <w:szCs w:val="28"/>
        </w:rPr>
        <w:t>)</w:t>
      </w:r>
      <w:r w:rsidR="00A34F77">
        <w:rPr>
          <w:sz w:val="28"/>
          <w:szCs w:val="28"/>
        </w:rPr>
        <w:t>.</w:t>
      </w:r>
    </w:p>
    <w:p w:rsidR="00E07A75" w:rsidRPr="0065203D" w:rsidRDefault="00E07A75" w:rsidP="00E07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Целевая</w:t>
      </w:r>
      <w:r w:rsidRPr="0065203D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я</w:t>
      </w:r>
      <w:r w:rsidRPr="0065203D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65203D">
        <w:rPr>
          <w:sz w:val="28"/>
          <w:szCs w:val="28"/>
        </w:rPr>
        <w:t>тся государственной общеобразовательной организации при условии</w:t>
      </w:r>
      <w:r>
        <w:rPr>
          <w:sz w:val="28"/>
          <w:szCs w:val="28"/>
        </w:rPr>
        <w:t>:</w:t>
      </w:r>
    </w:p>
    <w:p w:rsidR="00E07A75" w:rsidRDefault="00830602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наличия локального нормативного</w:t>
      </w:r>
      <w:r w:rsidRPr="0065203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65203D">
        <w:rPr>
          <w:sz w:val="28"/>
          <w:szCs w:val="28"/>
        </w:rPr>
        <w:t xml:space="preserve"> государственной общеобразовательной организации</w:t>
      </w:r>
      <w:r w:rsidR="00766FE1">
        <w:rPr>
          <w:sz w:val="28"/>
          <w:szCs w:val="28"/>
        </w:rPr>
        <w:t>,</w:t>
      </w:r>
      <w:r w:rsidRPr="0065203D">
        <w:rPr>
          <w:sz w:val="28"/>
          <w:szCs w:val="28"/>
        </w:rPr>
        <w:t xml:space="preserve"> принимаемого в соответствии с </w:t>
      </w:r>
      <w:bookmarkStart w:id="2" w:name="P66"/>
      <w:bookmarkEnd w:id="2"/>
      <w:r w:rsidR="00E07A75">
        <w:rPr>
          <w:sz w:val="28"/>
          <w:szCs w:val="28"/>
        </w:rPr>
        <w:t xml:space="preserve">Правилами </w:t>
      </w:r>
      <w:r w:rsidR="00E07A75" w:rsidRPr="00ED6CDC">
        <w:rPr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Федерации, возникающих при реализации мероприятий государственных программ субъектов Российской Федерации</w:t>
      </w:r>
      <w:r w:rsidR="004614D5">
        <w:rPr>
          <w:sz w:val="28"/>
          <w:szCs w:val="28"/>
        </w:rPr>
        <w:t>, предусматривающих мероприятия</w:t>
      </w:r>
      <w:r w:rsidR="00E07A75" w:rsidRPr="00ED6CDC">
        <w:rPr>
          <w:sz w:val="28"/>
          <w:szCs w:val="28"/>
        </w:rPr>
        <w:t xml:space="preserve">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 </w:t>
      </w:r>
      <w:r w:rsidR="00E07A75">
        <w:rPr>
          <w:sz w:val="28"/>
          <w:szCs w:val="28"/>
        </w:rPr>
        <w:t xml:space="preserve">(приложение </w:t>
      </w:r>
      <w:r w:rsidR="004614D5">
        <w:rPr>
          <w:sz w:val="28"/>
          <w:szCs w:val="28"/>
        </w:rPr>
        <w:br/>
      </w:r>
      <w:r w:rsidR="00E07A75">
        <w:rPr>
          <w:sz w:val="28"/>
          <w:szCs w:val="28"/>
        </w:rPr>
        <w:t>№ 29 к</w:t>
      </w:r>
      <w:r w:rsidR="00E07A75" w:rsidRPr="00ED6CDC">
        <w:rPr>
          <w:sz w:val="28"/>
          <w:szCs w:val="28"/>
        </w:rPr>
        <w:t xml:space="preserve"> государственной программ</w:t>
      </w:r>
      <w:r w:rsidR="00E07A75">
        <w:rPr>
          <w:sz w:val="28"/>
          <w:szCs w:val="28"/>
        </w:rPr>
        <w:t>е</w:t>
      </w:r>
      <w:r w:rsidR="00E07A75" w:rsidRPr="00ED6CDC">
        <w:rPr>
          <w:sz w:val="28"/>
          <w:szCs w:val="28"/>
        </w:rPr>
        <w:t xml:space="preserve"> Российской Федерации </w:t>
      </w:r>
      <w:r w:rsidR="00E07A75">
        <w:rPr>
          <w:sz w:val="28"/>
          <w:szCs w:val="28"/>
        </w:rPr>
        <w:t>«Развитие образования», утвержденной п</w:t>
      </w:r>
      <w:r w:rsidR="00E07A75" w:rsidRPr="00ED6CDC">
        <w:rPr>
          <w:sz w:val="28"/>
          <w:szCs w:val="28"/>
        </w:rPr>
        <w:t>остановление</w:t>
      </w:r>
      <w:r w:rsidR="00E07A75">
        <w:rPr>
          <w:sz w:val="28"/>
          <w:szCs w:val="28"/>
        </w:rPr>
        <w:t>м</w:t>
      </w:r>
      <w:r w:rsidR="00E07A75" w:rsidRPr="00ED6CDC">
        <w:rPr>
          <w:sz w:val="28"/>
          <w:szCs w:val="28"/>
        </w:rPr>
        <w:t xml:space="preserve"> Правительства </w:t>
      </w:r>
      <w:r w:rsidR="00E07A75">
        <w:rPr>
          <w:sz w:val="28"/>
          <w:szCs w:val="28"/>
        </w:rPr>
        <w:t>Российской Федерации</w:t>
      </w:r>
      <w:r w:rsidR="00E07A75" w:rsidRPr="00ED6CDC">
        <w:rPr>
          <w:sz w:val="28"/>
          <w:szCs w:val="28"/>
        </w:rPr>
        <w:t xml:space="preserve"> от 26.12.2017 </w:t>
      </w:r>
      <w:r w:rsidR="00E07A75">
        <w:rPr>
          <w:sz w:val="28"/>
          <w:szCs w:val="28"/>
        </w:rPr>
        <w:t>№ </w:t>
      </w:r>
      <w:r w:rsidR="00E07A75" w:rsidRPr="00ED6CDC">
        <w:rPr>
          <w:sz w:val="28"/>
          <w:szCs w:val="28"/>
        </w:rPr>
        <w:t>1642</w:t>
      </w:r>
      <w:r w:rsidR="00715EB3">
        <w:rPr>
          <w:sz w:val="28"/>
          <w:szCs w:val="28"/>
        </w:rPr>
        <w:t>)</w:t>
      </w:r>
      <w:r w:rsidR="00E07A75">
        <w:rPr>
          <w:sz w:val="28"/>
          <w:szCs w:val="28"/>
        </w:rPr>
        <w:t>;</w:t>
      </w:r>
    </w:p>
    <w:p w:rsidR="00830602" w:rsidRDefault="00715EB3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Pr="0065203D">
        <w:rPr>
          <w:sz w:val="28"/>
          <w:szCs w:val="28"/>
        </w:rPr>
        <w:t xml:space="preserve">наличия согласованной с министерством образования и молодежной политики Рязанской области (далее </w:t>
      </w:r>
      <w:r>
        <w:rPr>
          <w:sz w:val="28"/>
          <w:szCs w:val="28"/>
        </w:rPr>
        <w:t>–</w:t>
      </w:r>
      <w:r w:rsidRPr="0065203D">
        <w:rPr>
          <w:sz w:val="28"/>
          <w:szCs w:val="28"/>
        </w:rPr>
        <w:t xml:space="preserve"> учредитель) заявки на предоставление целевой субсидии, в которой указывается</w:t>
      </w:r>
      <w:r>
        <w:rPr>
          <w:sz w:val="28"/>
          <w:szCs w:val="28"/>
        </w:rPr>
        <w:t xml:space="preserve"> </w:t>
      </w:r>
      <w:r w:rsidR="005A6765">
        <w:rPr>
          <w:sz w:val="28"/>
          <w:szCs w:val="28"/>
        </w:rPr>
        <w:t xml:space="preserve">ежемесячная </w:t>
      </w:r>
      <w:r>
        <w:rPr>
          <w:sz w:val="28"/>
          <w:szCs w:val="28"/>
        </w:rPr>
        <w:t xml:space="preserve">планируемая сумма </w:t>
      </w:r>
      <w:r w:rsidRPr="00715EB3">
        <w:rPr>
          <w:sz w:val="28"/>
          <w:szCs w:val="28"/>
        </w:rPr>
        <w:t>на организацию бесплатного горячего питания обучающихся, получающих начальное общее образование</w:t>
      </w:r>
      <w:r w:rsidR="00A501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3" w:name="P67"/>
      <w:bookmarkEnd w:id="3"/>
      <w:r w:rsidR="00830602" w:rsidRPr="0065203D">
        <w:rPr>
          <w:sz w:val="28"/>
          <w:szCs w:val="28"/>
        </w:rPr>
        <w:t xml:space="preserve">Учреждение осуществляет расчет планируемой суммы выплат в соответствии с локальным нормативным актом, указанным в </w:t>
      </w:r>
      <w:hyperlink w:anchor="P66" w:history="1">
        <w:r w:rsidR="00830602" w:rsidRPr="00830602">
          <w:rPr>
            <w:rStyle w:val="a3"/>
            <w:color w:val="auto"/>
            <w:sz w:val="28"/>
            <w:szCs w:val="28"/>
            <w:u w:val="none"/>
          </w:rPr>
          <w:t>подпункте</w:t>
        </w:r>
      </w:hyperlink>
      <w:r w:rsidR="00830602" w:rsidRPr="00830602">
        <w:rPr>
          <w:rStyle w:val="a3"/>
          <w:color w:val="auto"/>
          <w:sz w:val="28"/>
          <w:szCs w:val="28"/>
          <w:u w:val="none"/>
        </w:rPr>
        <w:t xml:space="preserve"> «а»</w:t>
      </w:r>
      <w:r w:rsidR="00830602" w:rsidRPr="00B25E55">
        <w:rPr>
          <w:sz w:val="28"/>
          <w:szCs w:val="28"/>
        </w:rPr>
        <w:t xml:space="preserve"> настоящего </w:t>
      </w:r>
      <w:r w:rsidR="00830602" w:rsidRPr="005D3992">
        <w:rPr>
          <w:sz w:val="28"/>
          <w:szCs w:val="28"/>
        </w:rPr>
        <w:t>пункта</w:t>
      </w:r>
      <w:r w:rsidR="00830602" w:rsidRPr="00B25E55">
        <w:rPr>
          <w:sz w:val="28"/>
          <w:szCs w:val="28"/>
        </w:rPr>
        <w:t>. Предварительные расчеты объема субсидии на иные цели представляются государственной общеобразовательной организацией учредителю в сроки, установленные для подготовки проекта областного бюджета на очередной финансовый год и плановый период;</w:t>
      </w:r>
    </w:p>
    <w:p w:rsidR="00830602" w:rsidRPr="00E12FD1" w:rsidRDefault="00631BB9" w:rsidP="003A26DF">
      <w:pPr>
        <w:ind w:firstLine="709"/>
        <w:jc w:val="both"/>
        <w:rPr>
          <w:sz w:val="28"/>
          <w:szCs w:val="28"/>
        </w:rPr>
      </w:pPr>
      <w:hyperlink r:id="rId8" w:history="1">
        <w:r w:rsidR="00830602" w:rsidRPr="00830602">
          <w:rPr>
            <w:rStyle w:val="a3"/>
            <w:color w:val="auto"/>
            <w:sz w:val="28"/>
            <w:szCs w:val="28"/>
            <w:u w:val="none"/>
          </w:rPr>
          <w:t>в)</w:t>
        </w:r>
      </w:hyperlink>
      <w:r w:rsidR="00830602" w:rsidRPr="00830602">
        <w:rPr>
          <w:sz w:val="28"/>
          <w:szCs w:val="28"/>
        </w:rPr>
        <w:t> </w:t>
      </w:r>
      <w:r w:rsidR="00830602" w:rsidRPr="00B25E55">
        <w:rPr>
          <w:sz w:val="28"/>
          <w:szCs w:val="28"/>
        </w:rPr>
        <w:t>заключения между государственной о</w:t>
      </w:r>
      <w:r w:rsidR="00830602" w:rsidRPr="00E12FD1">
        <w:rPr>
          <w:sz w:val="28"/>
          <w:szCs w:val="28"/>
        </w:rPr>
        <w:t>бщеобразовательной организацией и учредителем соглашения о предоставлении целевой субсидии, предусматривающего: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цели, размер, включая детализацию направлений расходования, условия, сроки предоставления целевой субсидии;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право учредителя на проведение проверок за использованием государственной общеобразовательной организацией</w:t>
      </w:r>
      <w:r>
        <w:rPr>
          <w:sz w:val="28"/>
          <w:szCs w:val="28"/>
        </w:rPr>
        <w:t xml:space="preserve"> целевой</w:t>
      </w:r>
      <w:r w:rsidRPr="00E12FD1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E12FD1">
        <w:rPr>
          <w:sz w:val="28"/>
          <w:szCs w:val="28"/>
        </w:rPr>
        <w:t xml:space="preserve"> в соответствии с целями и условиями, определенными при их предоставлении;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порядок возврата сумм, использованных государственной общеобразовательной организацией не по целевому назначению, в случае установления по итогам проверок, проведенных учредителем, а также иными уполномоченными государственными органами контроля и надзора факта нарушения целей и условий предоставления целевой субсидии;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порядок и сроки представления отчетности об осуществлении расходов учреждения, источником финансового обеспечения которых является целевая субсидия, по форме, установленной учредителем.</w:t>
      </w:r>
    </w:p>
    <w:p w:rsidR="00830602" w:rsidRPr="006E0BF0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 xml:space="preserve">4. Объем предоставляемой целевой субсидии определяется учредителем </w:t>
      </w:r>
      <w:r w:rsidRPr="001840D3">
        <w:rPr>
          <w:sz w:val="28"/>
          <w:szCs w:val="28"/>
        </w:rPr>
        <w:t xml:space="preserve">на основании заявки </w:t>
      </w:r>
      <w:r w:rsidRPr="00E12FD1">
        <w:rPr>
          <w:sz w:val="28"/>
          <w:szCs w:val="28"/>
        </w:rPr>
        <w:t>государственной общеобразовательной организаци</w:t>
      </w:r>
      <w:r>
        <w:rPr>
          <w:sz w:val="28"/>
          <w:szCs w:val="28"/>
        </w:rPr>
        <w:t>и</w:t>
      </w:r>
      <w:r w:rsidR="00766FE1">
        <w:rPr>
          <w:sz w:val="28"/>
          <w:szCs w:val="28"/>
        </w:rPr>
        <w:t>,</w:t>
      </w:r>
      <w:r w:rsidRPr="00E12FD1">
        <w:rPr>
          <w:sz w:val="28"/>
          <w:szCs w:val="28"/>
        </w:rPr>
        <w:t xml:space="preserve"> исход</w:t>
      </w:r>
      <w:r w:rsidR="006E0BF0">
        <w:rPr>
          <w:sz w:val="28"/>
          <w:szCs w:val="28"/>
        </w:rPr>
        <w:t xml:space="preserve">я из полного обеспечения </w:t>
      </w:r>
      <w:r w:rsidR="00766FE1">
        <w:rPr>
          <w:sz w:val="28"/>
          <w:szCs w:val="28"/>
        </w:rPr>
        <w:t>организации</w:t>
      </w:r>
      <w:r w:rsidR="006E0BF0">
        <w:rPr>
          <w:sz w:val="28"/>
          <w:szCs w:val="28"/>
        </w:rPr>
        <w:t xml:space="preserve"> бесплатным горячим</w:t>
      </w:r>
      <w:r w:rsidR="006E0BF0" w:rsidRPr="006E0BF0">
        <w:rPr>
          <w:sz w:val="28"/>
          <w:szCs w:val="28"/>
        </w:rPr>
        <w:t xml:space="preserve"> питани</w:t>
      </w:r>
      <w:r w:rsidR="006E0BF0">
        <w:rPr>
          <w:sz w:val="28"/>
          <w:szCs w:val="28"/>
        </w:rPr>
        <w:t xml:space="preserve">ем </w:t>
      </w:r>
      <w:r w:rsidR="006E0BF0" w:rsidRPr="006E0BF0">
        <w:rPr>
          <w:sz w:val="28"/>
          <w:szCs w:val="28"/>
        </w:rPr>
        <w:t>обучающихся, получающих начальное общее образование</w:t>
      </w:r>
      <w:r w:rsidRPr="006E0BF0">
        <w:rPr>
          <w:sz w:val="28"/>
          <w:szCs w:val="28"/>
        </w:rPr>
        <w:t>.</w:t>
      </w:r>
    </w:p>
    <w:p w:rsidR="00830602" w:rsidRDefault="00A01064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 w:rsidR="00830602" w:rsidRPr="00D303A2">
        <w:rPr>
          <w:sz w:val="28"/>
          <w:szCs w:val="28"/>
        </w:rPr>
        <w:t xml:space="preserve">Предоставление целевой субсидии осуществляется в пределах бюджетных ассигнований, предусмотренных учредителю в соответствии со сводной бюджетной росписью областного бюджета на </w:t>
      </w:r>
      <w:r w:rsidR="00830602">
        <w:rPr>
          <w:sz w:val="28"/>
          <w:szCs w:val="28"/>
        </w:rPr>
        <w:t>соответствующий</w:t>
      </w:r>
      <w:r w:rsidR="00830602" w:rsidRPr="00D303A2">
        <w:rPr>
          <w:sz w:val="28"/>
          <w:szCs w:val="28"/>
        </w:rPr>
        <w:t xml:space="preserve"> финансовый год.</w:t>
      </w:r>
    </w:p>
    <w:p w:rsidR="00830602" w:rsidRPr="001840D3" w:rsidRDefault="00830602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1064">
        <w:rPr>
          <w:sz w:val="28"/>
          <w:szCs w:val="28"/>
        </w:rPr>
        <w:t>.</w:t>
      </w:r>
      <w:r w:rsidR="00A01064">
        <w:rPr>
          <w:sz w:val="28"/>
          <w:szCs w:val="28"/>
          <w:lang w:val="en-US"/>
        </w:rPr>
        <w:t> </w:t>
      </w:r>
      <w:r w:rsidRPr="001840D3">
        <w:rPr>
          <w:sz w:val="28"/>
          <w:szCs w:val="28"/>
        </w:rPr>
        <w:t xml:space="preserve">Не использованные в текущем финансовом году остатки средств субсидии на иные цели, предоставленной </w:t>
      </w:r>
      <w:r w:rsidRPr="00E12FD1">
        <w:rPr>
          <w:sz w:val="28"/>
          <w:szCs w:val="28"/>
        </w:rPr>
        <w:t>государственной общеобразовательной организаци</w:t>
      </w:r>
      <w:r>
        <w:rPr>
          <w:sz w:val="28"/>
          <w:szCs w:val="28"/>
        </w:rPr>
        <w:t>и</w:t>
      </w:r>
      <w:r w:rsidRPr="001840D3">
        <w:rPr>
          <w:sz w:val="28"/>
          <w:szCs w:val="28"/>
        </w:rPr>
        <w:t>, подлежат перечислению в областной бюджет в порядке, установленном министерством финансов Рязанской области.</w:t>
      </w:r>
    </w:p>
    <w:p w:rsidR="005A6765" w:rsidRDefault="00830602" w:rsidP="005A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1840D3">
        <w:rPr>
          <w:sz w:val="28"/>
          <w:szCs w:val="28"/>
        </w:rPr>
        <w:t xml:space="preserve">Руководители </w:t>
      </w:r>
      <w:r w:rsidRPr="00E12FD1">
        <w:rPr>
          <w:sz w:val="28"/>
          <w:szCs w:val="28"/>
        </w:rPr>
        <w:t>государ</w:t>
      </w:r>
      <w:r>
        <w:rPr>
          <w:sz w:val="28"/>
          <w:szCs w:val="28"/>
        </w:rPr>
        <w:t>ственных</w:t>
      </w:r>
      <w:r w:rsidRPr="00E12FD1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 w:rsidRPr="00E12FD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1840D3">
        <w:rPr>
          <w:sz w:val="28"/>
          <w:szCs w:val="28"/>
        </w:rPr>
        <w:t xml:space="preserve"> несут ответственность за нецелевое использование средств субсидии в соответствии </w:t>
      </w:r>
      <w:r w:rsidR="005A6765">
        <w:rPr>
          <w:sz w:val="28"/>
          <w:szCs w:val="28"/>
        </w:rPr>
        <w:t>с действующим законодательством.</w:t>
      </w:r>
    </w:p>
    <w:p w:rsidR="00A9202E" w:rsidRPr="00AE460D" w:rsidRDefault="005A6765" w:rsidP="00AE46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A9202E" w:rsidRPr="00AE460D" w:rsidSect="005A6765">
      <w:headerReference w:type="default" r:id="rId9"/>
      <w:pgSz w:w="11906" w:h="16838"/>
      <w:pgMar w:top="567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BB9" w:rsidRDefault="00631BB9" w:rsidP="00830602">
      <w:r>
        <w:separator/>
      </w:r>
    </w:p>
  </w:endnote>
  <w:endnote w:type="continuationSeparator" w:id="0">
    <w:p w:rsidR="00631BB9" w:rsidRDefault="00631BB9" w:rsidP="0083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BB9" w:rsidRDefault="00631BB9" w:rsidP="00830602">
      <w:r>
        <w:separator/>
      </w:r>
    </w:p>
  </w:footnote>
  <w:footnote w:type="continuationSeparator" w:id="0">
    <w:p w:rsidR="00631BB9" w:rsidRDefault="00631BB9" w:rsidP="00830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467902"/>
      <w:docPartObj>
        <w:docPartGallery w:val="Page Numbers (Top of Page)"/>
        <w:docPartUnique/>
      </w:docPartObj>
    </w:sdtPr>
    <w:sdtEndPr/>
    <w:sdtContent>
      <w:p w:rsidR="00790210" w:rsidRDefault="007902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71C">
          <w:rPr>
            <w:noProof/>
          </w:rPr>
          <w:t>2</w:t>
        </w:r>
        <w:r>
          <w:fldChar w:fldCharType="end"/>
        </w:r>
      </w:p>
    </w:sdtContent>
  </w:sdt>
  <w:p w:rsidR="00830602" w:rsidRDefault="008306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A3"/>
    <w:rsid w:val="00013C0B"/>
    <w:rsid w:val="00375DCF"/>
    <w:rsid w:val="003A26DF"/>
    <w:rsid w:val="003D3B4B"/>
    <w:rsid w:val="004614D5"/>
    <w:rsid w:val="0049271C"/>
    <w:rsid w:val="004B48A2"/>
    <w:rsid w:val="005A6765"/>
    <w:rsid w:val="00615424"/>
    <w:rsid w:val="00631BB9"/>
    <w:rsid w:val="006E0BF0"/>
    <w:rsid w:val="006F772F"/>
    <w:rsid w:val="00715EB3"/>
    <w:rsid w:val="00716AA4"/>
    <w:rsid w:val="0075036F"/>
    <w:rsid w:val="00766FE1"/>
    <w:rsid w:val="00775929"/>
    <w:rsid w:val="00790210"/>
    <w:rsid w:val="007B78AA"/>
    <w:rsid w:val="007D0C44"/>
    <w:rsid w:val="00830602"/>
    <w:rsid w:val="009053CE"/>
    <w:rsid w:val="009074E3"/>
    <w:rsid w:val="009954D5"/>
    <w:rsid w:val="00A01064"/>
    <w:rsid w:val="00A34F77"/>
    <w:rsid w:val="00A50167"/>
    <w:rsid w:val="00A9202E"/>
    <w:rsid w:val="00AA68A3"/>
    <w:rsid w:val="00AE460D"/>
    <w:rsid w:val="00B524CD"/>
    <w:rsid w:val="00B83A71"/>
    <w:rsid w:val="00B96E99"/>
    <w:rsid w:val="00BE0564"/>
    <w:rsid w:val="00E07A75"/>
    <w:rsid w:val="00E32427"/>
    <w:rsid w:val="00F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7A63-FA12-43FB-9E6F-4818756A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3060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306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0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06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0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6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6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2E6239A9C931D2E7073C08CDC80B4A164695D38B622352CF01C8236A3E84D9B6AA351933AAEF29444D66DA7E51DA1D9756DDDCC0453C6E03F58CEs9n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B2E6239A9C931D2E706DCD9AB0DEBEA16A365038B72C6379A41AD569F3EE18DB2AA506D17AA5F8C0159239ACEC4FEE9D257EDDCA18s5n3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59EA-9854-416C-B056-9F826000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2020-09-08T11:48:00Z</cp:lastPrinted>
  <dcterms:created xsi:type="dcterms:W3CDTF">2020-06-22T06:56:00Z</dcterms:created>
  <dcterms:modified xsi:type="dcterms:W3CDTF">2020-09-14T11:13:00Z</dcterms:modified>
</cp:coreProperties>
</file>