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22" w:rsidRDefault="00143DA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00"/>
          <w:tab w:val="left" w:pos="5664"/>
          <w:tab w:val="right" w:pos="10000"/>
        </w:tabs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-440054</wp:posOffset>
                </wp:positionV>
                <wp:extent cx="683895" cy="732155"/>
                <wp:effectExtent l="0" t="0" r="0" b="0"/>
                <wp:wrapNone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3895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0pt;mso-wrap-distance-top:0.0pt;mso-wrap-distance-right:9.0pt;mso-wrap-distance-bottom:0.0pt;z-index:-251658255;o:allowoverlap:true;o:allowincell:true;mso-position-horizontal-relative:text;margin-left:65.6pt;mso-position-horizontal:absolute;mso-position-vertical-relative:text;margin-top:-34.6pt;mso-position-vertical:absolute;width:53.8pt;height:57.6pt;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</w:p>
    <w:p w:rsidR="00BB3A22" w:rsidRDefault="00143DA5">
      <w:pPr>
        <w:tabs>
          <w:tab w:val="left" w:pos="-3686"/>
          <w:tab w:val="left" w:pos="9498"/>
        </w:tabs>
        <w:ind w:left="5670"/>
        <w:rPr>
          <w:sz w:val="28"/>
          <w:szCs w:val="20"/>
        </w:rPr>
      </w:pP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2540</wp:posOffset>
                </wp:positionV>
                <wp:extent cx="2286000" cy="8001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ГЛАВНОЕ АРХИВНОЕ</w:t>
                            </w:r>
                          </w:p>
                          <w:p w:rsidR="00BB3A22" w:rsidRDefault="00143D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УПРАВЛЕНИЕ</w:t>
                            </w:r>
                          </w:p>
                          <w:p w:rsidR="00BB3A22" w:rsidRDefault="00143DA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РЯЗАНСКОЙ ОБЛАСТИ</w:t>
                            </w:r>
                          </w:p>
                          <w:p w:rsidR="00BB3A22" w:rsidRDefault="00143DA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(ГАУРО)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2" o:spid="_x0000_s2" o:spt="1" style="position:absolute;mso-wrap-distance-left:9.0pt;mso-wrap-distance-top:0.0pt;mso-wrap-distance-right:9.0pt;mso-wrap-distance-bottom:0.0pt;z-index:251658242;o:allowoverlap:true;o:allowincell:true;mso-position-horizontal-relative:text;margin-left:0.8pt;mso-position-horizontal:absolute;mso-position-vertical-relative:text;margin-top:0.2pt;mso-position-vertical:absolute;width:180.0pt;height:63.0pt;" coordsize="100000,100000" path="" filled="f">
                <v:path textboxrect="0,0,0,0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ГЛАВНОЕ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АРХИВН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ОЕ</w:t>
                      </w:r>
                      <w:r/>
                    </w:p>
                    <w:p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УПРАВЛЕНИЕ</w:t>
                      </w:r>
                      <w:r/>
                    </w:p>
                    <w:p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РЯЗАНСКОЙ ОБЛАСТИ</w:t>
                      </w:r>
                      <w:r/>
                    </w:p>
                    <w:p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(ГАУРО)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3" o:spid="_x0000_s3" o:spt="1" style="position:absolute;mso-wrap-distance-left:9.0pt;mso-wrap-distance-top:0.0pt;mso-wrap-distance-right:9.0pt;mso-wrap-distance-bottom:0.0pt;z-index:251658254;o:allowoverlap:true;o:allowincell:true;mso-position-horizontal-relative:text;margin-left:194.4pt;mso-position-horizontal:absolute;mso-position-vertical-relative:text;margin-top:141.0pt;mso-position-vertical:absolute;width:3.1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                                            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4" o:spid="_x0000_s4" o:spt="1" style="position:absolute;mso-wrap-distance-left:9.0pt;mso-wrap-distance-top:0.0pt;mso-wrap-distance-right:9.0pt;mso-wrap-distance-bottom:0.0pt;z-index:251658253;o:allowoverlap:true;o:allowincell:true;mso-position-horizontal-relative:text;margin-left:59.1pt;mso-position-horizontal:absolute;mso-position-vertical-relative:text;margin-top:141.0pt;mso-position-vertical:absolute;width:3.1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                                            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1468120</wp:posOffset>
                </wp:positionV>
                <wp:extent cx="39370" cy="17526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5" o:spid="_x0000_s5" o:spt="1" style="position:absolute;mso-wrap-distance-left:9.0pt;mso-wrap-distance-top:0.0pt;mso-wrap-distance-right:9.0pt;mso-wrap-distance-bottom:0.0pt;z-index:251658252;o:allowoverlap:true;o:allowincell:true;mso-position-horizontal-relative:text;margin-left:111.9pt;mso-position-horizontal:absolute;mso-position-vertical-relative:text;margin-top:115.6pt;mso-position-vertical:absolute;width:3.1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1310005</wp:posOffset>
                </wp:positionV>
                <wp:extent cx="39370" cy="17526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6" o:spid="_x0000_s6" o:spt="1" style="position:absolute;mso-wrap-distance-left:9.0pt;mso-wrap-distance-top:0.0pt;mso-wrap-distance-right:9.0pt;mso-wrap-distance-bottom:0.0pt;z-index:251658250;o:allowoverlap:true;o:allowincell:true;mso-position-horizontal-relative:text;margin-left:97.8pt;mso-position-horizontal:absolute;mso-position-vertical-relative:text;margin-top:103.1pt;mso-position-vertical:absolute;width:3.1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1148080</wp:posOffset>
                </wp:positionV>
                <wp:extent cx="39370" cy="17526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7" o:spid="_x0000_s7" o:spt="1" style="position:absolute;mso-wrap-distance-left:9.0pt;mso-wrap-distance-top:0.0pt;mso-wrap-distance-right:9.0pt;mso-wrap-distance-bottom:0.0pt;z-index:251658249;o:allowoverlap:true;o:allowincell:true;mso-position-horizontal-relative:text;margin-left:191.3pt;mso-position-horizontal:absolute;mso-position-vertical-relative:text;margin-top:90.4pt;mso-position-vertical:absolute;width:3.1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22F5E92" wp14:editId="2E4BEF57">
                <wp:simplePos x="0" y="0"/>
                <wp:positionH relativeFrom="column">
                  <wp:posOffset>1241425</wp:posOffset>
                </wp:positionH>
                <wp:positionV relativeFrom="paragraph">
                  <wp:posOffset>1019810</wp:posOffset>
                </wp:positionV>
                <wp:extent cx="32385" cy="17526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3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2" style="position:absolute;left:0;text-align:left;margin-left:97.75pt;margin-top:80.3pt;width:2.55pt;height:13.8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" filled="f" stroked="f">
                <v:textbox inset="0,0,0,0">
                  <w:txbxContent>
                    <w:p w:rsidR="00BB3A22" w:rsidRDefault="00143DA5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BB3A22" w:rsidRDefault="00BB3A22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3229B074" wp14:editId="04630F70">
                <wp:simplePos x="0" y="0"/>
                <wp:positionH relativeFrom="column">
                  <wp:posOffset>-62864</wp:posOffset>
                </wp:positionH>
                <wp:positionV relativeFrom="paragraph">
                  <wp:posOffset>870585</wp:posOffset>
                </wp:positionV>
                <wp:extent cx="42545" cy="17526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0" o:spid="_x0000_s10" o:spt="1" style="position:absolute;mso-wrap-distance-left:9.0pt;mso-wrap-distance-top:0.0pt;mso-wrap-distance-right:9.0pt;mso-wrap-distance-bottom:0.0pt;z-index:251658246;o:allowoverlap:true;o:allowincell:true;mso-position-horizontal-relative:text;margin-left:-4.9pt;mso-position-horizontal:absolute;mso-position-vertical-relative:text;margin-top:68.5pt;mso-position-vertical:absolute;width:3.3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753DF20" wp14:editId="17A3CB9C">
                <wp:simplePos x="0" y="0"/>
                <wp:positionH relativeFrom="column">
                  <wp:posOffset>-62864</wp:posOffset>
                </wp:positionH>
                <wp:positionV relativeFrom="paragraph">
                  <wp:posOffset>724535</wp:posOffset>
                </wp:positionV>
                <wp:extent cx="42545" cy="17526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1" o:spid="_x0000_s11" o:spt="1" style="position:absolute;mso-wrap-distance-left:9.0pt;mso-wrap-distance-top:0.0pt;mso-wrap-distance-right:9.0pt;mso-wrap-distance-bottom:0.0pt;z-index:251658245;o:allowoverlap:true;o:allowincell:true;mso-position-horizontal-relative:text;margin-left:-4.9pt;mso-position-horizontal:absolute;mso-position-vertical-relative:text;margin-top:57.0pt;mso-position-vertical:absolute;width:3.3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1C6D241" wp14:editId="437CAC07">
                <wp:simplePos x="0" y="0"/>
                <wp:positionH relativeFrom="column">
                  <wp:posOffset>-62864</wp:posOffset>
                </wp:positionH>
                <wp:positionV relativeFrom="paragraph">
                  <wp:posOffset>577850</wp:posOffset>
                </wp:positionV>
                <wp:extent cx="42545" cy="17526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2" o:spid="_x0000_s12" o:spt="1" style="position:absolute;mso-wrap-distance-left:9.0pt;mso-wrap-distance-top:0.0pt;mso-wrap-distance-right:9.0pt;mso-wrap-distance-bottom:0.0pt;z-index:251658244;o:allowoverlap:true;o:allowincell:true;mso-position-horizontal-relative:text;margin-left:-4.9pt;mso-position-horizontal:absolute;mso-position-vertical-relative:text;margin-top:45.5pt;mso-position-vertical:absolute;width:3.3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0E06D07" wp14:editId="5CC35FE9">
                <wp:simplePos x="0" y="0"/>
                <wp:positionH relativeFrom="column">
                  <wp:posOffset>2113280</wp:posOffset>
                </wp:positionH>
                <wp:positionV relativeFrom="paragraph">
                  <wp:posOffset>376555</wp:posOffset>
                </wp:positionV>
                <wp:extent cx="49530" cy="17526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3" o:spid="_x0000_s13" o:spt="1" style="position:absolute;mso-wrap-distance-left:9.0pt;mso-wrap-distance-top:0.0pt;mso-wrap-distance-right:9.0pt;mso-wrap-distance-bottom:0.0pt;z-index:251658243;o:allowoverlap:true;o:allowincell:true;mso-position-horizontal-relative:text;margin-left:166.4pt;mso-position-horizontal:absolute;mso-position-vertical-relative:text;margin-top:29.6pt;mso-position-vertical:absolute;width:3.9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E435A97" wp14:editId="08F730BF">
                <wp:simplePos x="0" y="0"/>
                <wp:positionH relativeFrom="column">
                  <wp:posOffset>2552065</wp:posOffset>
                </wp:positionH>
                <wp:positionV relativeFrom="paragraph">
                  <wp:posOffset>26035</wp:posOffset>
                </wp:positionV>
                <wp:extent cx="42545" cy="17526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4" o:spid="_x0000_s14" o:spt="1" style="position:absolute;mso-wrap-distance-left:9.0pt;mso-wrap-distance-top:0.0pt;mso-wrap-distance-right:9.0pt;mso-wrap-distance-bottom:0.0pt;z-index:251658241;o:allowoverlap:true;o:allowincell:true;mso-position-horizontal-relative:text;margin-left:200.9pt;mso-position-horizontal:absolute;mso-position-vertical-relative:text;margin-top:2.0pt;mso-position-vertical:absolute;width:3.3pt;height:13.8pt;" coordsize="100000,100000" path="" filled="f">
                <v:path textboxrect="0,0,0,0"/>
                <v:textbox>
                  <w:txbxContent>
                    <w:p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0E15B35B" wp14:editId="718E64BA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81915" cy="17526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9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BB3A22"/>
                          <w:p w:rsidR="00BB3A22" w:rsidRDefault="00BB3A22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5" o:spid="_x0000_s15" o:spt="1" style="position:absolute;mso-wrap-distance-left:9.0pt;mso-wrap-distance-top:0.0pt;mso-wrap-distance-right:9.0pt;mso-wrap-distance-bottom:0.0pt;z-index:524288;o:allowoverlap:true;o:allowincell:true;mso-position-horizontal-relative:text;margin-left:0.8pt;mso-position-horizontal:absolute;mso-position-vertical-relative:text;margin-top:2.0pt;mso-position-vertical:absolute;width:6.4pt;height:13.8pt;" coordsize="100000,100000" path="" filled="f">
                <v:path textboxrect="0,0,0,0"/>
                <v:textbox>
                  <w:txbxContent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</w:p>
    <w:p w:rsidR="00BB3A22" w:rsidRDefault="00BB3A22">
      <w:pPr>
        <w:tabs>
          <w:tab w:val="left" w:pos="-3686"/>
        </w:tabs>
        <w:rPr>
          <w:b/>
          <w:sz w:val="28"/>
          <w:szCs w:val="20"/>
        </w:rPr>
      </w:pPr>
    </w:p>
    <w:p w:rsidR="00BB3A22" w:rsidRDefault="00BB3A22">
      <w:pPr>
        <w:tabs>
          <w:tab w:val="left" w:pos="-3686"/>
        </w:tabs>
        <w:rPr>
          <w:b/>
          <w:sz w:val="28"/>
          <w:szCs w:val="20"/>
        </w:rPr>
      </w:pPr>
    </w:p>
    <w:p w:rsidR="00BB3A22" w:rsidRDefault="00BB3A22">
      <w:pPr>
        <w:tabs>
          <w:tab w:val="left" w:pos="-3686"/>
        </w:tabs>
        <w:rPr>
          <w:sz w:val="28"/>
          <w:szCs w:val="20"/>
        </w:rPr>
      </w:pPr>
    </w:p>
    <w:p w:rsidR="00BB3A22" w:rsidRDefault="00143DA5">
      <w:pPr>
        <w:tabs>
          <w:tab w:val="left" w:pos="-3686"/>
        </w:tabs>
        <w:ind w:right="6456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ПОСТАНОВЛЕНИЕ</w:t>
      </w:r>
    </w:p>
    <w:p w:rsidR="00BB3A22" w:rsidRDefault="001F7549">
      <w:pPr>
        <w:tabs>
          <w:tab w:val="left" w:pos="-3686"/>
        </w:tabs>
        <w:ind w:left="5670"/>
        <w:rPr>
          <w:sz w:val="28"/>
          <w:szCs w:val="20"/>
        </w:rPr>
      </w:pP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083B8A5" wp14:editId="684F72D2">
                <wp:simplePos x="0" y="0"/>
                <wp:positionH relativeFrom="column">
                  <wp:posOffset>53340</wp:posOffset>
                </wp:positionH>
                <wp:positionV relativeFrom="paragraph">
                  <wp:posOffset>121920</wp:posOffset>
                </wp:positionV>
                <wp:extent cx="2122805" cy="236220"/>
                <wp:effectExtent l="0" t="0" r="10795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280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3A22" w:rsidRDefault="00143DA5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_</w:t>
                            </w:r>
                            <w:r w:rsidR="001F7549" w:rsidRPr="001F7549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26.10.2020</w:t>
                            </w:r>
                            <w:r w:rsidR="001F7549" w:rsidRPr="001F754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754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7549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№</w:t>
                            </w:r>
                            <w:r w:rsidRPr="001F7549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7549" w:rsidRPr="001F7549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 3</w:t>
                            </w:r>
                            <w:r w:rsidRPr="001F7549">
                              <w:rPr>
                                <w:color w:val="000000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BB3A22" w:rsidRDefault="00BB3A22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9" style="position:absolute;left:0;text-align:left;margin-left:4.2pt;margin-top:9.6pt;width:167.15pt;height:18.6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" filled="f" stroked="f">
                <v:textbox inset="0,0,0,0">
                  <w:txbxContent>
                    <w:p w:rsidR="00BB3A22" w:rsidRDefault="00143DA5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 xml:space="preserve"> _</w:t>
                      </w:r>
                      <w:r w:rsidR="001F7549" w:rsidRPr="001F7549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26.10.2020</w:t>
                      </w:r>
                      <w:r w:rsidR="001F7549" w:rsidRPr="001F7549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F7549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F7549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>№</w:t>
                      </w:r>
                      <w:r w:rsidRPr="001F7549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F7549" w:rsidRPr="001F7549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 xml:space="preserve">  3</w:t>
                      </w:r>
                      <w:r w:rsidRPr="001F7549">
                        <w:rPr>
                          <w:color w:val="000000"/>
                          <w:sz w:val="28"/>
                          <w:szCs w:val="28"/>
                        </w:rPr>
                        <w:t>______</w:t>
                      </w:r>
                    </w:p>
                    <w:p w:rsidR="00BB3A22" w:rsidRDefault="00BB3A22"/>
                  </w:txbxContent>
                </v:textbox>
              </v:rect>
            </w:pict>
          </mc:Fallback>
        </mc:AlternateContent>
      </w:r>
    </w:p>
    <w:p w:rsidR="00BB3A22" w:rsidRDefault="00BB3A22">
      <w:pPr>
        <w:tabs>
          <w:tab w:val="left" w:pos="-3686"/>
        </w:tabs>
        <w:ind w:left="5670"/>
        <w:rPr>
          <w:sz w:val="28"/>
          <w:szCs w:val="20"/>
        </w:rPr>
      </w:pPr>
    </w:p>
    <w:p w:rsidR="00BB3A22" w:rsidRDefault="00BB3A22">
      <w:pPr>
        <w:tabs>
          <w:tab w:val="left" w:pos="-3686"/>
        </w:tabs>
        <w:ind w:left="5670"/>
        <w:rPr>
          <w:sz w:val="28"/>
          <w:szCs w:val="20"/>
        </w:rPr>
      </w:pPr>
    </w:p>
    <w:p w:rsidR="00BB3A22" w:rsidRDefault="00143DA5">
      <w:pPr>
        <w:tabs>
          <w:tab w:val="left" w:pos="5245"/>
        </w:tabs>
        <w:ind w:right="4755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 внесении изменений в постановление главного архивного управления Рязанской области от 30.10.2015 № 4 «Об утверждении  ведомственной целевой программы «Развитие архивного дела в Рязанской области» (в редакции постановлений ГАУРО от 21.04.2016 № 4, от 19.12.2016 № 20,                                              от 07.07.2017 № 5, от 29.12.2017 № 8, от 26.06.2018 № 7, от 25.10.2018             № 12, от 01.04.2019 г. № 3,                     от 30.10.2019 № 9, от 20.03.2020                       № 1, от 21.07.2020 № 2)</w:t>
      </w:r>
      <w:proofErr w:type="gramEnd"/>
    </w:p>
    <w:p w:rsidR="00BB3A22" w:rsidRDefault="00BB3A22">
      <w:pPr>
        <w:ind w:firstLine="720"/>
        <w:jc w:val="both"/>
        <w:rPr>
          <w:sz w:val="28"/>
          <w:szCs w:val="28"/>
        </w:rPr>
      </w:pPr>
    </w:p>
    <w:p w:rsidR="00BB3A22" w:rsidRDefault="00143D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w:anchor="/document/36140468/entry/0" w:tooltip="Current Document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Рязанской области от 8 июня 2011 г. № 145 «Об утверждении Положения о порядке разработки, утверждения и реализации ведомственных целевых программ Рязанской области»</w:t>
      </w:r>
      <w:r>
        <w:t xml:space="preserve"> </w:t>
      </w:r>
      <w:r>
        <w:rPr>
          <w:sz w:val="28"/>
          <w:szCs w:val="28"/>
        </w:rPr>
        <w:t>главное архивное управление Рязанской области постановляет:</w:t>
      </w:r>
    </w:p>
    <w:p w:rsidR="00BB3A22" w:rsidRDefault="00143DA5">
      <w:pPr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Внести в </w:t>
      </w:r>
      <w:hyperlink r:id="rId11" w:tooltip="garantF1://27638149.1000" w:history="1">
        <w:r>
          <w:rPr>
            <w:sz w:val="28"/>
            <w:szCs w:val="28"/>
          </w:rPr>
          <w:t>приложение</w:t>
        </w:r>
      </w:hyperlink>
      <w:r>
        <w:rPr>
          <w:sz w:val="28"/>
          <w:szCs w:val="28"/>
        </w:rPr>
        <w:t xml:space="preserve"> к постановлению главного архивного управления Рязанской области от 30.10.2015 № 4 «Об утверждении ведомственной целевой программы «Развитие архивного дела в Рязанской области», следующие изменения согласно приложению.</w:t>
      </w:r>
      <w:bookmarkStart w:id="1" w:name="sub_12"/>
      <w:bookmarkEnd w:id="0"/>
      <w:r>
        <w:rPr>
          <w:sz w:val="28"/>
          <w:szCs w:val="28"/>
        </w:rPr>
        <w:t xml:space="preserve"> </w:t>
      </w:r>
    </w:p>
    <w:p w:rsidR="00BB3A22" w:rsidRDefault="00143D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в соответствии с действующим законодательством.</w:t>
      </w:r>
    </w:p>
    <w:p w:rsidR="00BB3A22" w:rsidRDefault="00BB3A22">
      <w:pPr>
        <w:ind w:firstLine="720"/>
        <w:jc w:val="both"/>
        <w:rPr>
          <w:sz w:val="28"/>
          <w:szCs w:val="28"/>
        </w:rPr>
      </w:pPr>
    </w:p>
    <w:p w:rsidR="00BB3A22" w:rsidRDefault="00BB3A22">
      <w:pPr>
        <w:jc w:val="both"/>
        <w:rPr>
          <w:sz w:val="28"/>
          <w:szCs w:val="28"/>
        </w:rPr>
      </w:pPr>
    </w:p>
    <w:p w:rsidR="00BB3A22" w:rsidRDefault="00BB3A22">
      <w:pPr>
        <w:jc w:val="both"/>
        <w:rPr>
          <w:sz w:val="28"/>
          <w:szCs w:val="28"/>
        </w:rPr>
      </w:pPr>
    </w:p>
    <w:p w:rsidR="00BB3A22" w:rsidRDefault="00143D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                                               А.В. </w:t>
      </w:r>
      <w:proofErr w:type="spellStart"/>
      <w:r>
        <w:rPr>
          <w:sz w:val="28"/>
          <w:szCs w:val="28"/>
        </w:rPr>
        <w:t>Перехватова</w:t>
      </w:r>
      <w:bookmarkEnd w:id="1"/>
      <w:proofErr w:type="spellEnd"/>
    </w:p>
    <w:p w:rsidR="00BB3A22" w:rsidRDefault="00143DA5">
      <w:pPr>
        <w:ind w:left="6804"/>
        <w:jc w:val="both"/>
      </w:pPr>
      <w:r>
        <w:br w:type="page"/>
      </w:r>
    </w:p>
    <w:p w:rsidR="001F7549" w:rsidRPr="001F7549" w:rsidRDefault="001F7549" w:rsidP="001F7549">
      <w:pPr>
        <w:ind w:left="6663"/>
        <w:jc w:val="both"/>
        <w:rPr>
          <w:sz w:val="24"/>
        </w:rPr>
      </w:pPr>
      <w:r w:rsidRPr="001F7549">
        <w:rPr>
          <w:sz w:val="24"/>
        </w:rPr>
        <w:lastRenderedPageBreak/>
        <w:t xml:space="preserve">Приложение </w:t>
      </w:r>
    </w:p>
    <w:p w:rsidR="001F7549" w:rsidRPr="001F7549" w:rsidRDefault="001F7549" w:rsidP="001F7549">
      <w:pPr>
        <w:ind w:left="6663"/>
        <w:jc w:val="both"/>
        <w:rPr>
          <w:sz w:val="24"/>
        </w:rPr>
      </w:pPr>
      <w:r w:rsidRPr="001F7549">
        <w:rPr>
          <w:sz w:val="24"/>
        </w:rPr>
        <w:t>к постановлению ГАУРО</w:t>
      </w:r>
    </w:p>
    <w:p w:rsidR="001F7549" w:rsidRPr="001F7549" w:rsidRDefault="001F7549" w:rsidP="001F7549">
      <w:pPr>
        <w:ind w:left="6663"/>
        <w:jc w:val="both"/>
        <w:rPr>
          <w:sz w:val="24"/>
        </w:rPr>
      </w:pPr>
      <w:r w:rsidRPr="001F7549">
        <w:rPr>
          <w:sz w:val="24"/>
        </w:rPr>
        <w:t xml:space="preserve">от </w:t>
      </w:r>
      <w:r>
        <w:rPr>
          <w:sz w:val="24"/>
        </w:rPr>
        <w:t xml:space="preserve">26.10.2020 </w:t>
      </w:r>
      <w:r w:rsidRPr="001F7549">
        <w:rPr>
          <w:sz w:val="24"/>
        </w:rPr>
        <w:t>№</w:t>
      </w:r>
      <w:r>
        <w:rPr>
          <w:sz w:val="24"/>
        </w:rPr>
        <w:t xml:space="preserve"> 3</w:t>
      </w:r>
      <w:bookmarkStart w:id="2" w:name="_GoBack"/>
      <w:bookmarkEnd w:id="2"/>
    </w:p>
    <w:p w:rsidR="00BB3A22" w:rsidRDefault="00BB3A22">
      <w:pPr>
        <w:ind w:left="6804"/>
        <w:jc w:val="both"/>
        <w:rPr>
          <w:sz w:val="22"/>
        </w:rPr>
      </w:pPr>
    </w:p>
    <w:p w:rsidR="00BB3A22" w:rsidRDefault="00BB3A22">
      <w:pPr>
        <w:ind w:left="6804"/>
        <w:jc w:val="both"/>
        <w:rPr>
          <w:sz w:val="22"/>
        </w:rPr>
      </w:pPr>
    </w:p>
    <w:p w:rsidR="001F7549" w:rsidRDefault="001F7549" w:rsidP="001F7549">
      <w:pPr>
        <w:ind w:left="6804"/>
        <w:jc w:val="both"/>
        <w:rPr>
          <w:sz w:val="22"/>
        </w:rPr>
      </w:pPr>
      <w:r>
        <w:rPr>
          <w:sz w:val="22"/>
        </w:rPr>
        <w:t xml:space="preserve">Приложение </w:t>
      </w:r>
    </w:p>
    <w:p w:rsidR="001F7549" w:rsidRDefault="001F7549" w:rsidP="001F7549">
      <w:pPr>
        <w:ind w:left="6804"/>
        <w:jc w:val="both"/>
        <w:rPr>
          <w:sz w:val="22"/>
        </w:rPr>
      </w:pPr>
      <w:r>
        <w:rPr>
          <w:sz w:val="22"/>
        </w:rPr>
        <w:t>к постановлению ГАУРО</w:t>
      </w:r>
    </w:p>
    <w:p w:rsidR="00BB3A22" w:rsidRDefault="001F7549" w:rsidP="001F7549">
      <w:pPr>
        <w:ind w:left="6804"/>
        <w:jc w:val="both"/>
        <w:rPr>
          <w:sz w:val="22"/>
        </w:rPr>
      </w:pPr>
      <w:r>
        <w:rPr>
          <w:sz w:val="22"/>
        </w:rPr>
        <w:t>от 30 октября  2015 г. № 4</w:t>
      </w:r>
    </w:p>
    <w:p w:rsidR="00BB3A22" w:rsidRDefault="00BB3A22">
      <w:pPr>
        <w:ind w:left="6804"/>
        <w:jc w:val="both"/>
        <w:rPr>
          <w:sz w:val="22"/>
        </w:rPr>
      </w:pPr>
    </w:p>
    <w:p w:rsidR="00BB3A22" w:rsidRDefault="00BB3A22">
      <w:pPr>
        <w:rPr>
          <w:sz w:val="28"/>
          <w:szCs w:val="28"/>
        </w:rPr>
      </w:pPr>
    </w:p>
    <w:p w:rsidR="00BB3A22" w:rsidRDefault="00143DA5">
      <w:pPr>
        <w:pStyle w:val="1"/>
        <w:ind w:firstLine="360"/>
        <w:rPr>
          <w:color w:val="auto"/>
          <w:sz w:val="28"/>
        </w:rPr>
      </w:pPr>
      <w:r>
        <w:rPr>
          <w:color w:val="auto"/>
          <w:sz w:val="28"/>
        </w:rPr>
        <w:t>«Паспорт ведомственной целевой Программы</w:t>
      </w:r>
    </w:p>
    <w:p w:rsidR="00BB3A22" w:rsidRDefault="00BB3A22">
      <w:pPr>
        <w:rPr>
          <w:sz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6664"/>
      </w:tblGrid>
      <w:tr w:rsidR="00BB3A22"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 xml:space="preserve">Наименование ведомственной целевой программы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«Развитие архивного дела в Рязанской области» (далее - Программа)</w:t>
            </w:r>
          </w:p>
        </w:tc>
      </w:tr>
      <w:tr w:rsidR="00BB3A22"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Наименование субъекта бюджетного планирования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главное архивное управление Рязанской области</w:t>
            </w:r>
          </w:p>
        </w:tc>
      </w:tr>
      <w:tr w:rsidR="00BB3A22"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Исполнители Программы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 xml:space="preserve">главное архивное управление Рязанской области (далее - ГАУРО); </w:t>
            </w:r>
          </w:p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государственное казенное учреждение Рязанской области «Государственный архив Рязанской области» (далее - ГКУ РО «ГАРО»)</w:t>
            </w:r>
          </w:p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государственное бюджетное учреждение Рязанской области «Государственный архив Рязанской области» (далее ГБУ РО «ГАРО»)</w:t>
            </w:r>
          </w:p>
        </w:tc>
      </w:tr>
      <w:tr w:rsidR="00BB3A22"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 xml:space="preserve">Цель Программы 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Сохранение, пополнение и использование ретроспективной документной информации</w:t>
            </w:r>
          </w:p>
        </w:tc>
      </w:tr>
      <w:tr w:rsidR="00BB3A22"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Сроки реализации Программы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2016 - 2023 годы</w:t>
            </w:r>
          </w:p>
        </w:tc>
      </w:tr>
      <w:tr w:rsidR="00BB3A22"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bookmarkStart w:id="3" w:name="sub_101"/>
            <w:r>
              <w:rPr>
                <w:sz w:val="24"/>
              </w:rPr>
              <w:t>Объемы финансирования Программы: всего, в том числе по годам реализации</w:t>
            </w:r>
            <w:bookmarkEnd w:id="3"/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Общий объем расходов областного бюджета на реализацию Программы составляет 585561,27048 тыс. руб., в том числе:</w:t>
            </w:r>
          </w:p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2016 год - 64054,61327 тыс. руб.;</w:t>
            </w:r>
          </w:p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2017 год - 61486,21837 тыс. руб.;</w:t>
            </w:r>
          </w:p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2018 год - 86385,86317 тыс. руб.;</w:t>
            </w:r>
          </w:p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2019 год - 109230,89491 тыс. руб.;</w:t>
            </w:r>
          </w:p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2020 год - 68274,78858 тыс. руб.;</w:t>
            </w:r>
          </w:p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2021 год - 64118,01202 тыс. руб.;</w:t>
            </w:r>
          </w:p>
          <w:p w:rsidR="00BB3A22" w:rsidRDefault="00143DA5">
            <w:pPr>
              <w:pStyle w:val="af9"/>
              <w:rPr>
                <w:sz w:val="24"/>
              </w:rPr>
            </w:pPr>
            <w:r>
              <w:rPr>
                <w:sz w:val="24"/>
              </w:rPr>
              <w:t>2022 год - 66005,44008 тыс. руб.;</w:t>
            </w:r>
          </w:p>
          <w:p w:rsidR="00BB3A22" w:rsidRDefault="00143DA5">
            <w:pPr>
              <w:rPr>
                <w:sz w:val="24"/>
              </w:rPr>
            </w:pPr>
            <w:r>
              <w:rPr>
                <w:sz w:val="24"/>
              </w:rPr>
              <w:t>2023 год – 66005,44008 тыс. руб.</w:t>
            </w:r>
          </w:p>
        </w:tc>
      </w:tr>
    </w:tbl>
    <w:p w:rsidR="00BB3A22" w:rsidRDefault="00BB3A22">
      <w:pPr>
        <w:rPr>
          <w:sz w:val="22"/>
        </w:rPr>
      </w:pPr>
    </w:p>
    <w:p w:rsidR="00BB3A22" w:rsidRDefault="00143DA5">
      <w:pPr>
        <w:pStyle w:val="1"/>
        <w:rPr>
          <w:color w:val="auto"/>
          <w:sz w:val="28"/>
          <w:szCs w:val="24"/>
        </w:rPr>
      </w:pPr>
      <w:bookmarkStart w:id="4" w:name="sub_10"/>
      <w:r>
        <w:rPr>
          <w:color w:val="auto"/>
          <w:sz w:val="28"/>
          <w:szCs w:val="24"/>
        </w:rPr>
        <w:t>1. Характеристика проблемы, решение которой осуществляется путем реализации Программы.</w:t>
      </w:r>
      <w:bookmarkEnd w:id="4"/>
    </w:p>
    <w:p w:rsidR="00BB3A22" w:rsidRDefault="00BB3A22">
      <w:pPr>
        <w:rPr>
          <w:sz w:val="22"/>
        </w:rPr>
      </w:pP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Архивная отрасль играет важную роль в формировании информационного общества. Обеспечивая доступ к официальной информации, архивные учреждения способствуют развитию гражданского общества, эффективному государственному управлению.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Архивный фонд Рязанской области является неотъемлемой частью историко-культурного, информационного и интеллектуального наследия нашей страны, отражающий как материальную, так и духовную жизнь нашего общества. Документы Архивного фонда Рязанской области имеют огромное не только историческое, но и научное, культурное, политическое и социальное значение.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В ГКУ РО «ГАРО» по состоянию на 01.01.2015 хранится 2034611 дел на бумажной основе, 47927 фотодокументов с XIV века по настоящий период.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Среди документов выделяются 23747 особо ценных документов (22401 на бумажной основе и 1346 фотодокументов). В Государственный реестр уникальных документов Архивного фонда Российской Федерации включены 4 документа, а в региональный реестр уникальных документов Архивного фонда Рязанской области - 11 документов.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Документам, находящимся на государственном хранении, обеспечиваются оптимальные режимы хранения, проводится проверка их технического состояния и наличия. Документы, требующие улучшения их физического состояния, в плановом порядке подвергаются реставрации и физико-химической и технической обработке. Создается электронный фонд пользования как на документы на бумажной основе, так и на фотодокументы.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Все документы, хранящиеся в ГКУ РО «ГАРО», учитываются в созданных учетных базах данных и автоматизированном научно-справочном аппарате, при этом продолжают вестись и традиционные учетные документы. В автоматизированный научно-справочный аппарат введено 114417 единиц хранения, что помогает пользователям оперативно получить информацию. В автоматизированную систему Государственного учета документов Архивного фонда РФ введено 4770 фондов.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Несмотря на загруженность архивохранилищ, Архивный фонд Рязанской области продолжает пополняться новыми поступлениями.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Источниками комплектования ГКУ РО «ГАРО» являются на 01.01.2015 г. 244 организации. С ними ведется систематическая работа по формированию Архивного фонда Рязанской области.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Для оптимального поиска информации в хранящихся фондах используются справочно-информационные издания ГКУ РО «ГАРО».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Документы Архивного фонда Рязанской области широко используются в интересах общества: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- исполняются запросы от органов государственной власти и местного самоуправления, юридических и физических лиц;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- организуются и проводятся документальные выставки, научно-практические конференции, круглые столы, школьные уроки, экскурсии и другие мероприятия, направленные на популяризацию архивных документов;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- ежегодно готовятся радио и телепередачи, статьи и публикации, печатаются издания;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- читальный зал ГКУ РО «ГАРО» ежегодно посещает более 250 исследователей.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В целях расширения доступа пользователей к документам закрытых фондов и ввода их в научный оборот проводится работа по созданию электронных копий документов и описей, работа по рассекречиванию фондов. В последние годы созданы официальные сайты ГАУРО и ГКУ РО «ГАРО».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Принятие Программы обеспечит дальнейшее развитие архивного дела в Рязанской области, в том числе внедрение инновационных технологий по созданию эффективной системы организации хранения, комплектования, государственного учета и использования документов Архивного фонда Рязанской области и иных архивных документов в соответствии с законодательством Российской Федерации и Рязанской области в интересах граждан, общества и государства.</w:t>
      </w:r>
      <w:proofErr w:type="gramEnd"/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Реализация ведомственной целевой программы «Развитие архивного дела в Рязанской области» обеспечит комплексный подход к выполнению государственных функций и предоставлению государственных услуг в указанной сфере.</w:t>
      </w:r>
    </w:p>
    <w:p w:rsidR="00BB3A22" w:rsidRDefault="00BB3A22">
      <w:pPr>
        <w:jc w:val="both"/>
        <w:rPr>
          <w:sz w:val="28"/>
          <w:szCs w:val="24"/>
        </w:rPr>
      </w:pPr>
    </w:p>
    <w:p w:rsidR="00BB3A22" w:rsidRDefault="00143DA5">
      <w:pPr>
        <w:pStyle w:val="1"/>
        <w:rPr>
          <w:color w:val="auto"/>
          <w:sz w:val="28"/>
          <w:szCs w:val="24"/>
        </w:rPr>
      </w:pPr>
      <w:bookmarkStart w:id="5" w:name="sub_20"/>
      <w:r>
        <w:rPr>
          <w:color w:val="auto"/>
          <w:sz w:val="28"/>
          <w:szCs w:val="24"/>
        </w:rPr>
        <w:t>2. Цель, задачи Программы</w:t>
      </w:r>
      <w:bookmarkEnd w:id="5"/>
    </w:p>
    <w:p w:rsidR="00BB3A22" w:rsidRDefault="00BB3A22">
      <w:pPr>
        <w:jc w:val="both"/>
        <w:rPr>
          <w:sz w:val="28"/>
          <w:szCs w:val="24"/>
        </w:rPr>
      </w:pP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Целью Программы является сохранение, пополнение и использование ретроспективной документной информации.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Задачи Программы:</w:t>
      </w:r>
    </w:p>
    <w:p w:rsidR="00BB3A22" w:rsidRDefault="00143DA5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- совершенствование архивного дела в Рязанской области;</w:t>
      </w:r>
    </w:p>
    <w:p w:rsidR="00BB3A22" w:rsidRDefault="00143DA5">
      <w:pPr>
        <w:ind w:left="708"/>
        <w:jc w:val="both"/>
        <w:rPr>
          <w:sz w:val="28"/>
          <w:szCs w:val="24"/>
        </w:rPr>
      </w:pPr>
      <w:r>
        <w:rPr>
          <w:sz w:val="28"/>
          <w:szCs w:val="24"/>
        </w:rPr>
        <w:t>- обеспечение сохранности, комплектования, государственного учета и использования документов Архивного фонда Рязанской области и других архивных документов.</w:t>
      </w:r>
    </w:p>
    <w:p w:rsidR="00BB3A22" w:rsidRDefault="00BB3A22">
      <w:pPr>
        <w:jc w:val="both"/>
        <w:rPr>
          <w:sz w:val="28"/>
          <w:szCs w:val="24"/>
        </w:rPr>
      </w:pPr>
    </w:p>
    <w:p w:rsidR="00BB3A22" w:rsidRDefault="00143DA5">
      <w:pPr>
        <w:pStyle w:val="1"/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3. Сроки реализации Программы</w:t>
      </w:r>
    </w:p>
    <w:p w:rsidR="00BB3A22" w:rsidRDefault="00BB3A22">
      <w:pPr>
        <w:jc w:val="both"/>
        <w:rPr>
          <w:sz w:val="28"/>
          <w:szCs w:val="24"/>
        </w:rPr>
      </w:pPr>
    </w:p>
    <w:p w:rsidR="00BB3A22" w:rsidRDefault="00143DA5">
      <w:pPr>
        <w:jc w:val="both"/>
        <w:rPr>
          <w:sz w:val="28"/>
          <w:szCs w:val="24"/>
        </w:rPr>
      </w:pPr>
      <w:bookmarkStart w:id="6" w:name="sub_31"/>
      <w:r>
        <w:rPr>
          <w:sz w:val="28"/>
          <w:szCs w:val="24"/>
        </w:rPr>
        <w:t>Сроки реализации Программы - 2016 - 2023 годы.</w:t>
      </w:r>
      <w:bookmarkEnd w:id="6"/>
    </w:p>
    <w:p w:rsidR="00BB3A22" w:rsidRDefault="00BB3A22">
      <w:pPr>
        <w:pStyle w:val="1"/>
        <w:jc w:val="both"/>
        <w:rPr>
          <w:b w:val="0"/>
          <w:bCs w:val="0"/>
          <w:color w:val="auto"/>
          <w:sz w:val="28"/>
          <w:szCs w:val="24"/>
        </w:rPr>
      </w:pPr>
    </w:p>
    <w:p w:rsidR="00BB3A22" w:rsidRDefault="00BB3A22">
      <w:pPr>
        <w:jc w:val="both"/>
        <w:rPr>
          <w:sz w:val="24"/>
          <w:szCs w:val="24"/>
        </w:rPr>
      </w:pPr>
    </w:p>
    <w:p w:rsidR="00BB3A22" w:rsidRDefault="00BB3A22">
      <w:pPr>
        <w:pStyle w:val="1"/>
        <w:sectPr w:rsidR="00BB3A22">
          <w:pgSz w:w="11905" w:h="16837"/>
          <w:pgMar w:top="1440" w:right="990" w:bottom="1440" w:left="1560" w:header="720" w:footer="720" w:gutter="0"/>
          <w:cols w:space="720"/>
          <w:docGrid w:linePitch="360"/>
        </w:sectPr>
      </w:pPr>
    </w:p>
    <w:p w:rsidR="00BB3A22" w:rsidRDefault="00143DA5">
      <w:pPr>
        <w:pStyle w:val="1"/>
        <w:rPr>
          <w:sz w:val="28"/>
          <w:szCs w:val="24"/>
        </w:rPr>
      </w:pPr>
      <w:r>
        <w:rPr>
          <w:rStyle w:val="af7"/>
          <w:rFonts w:eastAsia="Arial"/>
          <w:b/>
          <w:bCs/>
          <w:color w:val="auto"/>
          <w:sz w:val="28"/>
          <w:szCs w:val="24"/>
        </w:rPr>
        <w:lastRenderedPageBreak/>
        <w:t>4. Перечень программных мероприятий</w:t>
      </w:r>
    </w:p>
    <w:p w:rsidR="00BB3A22" w:rsidRDefault="00BB3A22"/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3288"/>
        <w:gridCol w:w="2267"/>
        <w:gridCol w:w="992"/>
        <w:gridCol w:w="851"/>
        <w:gridCol w:w="851"/>
        <w:gridCol w:w="850"/>
        <w:gridCol w:w="851"/>
        <w:gridCol w:w="850"/>
        <w:gridCol w:w="851"/>
        <w:gridCol w:w="851"/>
        <w:gridCol w:w="853"/>
      </w:tblGrid>
      <w:tr w:rsidR="00BB3A22"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  <w:r>
              <w:rPr>
                <w:sz w:val="23"/>
                <w:szCs w:val="23"/>
              </w:rPr>
              <w:br/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финансирования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Объем финансирования (тыс. руб.)</w:t>
            </w:r>
          </w:p>
        </w:tc>
      </w:tr>
      <w:tr w:rsidR="00BB3A22">
        <w:trPr>
          <w:trHeight w:val="818"/>
        </w:trPr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329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 год</w:t>
            </w:r>
          </w:p>
        </w:tc>
      </w:tr>
      <w:tr w:rsidR="00BB3A22"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BB3A22">
        <w:trPr>
          <w:trHeight w:val="113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Задача 1.</w:t>
            </w:r>
            <w:r>
              <w:t xml:space="preserve"> </w:t>
            </w:r>
            <w:r>
              <w:rPr>
                <w:sz w:val="23"/>
                <w:szCs w:val="23"/>
              </w:rPr>
              <w:t>Совершенствование архивного дела в Рязанской области,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</w:tr>
      <w:tr w:rsidR="00BB3A22">
        <w:trPr>
          <w:cantSplit/>
          <w:trHeight w:val="1469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исполнения полномочий ГАУРО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73422,63367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7609,16078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7594,95067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8356,37350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9873,75935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9590,91566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9884,39687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10256,53842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10256,53842</w:t>
            </w:r>
          </w:p>
        </w:tc>
      </w:tr>
      <w:tr w:rsidR="00BB3A22">
        <w:trPr>
          <w:cantSplit/>
          <w:trHeight w:val="128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jc w:val="center"/>
              <w:rPr>
                <w:sz w:val="23"/>
                <w:szCs w:val="23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по задаче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</w:pPr>
            <w:r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73422,63367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7609,16078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7594,95067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8356,37350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9873,75935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9590,91566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9884,39687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10256,53842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10256,53842</w:t>
            </w:r>
          </w:p>
        </w:tc>
      </w:tr>
      <w:tr w:rsidR="00BB3A22">
        <w:trPr>
          <w:trHeight w:val="2179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Задача 2.</w:t>
            </w:r>
            <w:r>
              <w:t xml:space="preserve"> </w:t>
            </w:r>
            <w:r>
              <w:rPr>
                <w:sz w:val="23"/>
                <w:szCs w:val="23"/>
              </w:rPr>
              <w:t>Обеспечение сохранности, комплектования, государственного учета и использования документов Архивного фонда Рязанской области и других архивных документов,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</w:tr>
      <w:tr w:rsidR="00BB3A22">
        <w:trPr>
          <w:cantSplit/>
          <w:trHeight w:val="1423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деятельности ГКУ РО «ГАРО»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56445,45249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56445,45249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BB3A22">
            <w:pPr>
              <w:pStyle w:val="af8"/>
              <w:ind w:left="113" w:right="113"/>
              <w:rPr>
                <w:szCs w:val="20"/>
              </w:rPr>
            </w:pPr>
          </w:p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BB3A22">
        <w:trPr>
          <w:trHeight w:val="477"/>
        </w:trPr>
        <w:tc>
          <w:tcPr>
            <w:tcW w:w="53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22" w:rsidRDefault="00143DA5">
            <w:pPr>
              <w:pStyle w:val="af9"/>
              <w:jc w:val="center"/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143DA5">
            <w:pPr>
              <w:pStyle w:val="af8"/>
              <w:jc w:val="center"/>
            </w:pPr>
            <w:r>
              <w:rPr>
                <w:sz w:val="22"/>
                <w:szCs w:val="18"/>
              </w:rPr>
              <w:t>12</w:t>
            </w:r>
          </w:p>
        </w:tc>
      </w:tr>
      <w:tr w:rsidR="00BB3A22">
        <w:trPr>
          <w:cantSplit/>
          <w:trHeight w:val="1588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выполнения государственного задания ГБУ РО «ГАРО»</w:t>
            </w:r>
          </w:p>
          <w:p w:rsidR="00BB3A22" w:rsidRDefault="00BB3A22"/>
          <w:p w:rsidR="00BB3A22" w:rsidRDefault="00BB3A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379019,84432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52138,16770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54244,64967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55234,13556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56930,77292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52480,51515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53995,80166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53995,80166</w:t>
            </w:r>
          </w:p>
        </w:tc>
      </w:tr>
      <w:tr w:rsidR="00BB3A22">
        <w:trPr>
          <w:cantSplit/>
          <w:trHeight w:val="1549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Субсидии на иные цели ГБУ РО «ГАРО»</w:t>
            </w:r>
          </w:p>
          <w:p w:rsidR="00BB3A22" w:rsidRDefault="00BB3A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76673,34000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1753,10000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23784,84000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44123,00000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1753,10000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1753,10000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1753,10000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Cs w:val="20"/>
              </w:rPr>
            </w:pPr>
            <w:r>
              <w:rPr>
                <w:szCs w:val="20"/>
              </w:rPr>
              <w:t>1753,10000</w:t>
            </w:r>
          </w:p>
        </w:tc>
      </w:tr>
      <w:tr w:rsidR="00BB3A22">
        <w:trPr>
          <w:cantSplit/>
          <w:trHeight w:val="1974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по задаче</w:t>
            </w:r>
          </w:p>
          <w:p w:rsidR="00BB3A22" w:rsidRDefault="00BB3A22"/>
          <w:p w:rsidR="00BB3A22" w:rsidRDefault="00BB3A22"/>
          <w:p w:rsidR="00BB3A22" w:rsidRDefault="00BB3A22"/>
          <w:p w:rsidR="00BB3A22" w:rsidRDefault="00BB3A22"/>
          <w:p w:rsidR="00BB3A22" w:rsidRDefault="00BB3A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512138,63681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56445,45249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53891,26770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78029,48967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99357,13556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58683,87292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54233,61515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55748,90166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</w:rPr>
            </w:pPr>
            <w:r>
              <w:rPr>
                <w:sz w:val="22"/>
              </w:rPr>
              <w:t>55748,90166</w:t>
            </w:r>
          </w:p>
        </w:tc>
      </w:tr>
      <w:tr w:rsidR="00BB3A22">
        <w:trPr>
          <w:cantSplit/>
          <w:trHeight w:val="1702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 по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585561,27048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64054,61327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61486,21837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86385,86317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109230,89491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68274,78858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64118,01202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66005,44008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B3A22" w:rsidRDefault="00143DA5">
            <w:pPr>
              <w:pStyle w:val="af8"/>
              <w:ind w:left="113" w:right="113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66005,44008</w:t>
            </w:r>
          </w:p>
        </w:tc>
      </w:tr>
    </w:tbl>
    <w:p w:rsidR="00BB3A22" w:rsidRDefault="00BB3A22"/>
    <w:p w:rsidR="00BB3A22" w:rsidRDefault="00BB3A22">
      <w:pPr>
        <w:jc w:val="center"/>
        <w:rPr>
          <w:rStyle w:val="af7"/>
          <w:rFonts w:eastAsia="Arial"/>
          <w:color w:val="auto"/>
          <w:sz w:val="28"/>
          <w:szCs w:val="24"/>
        </w:rPr>
      </w:pPr>
    </w:p>
    <w:p w:rsidR="00BB3A22" w:rsidRDefault="00BB3A22">
      <w:pPr>
        <w:jc w:val="center"/>
        <w:rPr>
          <w:rStyle w:val="af7"/>
          <w:rFonts w:eastAsia="Arial"/>
          <w:color w:val="auto"/>
          <w:sz w:val="28"/>
          <w:szCs w:val="24"/>
        </w:rPr>
      </w:pPr>
    </w:p>
    <w:p w:rsidR="00BB3A22" w:rsidRDefault="00BB3A22">
      <w:pPr>
        <w:jc w:val="center"/>
        <w:rPr>
          <w:rStyle w:val="af7"/>
          <w:rFonts w:eastAsia="Arial"/>
          <w:color w:val="auto"/>
          <w:sz w:val="28"/>
          <w:szCs w:val="24"/>
        </w:rPr>
      </w:pPr>
    </w:p>
    <w:p w:rsidR="00BB3A22" w:rsidRDefault="00BB3A22">
      <w:pPr>
        <w:jc w:val="center"/>
        <w:rPr>
          <w:rStyle w:val="af7"/>
          <w:rFonts w:eastAsia="Arial"/>
          <w:color w:val="auto"/>
          <w:sz w:val="28"/>
          <w:szCs w:val="24"/>
        </w:rPr>
      </w:pPr>
    </w:p>
    <w:p w:rsidR="00BB3A22" w:rsidRDefault="00BB3A22">
      <w:pPr>
        <w:jc w:val="center"/>
        <w:rPr>
          <w:rStyle w:val="af7"/>
          <w:rFonts w:eastAsia="Arial"/>
          <w:color w:val="auto"/>
          <w:sz w:val="28"/>
          <w:szCs w:val="24"/>
        </w:rPr>
      </w:pPr>
    </w:p>
    <w:p w:rsidR="00BB3A22" w:rsidRDefault="00BB3A22">
      <w:pPr>
        <w:jc w:val="center"/>
        <w:rPr>
          <w:rStyle w:val="af7"/>
          <w:rFonts w:eastAsia="Arial"/>
          <w:color w:val="auto"/>
          <w:sz w:val="28"/>
          <w:szCs w:val="24"/>
        </w:rPr>
      </w:pPr>
    </w:p>
    <w:p w:rsidR="00BB3A22" w:rsidRDefault="00BB3A22">
      <w:pPr>
        <w:jc w:val="center"/>
        <w:rPr>
          <w:rStyle w:val="af7"/>
          <w:rFonts w:eastAsia="Arial"/>
          <w:color w:val="auto"/>
          <w:sz w:val="28"/>
          <w:szCs w:val="24"/>
        </w:rPr>
      </w:pPr>
    </w:p>
    <w:p w:rsidR="00BB3A22" w:rsidRDefault="00143DA5">
      <w:pPr>
        <w:jc w:val="center"/>
        <w:rPr>
          <w:sz w:val="28"/>
          <w:szCs w:val="24"/>
        </w:rPr>
      </w:pPr>
      <w:r>
        <w:rPr>
          <w:rStyle w:val="af7"/>
          <w:rFonts w:eastAsia="Arial"/>
          <w:color w:val="auto"/>
          <w:sz w:val="28"/>
          <w:szCs w:val="24"/>
        </w:rPr>
        <w:lastRenderedPageBreak/>
        <w:t>5</w:t>
      </w:r>
      <w:r>
        <w:rPr>
          <w:rStyle w:val="af7"/>
          <w:bCs w:val="0"/>
          <w:color w:val="auto"/>
          <w:sz w:val="28"/>
          <w:szCs w:val="24"/>
        </w:rPr>
        <w:t>. Целевые индикаторы Программы</w:t>
      </w:r>
    </w:p>
    <w:p w:rsidR="00BB3A22" w:rsidRDefault="00BB3A22">
      <w:pPr>
        <w:rPr>
          <w:sz w:val="28"/>
        </w:rPr>
      </w:pPr>
    </w:p>
    <w:tbl>
      <w:tblPr>
        <w:tblW w:w="138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81"/>
        <w:gridCol w:w="1843"/>
        <w:gridCol w:w="850"/>
        <w:gridCol w:w="850"/>
        <w:gridCol w:w="850"/>
        <w:gridCol w:w="850"/>
        <w:gridCol w:w="850"/>
        <w:gridCol w:w="850"/>
        <w:gridCol w:w="850"/>
        <w:gridCol w:w="853"/>
      </w:tblGrid>
      <w:tr w:rsidR="00BB3A22">
        <w:trPr>
          <w:trHeight w:val="400"/>
        </w:trPr>
        <w:tc>
          <w:tcPr>
            <w:tcW w:w="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целевого индикатора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143DA5">
            <w:pPr>
              <w:pStyle w:val="af8"/>
              <w:ind w:left="-108" w:right="-114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Значение целевого индикатора</w:t>
            </w:r>
          </w:p>
        </w:tc>
      </w:tr>
      <w:tr w:rsidR="00BB3A22">
        <w:trPr>
          <w:trHeight w:val="703"/>
        </w:trPr>
        <w:tc>
          <w:tcPr>
            <w:tcW w:w="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2"/>
              </w:rPr>
            </w:pPr>
          </w:p>
        </w:tc>
        <w:tc>
          <w:tcPr>
            <w:tcW w:w="468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BB3A22">
            <w:pPr>
              <w:pStyle w:val="af8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143DA5">
            <w:pPr>
              <w:pStyle w:val="af8"/>
              <w:ind w:right="-105"/>
              <w:jc w:val="center"/>
              <w:rPr>
                <w:sz w:val="22"/>
              </w:rPr>
            </w:pPr>
            <w:r>
              <w:rPr>
                <w:sz w:val="22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2023 год</w:t>
            </w:r>
          </w:p>
        </w:tc>
      </w:tr>
      <w:tr w:rsidR="00BB3A22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</w:tr>
      <w:tr w:rsidR="00BB3A22">
        <w:trPr>
          <w:trHeight w:val="708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9"/>
              <w:tabs>
                <w:tab w:val="left" w:pos="222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Задача 1</w:t>
            </w:r>
            <w:r>
              <w:t xml:space="preserve">. </w:t>
            </w:r>
            <w:r>
              <w:rPr>
                <w:sz w:val="23"/>
                <w:szCs w:val="23"/>
              </w:rPr>
              <w:t>Совершенствование архивного дела в Рязанской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</w:tr>
      <w:tr w:rsidR="00BB3A22">
        <w:trPr>
          <w:trHeight w:val="1974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органов и учреждений, осуществляющих деятельность в области архивного дела на территории Рязанской области, обеспеченных научно-методической поддержкой ГАУРО, к общему количеству этих органов и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</w:tr>
      <w:tr w:rsidR="00BB3A22">
        <w:trPr>
          <w:trHeight w:val="982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проведенных проверок соблюдения законодательства об архивном деле к </w:t>
            </w:r>
            <w:proofErr w:type="gramStart"/>
            <w:r>
              <w:rPr>
                <w:sz w:val="23"/>
                <w:szCs w:val="23"/>
              </w:rPr>
              <w:t>запланированному</w:t>
            </w:r>
            <w:proofErr w:type="gramEnd"/>
            <w:r>
              <w:rPr>
                <w:sz w:val="23"/>
                <w:szCs w:val="23"/>
              </w:rPr>
              <w:t xml:space="preserve">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</w:tr>
      <w:tr w:rsidR="00BB3A22">
        <w:trPr>
          <w:trHeight w:val="1833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работников органов управления архивным делом муниципальных районов Рязанской области, работников архивных и делопроизводственных служб организаций, обученных по программам повышения квалификации, к </w:t>
            </w:r>
            <w:proofErr w:type="gramStart"/>
            <w:r>
              <w:rPr>
                <w:sz w:val="23"/>
                <w:szCs w:val="23"/>
              </w:rPr>
              <w:t>запланированному</w:t>
            </w:r>
            <w:proofErr w:type="gramEnd"/>
            <w:r>
              <w:rPr>
                <w:sz w:val="23"/>
                <w:szCs w:val="23"/>
              </w:rPr>
              <w:t xml:space="preserve">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</w:tr>
      <w:tr w:rsidR="00BB3A22">
        <w:trPr>
          <w:trHeight w:val="1407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BB3A22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Задача 2. Обеспечение сохранности, комплектования, государственного учета и использования документов Архивного фонда Рязанской области и других архивных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A22" w:rsidRDefault="00BB3A22"/>
        </w:tc>
      </w:tr>
      <w:tr w:rsidR="00BB3A22">
        <w:trPr>
          <w:trHeight w:val="2319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документов Архивного фонда Рязанской области, хранящихся с соблюдением оптимальных (нормативных) условий, обеспечивающих их постоянное (вечное) и долговременное хранение, к общему количеству документов Архивного фонда Рязанской области, находящихся на хранении в ГКУ РО «ГАРО»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BB3A22">
            <w:pPr>
              <w:pStyle w:val="af8"/>
              <w:jc w:val="center"/>
              <w:rPr>
                <w:sz w:val="23"/>
                <w:szCs w:val="23"/>
              </w:rPr>
            </w:pPr>
          </w:p>
        </w:tc>
      </w:tr>
      <w:tr w:rsidR="00BB3A22">
        <w:trPr>
          <w:trHeight w:val="12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единиц хранения, включенных в Архивный фонд Рязанской области и принятых на государственное хранение, к </w:t>
            </w:r>
            <w:proofErr w:type="gramStart"/>
            <w:r>
              <w:rPr>
                <w:sz w:val="23"/>
                <w:szCs w:val="23"/>
              </w:rPr>
              <w:t>запланированному</w:t>
            </w:r>
            <w:proofErr w:type="gramEnd"/>
            <w:r>
              <w:rPr>
                <w:sz w:val="23"/>
                <w:szCs w:val="23"/>
              </w:rPr>
              <w:t xml:space="preserve">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</w:tr>
      <w:tr w:rsidR="00BB3A22">
        <w:trPr>
          <w:trHeight w:val="1266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tabs>
                <w:tab w:val="center" w:pos="18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исполненных тематических и социально-правовых запросов, пользователей читального зала, к </w:t>
            </w:r>
            <w:proofErr w:type="gramStart"/>
            <w:r>
              <w:rPr>
                <w:sz w:val="23"/>
                <w:szCs w:val="23"/>
              </w:rPr>
              <w:t>запланированному</w:t>
            </w:r>
            <w:proofErr w:type="gramEnd"/>
            <w:r>
              <w:rPr>
                <w:sz w:val="23"/>
                <w:szCs w:val="23"/>
              </w:rPr>
              <w:t xml:space="preserve">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</w:tr>
      <w:tr w:rsidR="00BB3A22"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9"/>
              <w:tabs>
                <w:tab w:val="center" w:pos="18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документов Архивного фонда Рязанской области, хранящихся с соблюдением оптимальных (нормативных) условий, обеспечивающих их постоянное (вечное) и долговременное хранение, к общему количеству документов Архивного фонда Рязанской области, находящихся на хранении в ГБУ РО «ГАРО»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A22" w:rsidRDefault="00143DA5">
            <w:pPr>
              <w:pStyle w:val="af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</w:tr>
    </w:tbl>
    <w:p w:rsidR="00BB3A22" w:rsidRDefault="00143DA5">
      <w:pPr>
        <w:pStyle w:val="s3"/>
        <w:jc w:val="center"/>
        <w:rPr>
          <w:b/>
        </w:rPr>
        <w:sectPr w:rsidR="00BB3A22">
          <w:pgSz w:w="16837" w:h="11905" w:orient="landscape"/>
          <w:pgMar w:top="799" w:right="851" w:bottom="1134" w:left="1134" w:header="720" w:footer="720" w:gutter="0"/>
          <w:cols w:space="720"/>
          <w:docGrid w:linePitch="360"/>
        </w:sectPr>
      </w:pPr>
      <w:r>
        <w:rPr>
          <w:b/>
        </w:rPr>
        <w:br w:type="page"/>
      </w:r>
    </w:p>
    <w:p w:rsidR="00BB3A22" w:rsidRDefault="00143DA5">
      <w:pPr>
        <w:pStyle w:val="s3"/>
        <w:jc w:val="center"/>
        <w:rPr>
          <w:b/>
        </w:rPr>
      </w:pPr>
      <w:r>
        <w:rPr>
          <w:b/>
        </w:rPr>
        <w:lastRenderedPageBreak/>
        <w:t>6. Система управления реализацией Программы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Общее управление реализацией Программы, координацию и контроль ее выполнения осуществляет ГАУРО. 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ГАУРО: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отвечает за реализацию Программы;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разрабатывает и представляет </w:t>
      </w:r>
      <w:proofErr w:type="gramStart"/>
      <w:r>
        <w:rPr>
          <w:sz w:val="28"/>
        </w:rPr>
        <w:t>в установленном порядке бюджетную заявку на ассигнования из областного бюджета для финансирования Программы на очередной финансовый год</w:t>
      </w:r>
      <w:proofErr w:type="gramEnd"/>
      <w:r>
        <w:rPr>
          <w:sz w:val="28"/>
        </w:rPr>
        <w:t>;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обеспечивает результативность, адресность и целевой характер использования бюджетных средств.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ГАУРО представляет в министерство промышленности и экономического развития Рязанской области: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информацию по форме и в сроки, установленные постановлением Правительства Рязанской области от 01.09.2006 № 220 «О предоставлении квартальной и годовой информации об исполнении областных, долгосрочных и ведомственных целевых программ»;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- ежегодно в срок до 10 февраля года, следующего за </w:t>
      </w:r>
      <w:proofErr w:type="gramStart"/>
      <w:r>
        <w:rPr>
          <w:sz w:val="28"/>
          <w:highlight w:val="white"/>
        </w:rPr>
        <w:t>отчетным</w:t>
      </w:r>
      <w:proofErr w:type="gramEnd"/>
      <w:r>
        <w:rPr>
          <w:sz w:val="28"/>
          <w:highlight w:val="white"/>
        </w:rPr>
        <w:t>,  отчет о реализации Программы</w:t>
      </w:r>
      <w:r>
        <w:rPr>
          <w:sz w:val="28"/>
        </w:rPr>
        <w:t>, содержащий: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а) оценку эффективности реализации Программы за отчетный год;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  <w:highlight w:val="white"/>
        </w:rPr>
      </w:pPr>
      <w:r>
        <w:rPr>
          <w:sz w:val="28"/>
        </w:rPr>
        <w:t>б) пояснительную записку с информацией о ходе реализации Программы за отчетный год, включая информацию о финансовом исполнении Программы, в том числе за счет федеральных средств, описание основных задач, мероприятий, реализованных в отчетном году, сведения о несвоевременном выполнении мероприятий с указанием причин, информацию о достижении целевых индикаторов.</w:t>
      </w:r>
    </w:p>
    <w:p w:rsidR="00BB3A22" w:rsidRDefault="00143DA5">
      <w:pPr>
        <w:pStyle w:val="s1"/>
        <w:spacing w:before="0" w:beforeAutospacing="0" w:after="0" w:afterAutospacing="0"/>
        <w:ind w:firstLine="709"/>
        <w:jc w:val="both"/>
        <w:rPr>
          <w:sz w:val="28"/>
          <w:highlight w:val="yellow"/>
        </w:rPr>
      </w:pPr>
      <w:r>
        <w:rPr>
          <w:sz w:val="28"/>
        </w:rPr>
        <w:t>Контроль за реализацией Программы осуществляется ГАУРО, в ходе проведения которого собирается и анализируется информация о результатах выполнения мероприятий Программы</w:t>
      </w:r>
      <w:proofErr w:type="gramStart"/>
      <w:r>
        <w:rPr>
          <w:sz w:val="28"/>
        </w:rPr>
        <w:t>.»</w:t>
      </w:r>
      <w:proofErr w:type="gramEnd"/>
    </w:p>
    <w:p w:rsidR="00BB3A22" w:rsidRDefault="00BB3A22">
      <w:pPr>
        <w:ind w:left="9923"/>
      </w:pPr>
    </w:p>
    <w:sectPr w:rsidR="00BB3A22">
      <w:headerReference w:type="default" r:id="rId12"/>
      <w:footerReference w:type="default" r:id="rId13"/>
      <w:pgSz w:w="11905" w:h="16837"/>
      <w:pgMar w:top="799" w:right="1440" w:bottom="7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3F7" w:rsidRDefault="00C953F7">
      <w:r>
        <w:separator/>
      </w:r>
    </w:p>
  </w:endnote>
  <w:endnote w:type="continuationSeparator" w:id="0">
    <w:p w:rsidR="00C953F7" w:rsidRDefault="00C9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22" w:rsidRDefault="00143DA5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3F7" w:rsidRDefault="00C953F7">
      <w:r>
        <w:separator/>
      </w:r>
    </w:p>
  </w:footnote>
  <w:footnote w:type="continuationSeparator" w:id="0">
    <w:p w:rsidR="00C953F7" w:rsidRDefault="00C95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22" w:rsidRDefault="00BB3A2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088"/>
    <w:multiLevelType w:val="hybridMultilevel"/>
    <w:tmpl w:val="8922658E"/>
    <w:lvl w:ilvl="0" w:tplc="771E3C9E">
      <w:start w:val="1"/>
      <w:numFmt w:val="decimal"/>
      <w:lvlText w:val="%1."/>
      <w:lvlJc w:val="left"/>
      <w:pPr>
        <w:ind w:left="720" w:hanging="360"/>
      </w:pPr>
    </w:lvl>
    <w:lvl w:ilvl="1" w:tplc="C768891A">
      <w:start w:val="1"/>
      <w:numFmt w:val="lowerLetter"/>
      <w:lvlText w:val="%2."/>
      <w:lvlJc w:val="left"/>
      <w:pPr>
        <w:ind w:left="1440" w:hanging="360"/>
      </w:pPr>
    </w:lvl>
    <w:lvl w:ilvl="2" w:tplc="49DAC1C4">
      <w:start w:val="1"/>
      <w:numFmt w:val="lowerRoman"/>
      <w:lvlText w:val="%3."/>
      <w:lvlJc w:val="right"/>
      <w:pPr>
        <w:ind w:left="2160" w:hanging="180"/>
      </w:pPr>
    </w:lvl>
    <w:lvl w:ilvl="3" w:tplc="248ED216">
      <w:start w:val="1"/>
      <w:numFmt w:val="decimal"/>
      <w:lvlText w:val="%4."/>
      <w:lvlJc w:val="left"/>
      <w:pPr>
        <w:ind w:left="2880" w:hanging="360"/>
      </w:pPr>
    </w:lvl>
    <w:lvl w:ilvl="4" w:tplc="4594C1A0">
      <w:start w:val="1"/>
      <w:numFmt w:val="lowerLetter"/>
      <w:lvlText w:val="%5."/>
      <w:lvlJc w:val="left"/>
      <w:pPr>
        <w:ind w:left="3600" w:hanging="360"/>
      </w:pPr>
    </w:lvl>
    <w:lvl w:ilvl="5" w:tplc="895E3FBC">
      <w:start w:val="1"/>
      <w:numFmt w:val="lowerRoman"/>
      <w:lvlText w:val="%6."/>
      <w:lvlJc w:val="right"/>
      <w:pPr>
        <w:ind w:left="4320" w:hanging="180"/>
      </w:pPr>
    </w:lvl>
    <w:lvl w:ilvl="6" w:tplc="7D6AB5D0">
      <w:start w:val="1"/>
      <w:numFmt w:val="decimal"/>
      <w:lvlText w:val="%7."/>
      <w:lvlJc w:val="left"/>
      <w:pPr>
        <w:ind w:left="5040" w:hanging="360"/>
      </w:pPr>
    </w:lvl>
    <w:lvl w:ilvl="7" w:tplc="A350D31C">
      <w:start w:val="1"/>
      <w:numFmt w:val="lowerLetter"/>
      <w:lvlText w:val="%8."/>
      <w:lvlJc w:val="left"/>
      <w:pPr>
        <w:ind w:left="5760" w:hanging="360"/>
      </w:pPr>
    </w:lvl>
    <w:lvl w:ilvl="8" w:tplc="8EC80D9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6E5B"/>
    <w:multiLevelType w:val="hybridMultilevel"/>
    <w:tmpl w:val="C2B2B2AE"/>
    <w:lvl w:ilvl="0" w:tplc="3A8EC86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F387D7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0164D6F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8B22181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2602A6F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B6885C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0DEC6F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C7E4ECB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A83A3C5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2">
    <w:nsid w:val="4D904EA5"/>
    <w:multiLevelType w:val="hybridMultilevel"/>
    <w:tmpl w:val="C1D21C8C"/>
    <w:lvl w:ilvl="0" w:tplc="8CD09F3E">
      <w:start w:val="2"/>
      <w:numFmt w:val="decimal"/>
      <w:lvlText w:val="%1."/>
      <w:lvlJc w:val="left"/>
      <w:pPr>
        <w:ind w:left="1065" w:hanging="360"/>
      </w:pPr>
    </w:lvl>
    <w:lvl w:ilvl="1" w:tplc="9F68DAF4">
      <w:start w:val="1"/>
      <w:numFmt w:val="lowerLetter"/>
      <w:lvlText w:val="%2."/>
      <w:lvlJc w:val="left"/>
      <w:pPr>
        <w:ind w:left="1785" w:hanging="360"/>
      </w:pPr>
    </w:lvl>
    <w:lvl w:ilvl="2" w:tplc="51A0C16E">
      <w:start w:val="1"/>
      <w:numFmt w:val="lowerRoman"/>
      <w:lvlText w:val="%3."/>
      <w:lvlJc w:val="right"/>
      <w:pPr>
        <w:ind w:left="2505" w:hanging="180"/>
      </w:pPr>
    </w:lvl>
    <w:lvl w:ilvl="3" w:tplc="27486DB0">
      <w:start w:val="1"/>
      <w:numFmt w:val="decimal"/>
      <w:lvlText w:val="%4."/>
      <w:lvlJc w:val="left"/>
      <w:pPr>
        <w:ind w:left="3225" w:hanging="360"/>
      </w:pPr>
    </w:lvl>
    <w:lvl w:ilvl="4" w:tplc="9318A6E2">
      <w:start w:val="1"/>
      <w:numFmt w:val="lowerLetter"/>
      <w:lvlText w:val="%5."/>
      <w:lvlJc w:val="left"/>
      <w:pPr>
        <w:ind w:left="3945" w:hanging="360"/>
      </w:pPr>
    </w:lvl>
    <w:lvl w:ilvl="5" w:tplc="B84E10A8">
      <w:start w:val="1"/>
      <w:numFmt w:val="lowerRoman"/>
      <w:lvlText w:val="%6."/>
      <w:lvlJc w:val="right"/>
      <w:pPr>
        <w:ind w:left="4665" w:hanging="180"/>
      </w:pPr>
    </w:lvl>
    <w:lvl w:ilvl="6" w:tplc="4202AEF4">
      <w:start w:val="1"/>
      <w:numFmt w:val="decimal"/>
      <w:lvlText w:val="%7."/>
      <w:lvlJc w:val="left"/>
      <w:pPr>
        <w:ind w:left="5385" w:hanging="360"/>
      </w:pPr>
    </w:lvl>
    <w:lvl w:ilvl="7" w:tplc="74CEA654">
      <w:start w:val="1"/>
      <w:numFmt w:val="lowerLetter"/>
      <w:lvlText w:val="%8."/>
      <w:lvlJc w:val="left"/>
      <w:pPr>
        <w:ind w:left="6105" w:hanging="360"/>
      </w:pPr>
    </w:lvl>
    <w:lvl w:ilvl="8" w:tplc="75363D12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236733"/>
    <w:multiLevelType w:val="hybridMultilevel"/>
    <w:tmpl w:val="CA325D7E"/>
    <w:lvl w:ilvl="0" w:tplc="073606D6">
      <w:start w:val="1"/>
      <w:numFmt w:val="decimal"/>
      <w:lvlText w:val=""/>
      <w:lvlJc w:val="left"/>
    </w:lvl>
    <w:lvl w:ilvl="1" w:tplc="9B8A6A0C">
      <w:start w:val="1"/>
      <w:numFmt w:val="decimal"/>
      <w:lvlText w:val=""/>
      <w:lvlJc w:val="left"/>
    </w:lvl>
    <w:lvl w:ilvl="2" w:tplc="B0C04E4E">
      <w:start w:val="1"/>
      <w:numFmt w:val="decimal"/>
      <w:lvlText w:val=""/>
      <w:lvlJc w:val="left"/>
    </w:lvl>
    <w:lvl w:ilvl="3" w:tplc="6AE65BBE">
      <w:start w:val="1"/>
      <w:numFmt w:val="decimal"/>
      <w:lvlText w:val=""/>
      <w:lvlJc w:val="left"/>
    </w:lvl>
    <w:lvl w:ilvl="4" w:tplc="F7CE31A6">
      <w:start w:val="1"/>
      <w:numFmt w:val="decimal"/>
      <w:lvlText w:val=""/>
      <w:lvlJc w:val="left"/>
    </w:lvl>
    <w:lvl w:ilvl="5" w:tplc="1E32D51E">
      <w:start w:val="1"/>
      <w:numFmt w:val="decimal"/>
      <w:lvlText w:val=""/>
      <w:lvlJc w:val="left"/>
    </w:lvl>
    <w:lvl w:ilvl="6" w:tplc="7012FB84">
      <w:start w:val="1"/>
      <w:numFmt w:val="decimal"/>
      <w:lvlText w:val=""/>
      <w:lvlJc w:val="left"/>
    </w:lvl>
    <w:lvl w:ilvl="7" w:tplc="8466B28A">
      <w:start w:val="1"/>
      <w:numFmt w:val="decimal"/>
      <w:lvlText w:val=""/>
      <w:lvlJc w:val="left"/>
    </w:lvl>
    <w:lvl w:ilvl="8" w:tplc="DF8489F0">
      <w:start w:val="1"/>
      <w:numFmt w:val="decimal"/>
      <w:lvlText w:val=""/>
      <w:lvlJc w:val="left"/>
    </w:lvl>
  </w:abstractNum>
  <w:abstractNum w:abstractNumId="4">
    <w:nsid w:val="7D701811"/>
    <w:multiLevelType w:val="hybridMultilevel"/>
    <w:tmpl w:val="FEFA44DA"/>
    <w:lvl w:ilvl="0" w:tplc="AA5AAE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E8E85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FF4AB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C276C4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E108C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B9492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51A833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28E30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79237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22"/>
    <w:rsid w:val="00143DA5"/>
    <w:rsid w:val="001F7549"/>
    <w:rsid w:val="00430434"/>
    <w:rsid w:val="00BB3A22"/>
    <w:rsid w:val="00C55964"/>
    <w:rsid w:val="00C953F7"/>
    <w:rsid w:val="00D5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af6">
    <w:name w:val="Гипертекстовая ссылка"/>
    <w:rPr>
      <w:b/>
      <w:bCs/>
      <w:color w:val="008000"/>
    </w:rPr>
  </w:style>
  <w:style w:type="character" w:customStyle="1" w:styleId="af7">
    <w:name w:val="Цветовое выделение"/>
    <w:uiPriority w:val="99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Прижатый влево"/>
    <w:basedOn w:val="a"/>
    <w:next w:val="a"/>
    <w:uiPriority w:val="99"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f3">
    <w:name w:val="Текст сноски Знак"/>
    <w:link w:val="af2"/>
    <w:rPr>
      <w:rFonts w:ascii="Arial" w:hAnsi="Arial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  <w:szCs w:val="24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Calibri" w:hAnsi="Courier New" w:cs="Courier New"/>
      <w:sz w:val="24"/>
      <w:szCs w:val="24"/>
      <w:lang w:eastAsia="ru-RU" w:bidi="ar-SA"/>
    </w:rPr>
  </w:style>
  <w:style w:type="paragraph" w:customStyle="1" w:styleId="s3">
    <w:name w:val="s_3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1">
    <w:name w:val="s_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af6">
    <w:name w:val="Гипертекстовая ссылка"/>
    <w:rPr>
      <w:b/>
      <w:bCs/>
      <w:color w:val="008000"/>
    </w:rPr>
  </w:style>
  <w:style w:type="character" w:customStyle="1" w:styleId="af7">
    <w:name w:val="Цветовое выделение"/>
    <w:uiPriority w:val="99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Прижатый влево"/>
    <w:basedOn w:val="a"/>
    <w:next w:val="a"/>
    <w:uiPriority w:val="99"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f3">
    <w:name w:val="Текст сноски Знак"/>
    <w:link w:val="af2"/>
    <w:rPr>
      <w:rFonts w:ascii="Arial" w:hAnsi="Arial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  <w:szCs w:val="24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Calibri" w:hAnsi="Courier New" w:cs="Courier New"/>
      <w:sz w:val="24"/>
      <w:szCs w:val="24"/>
      <w:lang w:eastAsia="ru-RU" w:bidi="ar-SA"/>
    </w:rPr>
  </w:style>
  <w:style w:type="paragraph" w:customStyle="1" w:styleId="s3">
    <w:name w:val="s_3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1">
    <w:name w:val="s_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27638149.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2020-10-26T09:33:00Z</dcterms:created>
  <dcterms:modified xsi:type="dcterms:W3CDTF">2020-10-26T09:41:00Z</dcterms:modified>
</cp:coreProperties>
</file>