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35" w:rsidRPr="00264859" w:rsidRDefault="00751435" w:rsidP="00751435">
      <w:pPr>
        <w:jc w:val="center"/>
        <w:rPr>
          <w:b/>
          <w:sz w:val="28"/>
          <w:lang w:val="ru-RU"/>
        </w:rPr>
      </w:pPr>
    </w:p>
    <w:p w:rsidR="00751435" w:rsidRPr="00362FD2" w:rsidRDefault="00751435" w:rsidP="00F83CF9">
      <w:pPr>
        <w:widowControl/>
        <w:adjustRightInd w:val="0"/>
        <w:ind w:left="5954" w:hanging="425"/>
        <w:rPr>
          <w:rFonts w:eastAsiaTheme="minorHAnsi"/>
          <w:sz w:val="24"/>
          <w:szCs w:val="24"/>
          <w:lang w:val="ru-RU" w:bidi="ar-SA"/>
        </w:rPr>
      </w:pPr>
      <w:r w:rsidRPr="00362FD2">
        <w:rPr>
          <w:rFonts w:eastAsiaTheme="minorHAnsi"/>
          <w:sz w:val="24"/>
          <w:szCs w:val="24"/>
          <w:lang w:val="ru-RU" w:bidi="ar-SA"/>
        </w:rPr>
        <w:t>Приложение №</w:t>
      </w:r>
      <w:r w:rsidR="00362FD2">
        <w:rPr>
          <w:rFonts w:eastAsiaTheme="minorHAnsi"/>
          <w:sz w:val="24"/>
          <w:szCs w:val="24"/>
          <w:lang w:val="ru-RU" w:bidi="ar-SA"/>
        </w:rPr>
        <w:t xml:space="preserve"> </w:t>
      </w:r>
      <w:r w:rsidRPr="00362FD2">
        <w:rPr>
          <w:rFonts w:eastAsiaTheme="minorHAnsi"/>
          <w:sz w:val="24"/>
          <w:szCs w:val="24"/>
          <w:lang w:val="ru-RU" w:bidi="ar-SA"/>
        </w:rPr>
        <w:t>1</w:t>
      </w:r>
    </w:p>
    <w:p w:rsidR="00751435" w:rsidRPr="00362FD2" w:rsidRDefault="00751435" w:rsidP="00F83CF9">
      <w:pPr>
        <w:widowControl/>
        <w:adjustRightInd w:val="0"/>
        <w:ind w:left="5529"/>
        <w:rPr>
          <w:rFonts w:eastAsiaTheme="minorHAnsi"/>
          <w:sz w:val="24"/>
          <w:szCs w:val="24"/>
          <w:lang w:val="ru-RU" w:bidi="ar-SA"/>
        </w:rPr>
      </w:pPr>
      <w:r w:rsidRPr="00362FD2">
        <w:rPr>
          <w:rFonts w:eastAsiaTheme="minorHAnsi"/>
          <w:sz w:val="24"/>
          <w:szCs w:val="24"/>
          <w:lang w:val="ru-RU" w:bidi="ar-SA"/>
        </w:rPr>
        <w:t>к постановлению главного управления архитектуры и градостроительства</w:t>
      </w:r>
    </w:p>
    <w:p w:rsidR="00751435" w:rsidRPr="00362FD2" w:rsidRDefault="00751435" w:rsidP="00F83CF9">
      <w:pPr>
        <w:widowControl/>
        <w:adjustRightInd w:val="0"/>
        <w:ind w:left="5954" w:hanging="425"/>
        <w:rPr>
          <w:rFonts w:eastAsiaTheme="minorHAnsi"/>
          <w:sz w:val="24"/>
          <w:szCs w:val="24"/>
          <w:lang w:val="ru-RU" w:bidi="ar-SA"/>
        </w:rPr>
      </w:pPr>
      <w:r w:rsidRPr="00362FD2">
        <w:rPr>
          <w:rFonts w:eastAsiaTheme="minorHAnsi"/>
          <w:sz w:val="24"/>
          <w:szCs w:val="24"/>
          <w:lang w:val="ru-RU" w:bidi="ar-SA"/>
        </w:rPr>
        <w:t>Рязанской области</w:t>
      </w:r>
    </w:p>
    <w:p w:rsidR="00751435" w:rsidRPr="00362FD2" w:rsidRDefault="00362FD2" w:rsidP="00F83CF9">
      <w:pPr>
        <w:widowControl/>
        <w:adjustRightInd w:val="0"/>
        <w:ind w:left="5954" w:hanging="425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>о</w:t>
      </w:r>
      <w:r w:rsidR="00CA0071" w:rsidRPr="00362FD2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  </w:t>
      </w:r>
      <w:r w:rsidR="001A5B15">
        <w:rPr>
          <w:sz w:val="24"/>
          <w:szCs w:val="24"/>
          <w:lang w:val="ru-RU"/>
        </w:rPr>
        <w:t>14 октября 2020 г. № 659-п</w:t>
      </w:r>
    </w:p>
    <w:p w:rsidR="00751435" w:rsidRPr="00264859" w:rsidRDefault="00751435" w:rsidP="00751435">
      <w:pPr>
        <w:rPr>
          <w:b/>
          <w:sz w:val="28"/>
          <w:lang w:val="ru-RU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36"/>
          <w:szCs w:val="36"/>
          <w:lang w:val="ru-RU" w:bidi="ar-SA"/>
        </w:rPr>
      </w:pPr>
    </w:p>
    <w:p w:rsidR="00751435" w:rsidRDefault="00751435" w:rsidP="00751435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36"/>
          <w:szCs w:val="36"/>
          <w:lang w:val="ru-RU" w:bidi="ar-SA"/>
        </w:rPr>
      </w:pPr>
    </w:p>
    <w:p w:rsidR="00362FD2" w:rsidRDefault="00362FD2" w:rsidP="00751435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ГЕНЕРАЛЬНЫЙ ПЛАН</w:t>
      </w:r>
    </w:p>
    <w:p w:rsidR="00751435" w:rsidRPr="00362FD2" w:rsidRDefault="00751435" w:rsidP="00751435">
      <w:pPr>
        <w:jc w:val="center"/>
        <w:rPr>
          <w:sz w:val="32"/>
          <w:szCs w:val="32"/>
          <w:lang w:val="ru-RU"/>
        </w:rPr>
      </w:pPr>
      <w:r w:rsidRPr="00362FD2">
        <w:rPr>
          <w:sz w:val="32"/>
          <w:szCs w:val="32"/>
          <w:lang w:val="ru-RU"/>
        </w:rPr>
        <w:t xml:space="preserve">муниципального образования - </w:t>
      </w:r>
      <w:proofErr w:type="spellStart"/>
      <w:r w:rsidR="00362FD2" w:rsidRPr="00362FD2">
        <w:rPr>
          <w:sz w:val="32"/>
          <w:szCs w:val="32"/>
          <w:lang w:val="ru-RU"/>
        </w:rPr>
        <w:t>Каргашинское</w:t>
      </w:r>
      <w:proofErr w:type="spellEnd"/>
      <w:r w:rsidR="00362FD2" w:rsidRPr="00362FD2">
        <w:rPr>
          <w:sz w:val="32"/>
          <w:szCs w:val="32"/>
          <w:lang w:val="ru-RU"/>
        </w:rPr>
        <w:t xml:space="preserve"> сельское поселение</w:t>
      </w:r>
      <w:r w:rsidRPr="00362FD2">
        <w:rPr>
          <w:sz w:val="32"/>
          <w:szCs w:val="32"/>
          <w:lang w:val="ru-RU"/>
        </w:rPr>
        <w:t xml:space="preserve"> </w:t>
      </w:r>
      <w:proofErr w:type="spellStart"/>
      <w:r w:rsidRPr="00362FD2">
        <w:rPr>
          <w:sz w:val="32"/>
          <w:szCs w:val="32"/>
          <w:lang w:val="ru-RU"/>
        </w:rPr>
        <w:t>С</w:t>
      </w:r>
      <w:r w:rsidR="00362FD2" w:rsidRPr="00362FD2">
        <w:rPr>
          <w:sz w:val="32"/>
          <w:szCs w:val="32"/>
          <w:lang w:val="ru-RU"/>
        </w:rPr>
        <w:t>асовского</w:t>
      </w:r>
      <w:proofErr w:type="spellEnd"/>
      <w:r w:rsidR="00362FD2" w:rsidRPr="00362FD2">
        <w:rPr>
          <w:sz w:val="32"/>
          <w:szCs w:val="32"/>
          <w:lang w:val="ru-RU"/>
        </w:rPr>
        <w:t xml:space="preserve"> муниципального района</w:t>
      </w:r>
      <w:r w:rsidRPr="00362FD2">
        <w:rPr>
          <w:sz w:val="32"/>
          <w:szCs w:val="32"/>
          <w:lang w:val="ru-RU"/>
        </w:rPr>
        <w:t xml:space="preserve"> Рязанской области</w:t>
      </w:r>
    </w:p>
    <w:p w:rsidR="00751435" w:rsidRPr="00362FD2" w:rsidRDefault="00751435" w:rsidP="00751435">
      <w:pPr>
        <w:widowControl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32"/>
          <w:szCs w:val="32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362FD2" w:rsidRDefault="00362FD2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362FD2" w:rsidRDefault="00362FD2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Pr="006021CF" w:rsidRDefault="00362FD2" w:rsidP="00751435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ПОЛОЖЕНИЕ О ТЕРРИТОРИАЛЬНОМ ПЛАНИРОВАНИИ</w:t>
      </w: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751435" w:rsidRDefault="00751435" w:rsidP="00751435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2F2BC9" w:rsidRPr="003B22D1" w:rsidRDefault="002F2BC9" w:rsidP="002F2BC9">
      <w:pPr>
        <w:pStyle w:val="14"/>
        <w:tabs>
          <w:tab w:val="left" w:pos="0"/>
        </w:tabs>
        <w:ind w:left="0"/>
        <w:outlineLvl w:val="0"/>
        <w:rPr>
          <w:rFonts w:ascii="Tahoma" w:hAnsi="Tahoma" w:cs="Tahoma"/>
          <w:sz w:val="24"/>
          <w:szCs w:val="24"/>
        </w:rPr>
        <w:sectPr w:rsidR="002F2BC9" w:rsidRPr="003B22D1" w:rsidSect="00EA5F6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418" w:header="567" w:footer="567" w:gutter="0"/>
          <w:pgNumType w:start="0"/>
          <w:cols w:space="708"/>
          <w:docGrid w:linePitch="360"/>
        </w:sectPr>
      </w:pPr>
    </w:p>
    <w:p w:rsidR="009B07DA" w:rsidRPr="00EA5F6D" w:rsidRDefault="00EA5F6D" w:rsidP="00EA5F6D">
      <w:pPr>
        <w:ind w:left="36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Введение</w:t>
      </w:r>
    </w:p>
    <w:p w:rsidR="00751435" w:rsidRDefault="00751435" w:rsidP="00751435">
      <w:pPr>
        <w:jc w:val="center"/>
        <w:rPr>
          <w:b/>
          <w:noProof/>
          <w:sz w:val="32"/>
          <w:szCs w:val="32"/>
          <w:lang w:val="ru-RU"/>
        </w:rPr>
      </w:pPr>
    </w:p>
    <w:p w:rsidR="00751435" w:rsidRPr="00EA5F6D" w:rsidRDefault="00751435" w:rsidP="006700A9">
      <w:pPr>
        <w:ind w:firstLine="567"/>
        <w:jc w:val="both"/>
        <w:outlineLvl w:val="0"/>
        <w:rPr>
          <w:color w:val="FF0000"/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 xml:space="preserve">Администрация муниципального образования – </w:t>
      </w:r>
      <w:proofErr w:type="spellStart"/>
      <w:r w:rsidRPr="00EA5F6D">
        <w:rPr>
          <w:sz w:val="28"/>
          <w:szCs w:val="28"/>
          <w:lang w:val="ru-RU"/>
        </w:rPr>
        <w:t>Каргашинское</w:t>
      </w:r>
      <w:proofErr w:type="spellEnd"/>
      <w:r w:rsidRPr="00EA5F6D">
        <w:rPr>
          <w:sz w:val="28"/>
          <w:szCs w:val="28"/>
          <w:lang w:val="ru-RU"/>
        </w:rPr>
        <w:t xml:space="preserve"> сельское  поселение </w:t>
      </w:r>
      <w:proofErr w:type="spellStart"/>
      <w:r w:rsidRPr="00EA5F6D">
        <w:rPr>
          <w:sz w:val="28"/>
          <w:szCs w:val="28"/>
          <w:lang w:val="ru-RU"/>
        </w:rPr>
        <w:t>Сасовского</w:t>
      </w:r>
      <w:proofErr w:type="spellEnd"/>
      <w:r w:rsidRPr="00EA5F6D">
        <w:rPr>
          <w:sz w:val="28"/>
          <w:szCs w:val="28"/>
          <w:lang w:val="ru-RU"/>
        </w:rPr>
        <w:t xml:space="preserve"> муниципального района Рязанской области   образовано и наделено статусом поселения  </w:t>
      </w:r>
      <w:r w:rsidR="00BF085C">
        <w:rPr>
          <w:sz w:val="28"/>
          <w:szCs w:val="28"/>
          <w:lang w:val="ru-RU"/>
        </w:rPr>
        <w:t>0</w:t>
      </w:r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7 октября </w:t>
      </w:r>
      <w:smartTag w:uri="urn:schemas-microsoft-com:office:smarttags" w:element="metricconverter">
        <w:smartTagPr>
          <w:attr w:name="ProductID" w:val="2004 г"/>
        </w:smartTagPr>
        <w:r w:rsidRPr="00EA5F6D">
          <w:rPr>
            <w:color w:val="000000"/>
            <w:sz w:val="28"/>
            <w:szCs w:val="28"/>
            <w:shd w:val="clear" w:color="auto" w:fill="FFFFFF"/>
            <w:lang w:val="ru-RU"/>
          </w:rPr>
          <w:t>2004 г</w:t>
        </w:r>
      </w:smartTag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72537F">
        <w:rPr>
          <w:color w:val="000000"/>
          <w:sz w:val="28"/>
          <w:szCs w:val="28"/>
          <w:shd w:val="clear" w:color="auto" w:fill="FFFFFF"/>
          <w:lang w:val="ru-RU"/>
        </w:rPr>
        <w:t>№</w:t>
      </w:r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 96-ОЗ</w:t>
      </w:r>
      <w:r w:rsidR="0072537F">
        <w:rPr>
          <w:sz w:val="28"/>
          <w:szCs w:val="28"/>
          <w:lang w:val="ru-RU"/>
        </w:rPr>
        <w:t xml:space="preserve"> «</w:t>
      </w:r>
      <w:r w:rsidR="0072537F" w:rsidRPr="0072537F">
        <w:rPr>
          <w:color w:val="000000"/>
          <w:sz w:val="28"/>
          <w:szCs w:val="28"/>
          <w:shd w:val="clear" w:color="auto" w:fill="FFFFFF"/>
          <w:lang w:val="ru-RU"/>
        </w:rPr>
        <w:t xml:space="preserve">О наделении муниципального образования </w:t>
      </w:r>
      <w:proofErr w:type="spellStart"/>
      <w:r w:rsidR="0072537F" w:rsidRPr="0072537F">
        <w:rPr>
          <w:color w:val="000000"/>
          <w:sz w:val="28"/>
          <w:szCs w:val="28"/>
          <w:shd w:val="clear" w:color="auto" w:fill="FFFFFF"/>
          <w:lang w:val="ru-RU"/>
        </w:rPr>
        <w:t>Сасовский</w:t>
      </w:r>
      <w:proofErr w:type="spellEnd"/>
      <w:r w:rsidR="0072537F" w:rsidRPr="0072537F">
        <w:rPr>
          <w:color w:val="000000"/>
          <w:sz w:val="28"/>
          <w:szCs w:val="28"/>
          <w:shd w:val="clear" w:color="auto" w:fill="FFFFFF"/>
          <w:lang w:val="ru-RU"/>
        </w:rPr>
        <w:t xml:space="preserve"> район статусом муниципального района, об установлении его границ и границ муниципальных образований, входящих в его состав</w:t>
      </w:r>
      <w:r w:rsidR="0072537F">
        <w:rPr>
          <w:color w:val="000000"/>
          <w:sz w:val="28"/>
          <w:szCs w:val="28"/>
          <w:shd w:val="clear" w:color="auto" w:fill="FFFFFF"/>
          <w:lang w:val="ru-RU"/>
        </w:rPr>
        <w:t>»</w:t>
      </w:r>
    </w:p>
    <w:p w:rsidR="00751435" w:rsidRPr="00EA5F6D" w:rsidRDefault="00751435" w:rsidP="006700A9">
      <w:pPr>
        <w:ind w:firstLine="567"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 xml:space="preserve">Его площадь составляет </w:t>
      </w:r>
      <w:r w:rsidR="00AC3721" w:rsidRPr="00EA5F6D">
        <w:rPr>
          <w:color w:val="000000"/>
          <w:sz w:val="28"/>
          <w:szCs w:val="28"/>
          <w:shd w:val="clear" w:color="auto" w:fill="FFFFFF"/>
          <w:lang w:val="ru-RU"/>
        </w:rPr>
        <w:t>158340000</w:t>
      </w:r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 кв. м.</w:t>
      </w:r>
      <w:r w:rsidRPr="00EA5F6D">
        <w:rPr>
          <w:sz w:val="28"/>
          <w:szCs w:val="28"/>
          <w:lang w:val="ru-RU"/>
        </w:rPr>
        <w:t xml:space="preserve">, расстояние до областного центра </w:t>
      </w:r>
      <w:smartTag w:uri="urn:schemas-microsoft-com:office:smarttags" w:element="metricconverter">
        <w:smartTagPr>
          <w:attr w:name="ProductID" w:val="216 км"/>
        </w:smartTagPr>
        <w:r w:rsidRPr="00EA5F6D">
          <w:rPr>
            <w:sz w:val="28"/>
            <w:szCs w:val="28"/>
            <w:lang w:val="ru-RU"/>
          </w:rPr>
          <w:t>216</w:t>
        </w:r>
        <w:r w:rsidRPr="00EA5F6D">
          <w:rPr>
            <w:color w:val="000000"/>
            <w:sz w:val="28"/>
            <w:szCs w:val="28"/>
            <w:shd w:val="clear" w:color="auto" w:fill="FFFFFF"/>
            <w:lang w:val="ru-RU"/>
          </w:rPr>
          <w:t xml:space="preserve"> км</w:t>
        </w:r>
      </w:smartTag>
      <w:r w:rsidRPr="00EA5F6D">
        <w:rPr>
          <w:sz w:val="28"/>
          <w:szCs w:val="28"/>
          <w:lang w:val="ru-RU"/>
        </w:rPr>
        <w:t xml:space="preserve">. </w:t>
      </w:r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Территория </w:t>
      </w:r>
      <w:proofErr w:type="spellStart"/>
      <w:r w:rsidRPr="00EA5F6D">
        <w:rPr>
          <w:color w:val="000000"/>
          <w:sz w:val="28"/>
          <w:szCs w:val="28"/>
          <w:shd w:val="clear" w:color="auto" w:fill="FFFFFF"/>
          <w:lang w:val="ru-RU"/>
        </w:rPr>
        <w:t>Каргашинского</w:t>
      </w:r>
      <w:proofErr w:type="spellEnd"/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 сельского поселения входит в состав территории муниципального образования - </w:t>
      </w:r>
      <w:proofErr w:type="spellStart"/>
      <w:r w:rsidRPr="00EA5F6D">
        <w:rPr>
          <w:color w:val="000000"/>
          <w:sz w:val="28"/>
          <w:szCs w:val="28"/>
          <w:shd w:val="clear" w:color="auto" w:fill="FFFFFF"/>
          <w:lang w:val="ru-RU"/>
        </w:rPr>
        <w:t>Сасовский</w:t>
      </w:r>
      <w:proofErr w:type="spellEnd"/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муниципальный район Рязанской области.</w:t>
      </w:r>
      <w:r w:rsidRPr="00EA5F6D">
        <w:rPr>
          <w:sz w:val="28"/>
          <w:szCs w:val="28"/>
          <w:lang w:val="ru-RU"/>
        </w:rPr>
        <w:t xml:space="preserve"> </w:t>
      </w:r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Административный центр поселения - </w:t>
      </w:r>
      <w:proofErr w:type="spellStart"/>
      <w:r w:rsidRPr="00EA5F6D">
        <w:rPr>
          <w:color w:val="000000"/>
          <w:sz w:val="28"/>
          <w:szCs w:val="28"/>
          <w:shd w:val="clear" w:color="auto" w:fill="FFFFFF"/>
          <w:lang w:val="ru-RU"/>
        </w:rPr>
        <w:t>Каргашинского</w:t>
      </w:r>
      <w:proofErr w:type="spellEnd"/>
      <w:r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 сельского поселения - село </w:t>
      </w:r>
      <w:proofErr w:type="spellStart"/>
      <w:r w:rsidRPr="00EA5F6D">
        <w:rPr>
          <w:color w:val="000000"/>
          <w:sz w:val="28"/>
          <w:szCs w:val="28"/>
          <w:shd w:val="clear" w:color="auto" w:fill="FFFFFF"/>
          <w:lang w:val="ru-RU"/>
        </w:rPr>
        <w:t>Каргашино</w:t>
      </w:r>
      <w:proofErr w:type="spellEnd"/>
      <w:r w:rsidRPr="00EA5F6D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EA5F6D">
        <w:rPr>
          <w:sz w:val="28"/>
          <w:szCs w:val="28"/>
          <w:lang w:val="ru-RU"/>
        </w:rPr>
        <w:t xml:space="preserve"> </w:t>
      </w:r>
    </w:p>
    <w:p w:rsidR="00751435" w:rsidRPr="00EA5F6D" w:rsidRDefault="00EA5F6D" w:rsidP="006700A9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="006700A9"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751435"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В состав муниципального образования - </w:t>
      </w:r>
      <w:proofErr w:type="spellStart"/>
      <w:r w:rsidR="00751435" w:rsidRPr="00EA5F6D">
        <w:rPr>
          <w:color w:val="000000"/>
          <w:sz w:val="28"/>
          <w:szCs w:val="28"/>
          <w:shd w:val="clear" w:color="auto" w:fill="FFFFFF"/>
          <w:lang w:val="ru-RU"/>
        </w:rPr>
        <w:t>Каргашинское</w:t>
      </w:r>
      <w:proofErr w:type="spellEnd"/>
      <w:r w:rsidR="00751435" w:rsidRPr="00EA5F6D">
        <w:rPr>
          <w:color w:val="000000"/>
          <w:sz w:val="28"/>
          <w:szCs w:val="28"/>
          <w:shd w:val="clear" w:color="auto" w:fill="FFFFFF"/>
          <w:lang w:val="ru-RU"/>
        </w:rPr>
        <w:t xml:space="preserve"> сельское поселение входят 11 населенных пункта:</w:t>
      </w:r>
      <w:r w:rsidR="00751435" w:rsidRPr="00EA5F6D">
        <w:rPr>
          <w:sz w:val="28"/>
          <w:szCs w:val="28"/>
          <w:lang w:val="ru-RU"/>
        </w:rPr>
        <w:t xml:space="preserve"> село </w:t>
      </w:r>
      <w:proofErr w:type="spellStart"/>
      <w:r w:rsidR="00751435" w:rsidRPr="00EA5F6D">
        <w:rPr>
          <w:sz w:val="28"/>
          <w:szCs w:val="28"/>
          <w:lang w:val="ru-RU"/>
        </w:rPr>
        <w:t>Каргашино</w:t>
      </w:r>
      <w:proofErr w:type="spellEnd"/>
      <w:r w:rsidR="00751435" w:rsidRPr="00EA5F6D">
        <w:rPr>
          <w:sz w:val="28"/>
          <w:szCs w:val="28"/>
          <w:lang w:val="ru-RU"/>
        </w:rPr>
        <w:t xml:space="preserve">, село Заболотье, село </w:t>
      </w:r>
      <w:proofErr w:type="spellStart"/>
      <w:r w:rsidR="00751435" w:rsidRPr="00EA5F6D">
        <w:rPr>
          <w:sz w:val="28"/>
          <w:szCs w:val="28"/>
          <w:lang w:val="ru-RU"/>
        </w:rPr>
        <w:t>Кобяково</w:t>
      </w:r>
      <w:proofErr w:type="spellEnd"/>
      <w:r w:rsidR="00751435" w:rsidRPr="00EA5F6D">
        <w:rPr>
          <w:sz w:val="28"/>
          <w:szCs w:val="28"/>
          <w:lang w:val="ru-RU"/>
        </w:rPr>
        <w:t xml:space="preserve">, село Мокрое, село </w:t>
      </w:r>
      <w:proofErr w:type="spellStart"/>
      <w:r w:rsidR="00751435" w:rsidRPr="00EA5F6D">
        <w:rPr>
          <w:sz w:val="28"/>
          <w:szCs w:val="28"/>
          <w:lang w:val="ru-RU"/>
        </w:rPr>
        <w:t>Тонкачево</w:t>
      </w:r>
      <w:proofErr w:type="spellEnd"/>
      <w:r w:rsidR="00751435" w:rsidRPr="00EA5F6D">
        <w:rPr>
          <w:sz w:val="28"/>
          <w:szCs w:val="28"/>
          <w:lang w:val="ru-RU"/>
        </w:rPr>
        <w:t xml:space="preserve">, село </w:t>
      </w:r>
      <w:proofErr w:type="spellStart"/>
      <w:r w:rsidR="00751435" w:rsidRPr="00EA5F6D">
        <w:rPr>
          <w:sz w:val="28"/>
          <w:szCs w:val="28"/>
          <w:lang w:val="ru-RU"/>
        </w:rPr>
        <w:t>Чубарово</w:t>
      </w:r>
      <w:proofErr w:type="spellEnd"/>
      <w:r w:rsidR="00751435" w:rsidRPr="00EA5F6D">
        <w:rPr>
          <w:sz w:val="28"/>
          <w:szCs w:val="28"/>
          <w:lang w:val="ru-RU"/>
        </w:rPr>
        <w:t xml:space="preserve">, поселок 12 лет Октября, поселок </w:t>
      </w:r>
      <w:proofErr w:type="spellStart"/>
      <w:r w:rsidR="00751435" w:rsidRPr="00EA5F6D">
        <w:rPr>
          <w:sz w:val="28"/>
          <w:szCs w:val="28"/>
          <w:lang w:val="ru-RU"/>
        </w:rPr>
        <w:t>Сасовский</w:t>
      </w:r>
      <w:proofErr w:type="spellEnd"/>
      <w:r w:rsidR="00751435" w:rsidRPr="00EA5F6D">
        <w:rPr>
          <w:sz w:val="28"/>
          <w:szCs w:val="28"/>
          <w:lang w:val="ru-RU"/>
        </w:rPr>
        <w:t xml:space="preserve">, деревня Ивановка, деревня Малое </w:t>
      </w:r>
      <w:r>
        <w:rPr>
          <w:sz w:val="28"/>
          <w:szCs w:val="28"/>
          <w:lang w:val="ru-RU"/>
        </w:rPr>
        <w:t xml:space="preserve">– </w:t>
      </w:r>
      <w:proofErr w:type="gramStart"/>
      <w:r>
        <w:rPr>
          <w:sz w:val="28"/>
          <w:szCs w:val="28"/>
          <w:lang w:val="ru-RU"/>
        </w:rPr>
        <w:t>Хреново</w:t>
      </w:r>
      <w:proofErr w:type="gramEnd"/>
      <w:r>
        <w:rPr>
          <w:sz w:val="28"/>
          <w:szCs w:val="28"/>
          <w:lang w:val="ru-RU"/>
        </w:rPr>
        <w:t xml:space="preserve">, деревня </w:t>
      </w:r>
      <w:proofErr w:type="spellStart"/>
      <w:r>
        <w:rPr>
          <w:sz w:val="28"/>
          <w:szCs w:val="28"/>
          <w:lang w:val="ru-RU"/>
        </w:rPr>
        <w:t>Подостровное</w:t>
      </w:r>
      <w:proofErr w:type="spellEnd"/>
      <w:r w:rsidR="00751435" w:rsidRPr="00EA5F6D">
        <w:rPr>
          <w:sz w:val="28"/>
          <w:szCs w:val="28"/>
          <w:lang w:val="ru-RU"/>
        </w:rPr>
        <w:t>.</w:t>
      </w:r>
    </w:p>
    <w:p w:rsidR="00EA5F6D" w:rsidRDefault="00EA5F6D" w:rsidP="00751435">
      <w:pPr>
        <w:widowControl/>
        <w:adjustRightInd w:val="0"/>
        <w:spacing w:line="276" w:lineRule="auto"/>
        <w:ind w:firstLine="720"/>
        <w:jc w:val="both"/>
        <w:rPr>
          <w:rFonts w:eastAsiaTheme="minorHAnsi"/>
          <w:b/>
          <w:bCs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BF085C" w:rsidRDefault="00BF085C" w:rsidP="0072537F">
      <w:pPr>
        <w:spacing w:line="276" w:lineRule="auto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Default="00751435" w:rsidP="00751435">
      <w:pPr>
        <w:spacing w:line="276" w:lineRule="auto"/>
        <w:ind w:firstLine="720"/>
        <w:jc w:val="both"/>
        <w:rPr>
          <w:rFonts w:eastAsiaTheme="minorHAnsi"/>
          <w:color w:val="000000"/>
          <w:sz w:val="24"/>
          <w:szCs w:val="24"/>
          <w:lang w:val="ru-RU" w:bidi="ar-SA"/>
        </w:rPr>
      </w:pPr>
    </w:p>
    <w:p w:rsidR="00751435" w:rsidRPr="00903924" w:rsidRDefault="00EA5F6D" w:rsidP="00057528">
      <w:pPr>
        <w:pStyle w:val="a4"/>
        <w:tabs>
          <w:tab w:val="left" w:pos="368"/>
        </w:tabs>
        <w:spacing w:before="41"/>
        <w:ind w:left="113" w:right="-28" w:firstLine="454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751435" w:rsidRPr="006425DD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 xml:space="preserve"> </w:t>
      </w:r>
      <w:hyperlink w:anchor="_bookmark0" w:history="1">
        <w:r w:rsidR="00751435" w:rsidRPr="006425DD">
          <w:rPr>
            <w:b/>
            <w:sz w:val="28"/>
            <w:szCs w:val="28"/>
            <w:lang w:val="ru-RU"/>
          </w:rPr>
          <w:t xml:space="preserve">Сведения о </w:t>
        </w:r>
        <w:r w:rsidR="00751435" w:rsidRPr="006425DD">
          <w:rPr>
            <w:b/>
            <w:spacing w:val="-3"/>
            <w:sz w:val="28"/>
            <w:szCs w:val="28"/>
            <w:lang w:val="ru-RU"/>
          </w:rPr>
          <w:t xml:space="preserve">видах, </w:t>
        </w:r>
        <w:r w:rsidR="00751435" w:rsidRPr="006425DD"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 w:history="1">
        <w:r w:rsidR="00751435" w:rsidRPr="006425DD">
          <w:rPr>
            <w:b/>
            <w:sz w:val="28"/>
            <w:szCs w:val="28"/>
            <w:lang w:val="ru-RU"/>
          </w:rPr>
          <w:t xml:space="preserve"> для размещения объектов местного значения</w:t>
        </w:r>
        <w:r w:rsidR="00751435">
          <w:rPr>
            <w:b/>
            <w:sz w:val="28"/>
            <w:szCs w:val="28"/>
            <w:lang w:val="ru-RU"/>
          </w:rPr>
          <w:t xml:space="preserve"> </w:t>
        </w:r>
        <w:r w:rsidR="00751435" w:rsidRPr="006425DD">
          <w:rPr>
            <w:b/>
            <w:spacing w:val="-3"/>
            <w:sz w:val="28"/>
            <w:szCs w:val="28"/>
            <w:lang w:val="ru-RU"/>
          </w:rPr>
          <w:t>сельского</w:t>
        </w:r>
      </w:hyperlink>
      <w:r>
        <w:rPr>
          <w:lang w:val="ru-RU"/>
        </w:rPr>
        <w:t xml:space="preserve"> </w:t>
      </w:r>
      <w:hyperlink w:anchor="_bookmark0" w:history="1">
        <w:r w:rsidR="00751435" w:rsidRPr="006425DD">
          <w:rPr>
            <w:b/>
            <w:sz w:val="28"/>
            <w:szCs w:val="28"/>
            <w:lang w:val="ru-RU"/>
          </w:rPr>
          <w:t>поселения, их местоположение, а также характеристики зон с</w:t>
        </w:r>
      </w:hyperlink>
      <w:r w:rsidR="00751435">
        <w:rPr>
          <w:lang w:val="ru-RU"/>
        </w:rPr>
        <w:t xml:space="preserve"> </w:t>
      </w:r>
      <w:hyperlink w:anchor="_bookmark0" w:history="1">
        <w:r w:rsidR="00751435" w:rsidRPr="006425DD">
          <w:rPr>
            <w:b/>
            <w:sz w:val="28"/>
            <w:szCs w:val="28"/>
            <w:lang w:val="ru-RU"/>
          </w:rPr>
          <w:t>особыми условиями использования территорий в случае, если</w:t>
        </w:r>
      </w:hyperlink>
      <w:r>
        <w:rPr>
          <w:lang w:val="ru-RU"/>
        </w:rPr>
        <w:t xml:space="preserve"> </w:t>
      </w:r>
      <w:hyperlink w:anchor="_bookmark0" w:history="1">
        <w:r w:rsidR="00751435" w:rsidRPr="006425DD">
          <w:rPr>
            <w:b/>
            <w:sz w:val="28"/>
            <w:szCs w:val="28"/>
            <w:lang w:val="ru-RU"/>
          </w:rPr>
          <w:t xml:space="preserve">установление таких зон </w:t>
        </w:r>
        <w:r w:rsidR="00751435" w:rsidRPr="006425DD">
          <w:rPr>
            <w:b/>
            <w:spacing w:val="-3"/>
            <w:sz w:val="28"/>
            <w:szCs w:val="28"/>
            <w:lang w:val="ru-RU"/>
          </w:rPr>
          <w:t xml:space="preserve">требуется </w:t>
        </w:r>
        <w:r w:rsidR="00751435" w:rsidRPr="006425DD">
          <w:rPr>
            <w:b/>
            <w:sz w:val="28"/>
            <w:szCs w:val="28"/>
            <w:lang w:val="ru-RU"/>
          </w:rPr>
          <w:t xml:space="preserve">в связи с </w:t>
        </w:r>
        <w:r w:rsidR="00751435" w:rsidRPr="006425DD">
          <w:rPr>
            <w:b/>
            <w:spacing w:val="-3"/>
            <w:sz w:val="28"/>
            <w:szCs w:val="28"/>
            <w:lang w:val="ru-RU"/>
          </w:rPr>
          <w:t xml:space="preserve">размещением </w:t>
        </w:r>
        <w:r w:rsidR="00751435" w:rsidRPr="006425DD">
          <w:rPr>
            <w:b/>
            <w:sz w:val="28"/>
            <w:szCs w:val="28"/>
            <w:lang w:val="ru-RU"/>
          </w:rPr>
          <w:t>данных</w:t>
        </w:r>
      </w:hyperlink>
      <w:r w:rsidR="00751435">
        <w:rPr>
          <w:lang w:val="ru-RU"/>
        </w:rPr>
        <w:t xml:space="preserve"> </w:t>
      </w:r>
      <w:hyperlink w:anchor="_bookmark0" w:history="1">
        <w:r w:rsidR="00751435" w:rsidRPr="006425DD">
          <w:rPr>
            <w:b/>
            <w:sz w:val="28"/>
            <w:szCs w:val="28"/>
            <w:lang w:val="ru-RU"/>
          </w:rPr>
          <w:t>объектов</w:t>
        </w:r>
      </w:hyperlink>
      <w:r w:rsidR="00903924">
        <w:rPr>
          <w:sz w:val="28"/>
          <w:szCs w:val="28"/>
          <w:lang w:val="ru-RU"/>
        </w:rPr>
        <w:t>.</w:t>
      </w:r>
    </w:p>
    <w:p w:rsidR="00751435" w:rsidRDefault="00751435" w:rsidP="00EA5F6D">
      <w:pPr>
        <w:spacing w:line="276" w:lineRule="auto"/>
        <w:ind w:firstLine="720"/>
        <w:rPr>
          <w:rFonts w:eastAsiaTheme="minorHAnsi"/>
          <w:color w:val="000000"/>
          <w:sz w:val="24"/>
          <w:szCs w:val="24"/>
          <w:lang w:val="ru-RU" w:bidi="ar-SA"/>
        </w:rPr>
      </w:pP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bookmarkStart w:id="1" w:name="_Toc225313005"/>
      <w:bookmarkStart w:id="2" w:name="_Toc245812425"/>
      <w:r w:rsidRPr="00EA5F6D">
        <w:rPr>
          <w:sz w:val="28"/>
          <w:szCs w:val="28"/>
          <w:lang w:val="ru-RU"/>
        </w:rPr>
        <w:t xml:space="preserve">Все объекты капитального строительства условно можно разделить </w:t>
      </w:r>
      <w:proofErr w:type="gramStart"/>
      <w:r w:rsidRPr="00EA5F6D">
        <w:rPr>
          <w:sz w:val="28"/>
          <w:szCs w:val="28"/>
          <w:lang w:val="ru-RU"/>
        </w:rPr>
        <w:t>на</w:t>
      </w:r>
      <w:proofErr w:type="gramEnd"/>
      <w:r w:rsidRPr="00EA5F6D">
        <w:rPr>
          <w:sz w:val="28"/>
          <w:szCs w:val="28"/>
          <w:lang w:val="ru-RU"/>
        </w:rPr>
        <w:t>:       линейные, точечные и зональные: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- линейные (транспортные, инженерные коммуникации, линии связи);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 xml:space="preserve">- </w:t>
      </w:r>
      <w:proofErr w:type="gramStart"/>
      <w:r w:rsidRPr="00EA5F6D">
        <w:rPr>
          <w:sz w:val="28"/>
          <w:szCs w:val="28"/>
          <w:lang w:val="ru-RU"/>
        </w:rPr>
        <w:t>точечные</w:t>
      </w:r>
      <w:proofErr w:type="gramEnd"/>
      <w:r w:rsidRPr="00EA5F6D">
        <w:rPr>
          <w:sz w:val="28"/>
          <w:szCs w:val="28"/>
          <w:lang w:val="ru-RU"/>
        </w:rPr>
        <w:t xml:space="preserve">, требующие относительно небольших по размеру, компактных площадок; 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 поселения.  Размещение линейных объектов обусловливается их    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81273D" w:rsidRPr="00EA5F6D" w:rsidRDefault="0081273D" w:rsidP="00EA5F6D">
      <w:pPr>
        <w:ind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Наиболее важными принципами обоснования развития и выбора зон, размещения объектов капитального строительства местного значения,  являются: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- учет ограничений зон с особыми условиями использования территории.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Формирование перечня объектов капитального строительства производилось с учетом: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 xml:space="preserve">-  действующих целевых областных и районных программ, а также программ муниципального образования – </w:t>
      </w:r>
      <w:proofErr w:type="spellStart"/>
      <w:r w:rsidRPr="00EA5F6D">
        <w:rPr>
          <w:sz w:val="28"/>
          <w:szCs w:val="28"/>
          <w:lang w:val="ru-RU"/>
        </w:rPr>
        <w:t>Каргашинского</w:t>
      </w:r>
      <w:proofErr w:type="spellEnd"/>
      <w:r w:rsidRPr="00EA5F6D">
        <w:rPr>
          <w:sz w:val="28"/>
          <w:szCs w:val="28"/>
          <w:lang w:val="ru-RU"/>
        </w:rPr>
        <w:t xml:space="preserve"> сельского поселения;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-  предложений Схемы территориального планирования Рязанской области;</w:t>
      </w:r>
    </w:p>
    <w:p w:rsidR="0081273D" w:rsidRPr="00EA5F6D" w:rsidRDefault="00EA5F6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81273D" w:rsidRPr="00EA5F6D">
        <w:rPr>
          <w:sz w:val="28"/>
          <w:szCs w:val="28"/>
          <w:lang w:val="ru-RU"/>
        </w:rPr>
        <w:t xml:space="preserve">предложений </w:t>
      </w:r>
      <w:r>
        <w:rPr>
          <w:sz w:val="28"/>
          <w:szCs w:val="28"/>
          <w:lang w:val="ru-RU"/>
        </w:rPr>
        <w:t xml:space="preserve">  </w:t>
      </w:r>
      <w:r w:rsidR="0081273D" w:rsidRPr="00EA5F6D">
        <w:rPr>
          <w:sz w:val="28"/>
          <w:szCs w:val="28"/>
          <w:lang w:val="ru-RU"/>
        </w:rPr>
        <w:t>Схемы</w:t>
      </w:r>
      <w:r>
        <w:rPr>
          <w:sz w:val="28"/>
          <w:szCs w:val="28"/>
          <w:lang w:val="ru-RU"/>
        </w:rPr>
        <w:t xml:space="preserve">   </w:t>
      </w:r>
      <w:r w:rsidR="0081273D" w:rsidRPr="00EA5F6D">
        <w:rPr>
          <w:sz w:val="28"/>
          <w:szCs w:val="28"/>
          <w:lang w:val="ru-RU"/>
        </w:rPr>
        <w:t xml:space="preserve"> территориального </w:t>
      </w:r>
      <w:r>
        <w:rPr>
          <w:sz w:val="28"/>
          <w:szCs w:val="28"/>
          <w:lang w:val="ru-RU"/>
        </w:rPr>
        <w:t xml:space="preserve">   </w:t>
      </w:r>
      <w:r w:rsidR="0081273D" w:rsidRPr="00EA5F6D">
        <w:rPr>
          <w:sz w:val="28"/>
          <w:szCs w:val="28"/>
          <w:lang w:val="ru-RU"/>
        </w:rPr>
        <w:t>планирования</w:t>
      </w:r>
      <w:r>
        <w:rPr>
          <w:sz w:val="28"/>
          <w:szCs w:val="28"/>
          <w:lang w:val="ru-RU"/>
        </w:rPr>
        <w:t xml:space="preserve">   </w:t>
      </w:r>
      <w:r w:rsidR="0081273D" w:rsidRPr="00EA5F6D">
        <w:rPr>
          <w:sz w:val="28"/>
          <w:szCs w:val="28"/>
          <w:lang w:val="ru-RU"/>
        </w:rPr>
        <w:t xml:space="preserve"> Рязанского муниципального района;</w:t>
      </w:r>
    </w:p>
    <w:p w:rsidR="0081273D" w:rsidRPr="00EA5F6D" w:rsidRDefault="0081273D" w:rsidP="00EA5F6D">
      <w:pPr>
        <w:ind w:firstLine="567"/>
        <w:contextualSpacing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- наличия обоснований целесообразности строительства объектов в составе инвестиционных проектов.</w:t>
      </w:r>
      <w:bookmarkEnd w:id="1"/>
      <w:bookmarkEnd w:id="2"/>
    </w:p>
    <w:p w:rsidR="0081273D" w:rsidRPr="00EA5F6D" w:rsidRDefault="0081273D" w:rsidP="00EA5F6D">
      <w:pPr>
        <w:ind w:firstLine="567"/>
        <w:jc w:val="both"/>
        <w:rPr>
          <w:sz w:val="28"/>
          <w:szCs w:val="28"/>
          <w:lang w:val="ru-RU"/>
        </w:rPr>
      </w:pPr>
      <w:r w:rsidRPr="00EA5F6D">
        <w:rPr>
          <w:sz w:val="28"/>
          <w:szCs w:val="28"/>
          <w:lang w:val="ru-RU"/>
        </w:rPr>
        <w:t>Генеральным планом поселения предусматривается строительство и реконструкция следующих объектов капитального строительства.</w:t>
      </w:r>
    </w:p>
    <w:p w:rsidR="007F3972" w:rsidRPr="00EA5F6D" w:rsidRDefault="007F3972" w:rsidP="00EA5F6D">
      <w:pPr>
        <w:ind w:firstLine="567"/>
        <w:jc w:val="both"/>
        <w:rPr>
          <w:sz w:val="28"/>
          <w:szCs w:val="28"/>
          <w:lang w:val="ru-RU"/>
        </w:rPr>
      </w:pPr>
    </w:p>
    <w:p w:rsidR="007F3972" w:rsidRDefault="007F3972" w:rsidP="0081273D">
      <w:pPr>
        <w:spacing w:line="360" w:lineRule="auto"/>
        <w:ind w:firstLine="567"/>
        <w:jc w:val="both"/>
        <w:rPr>
          <w:szCs w:val="28"/>
          <w:lang w:val="ru-RU"/>
        </w:rPr>
      </w:pPr>
    </w:p>
    <w:p w:rsidR="007F3972" w:rsidRDefault="007F3972" w:rsidP="0081273D">
      <w:pPr>
        <w:spacing w:line="360" w:lineRule="auto"/>
        <w:ind w:firstLine="567"/>
        <w:jc w:val="both"/>
        <w:rPr>
          <w:szCs w:val="28"/>
          <w:lang w:val="ru-RU"/>
        </w:rPr>
      </w:pPr>
    </w:p>
    <w:p w:rsidR="007F3972" w:rsidRDefault="007F3972" w:rsidP="0081273D">
      <w:pPr>
        <w:spacing w:line="360" w:lineRule="auto"/>
        <w:ind w:firstLine="567"/>
        <w:jc w:val="both"/>
        <w:rPr>
          <w:szCs w:val="28"/>
          <w:lang w:val="ru-RU"/>
        </w:rPr>
      </w:pPr>
    </w:p>
    <w:p w:rsidR="007F3972" w:rsidRDefault="007F3972" w:rsidP="0081273D">
      <w:pPr>
        <w:spacing w:line="360" w:lineRule="auto"/>
        <w:ind w:firstLine="567"/>
        <w:jc w:val="both"/>
        <w:rPr>
          <w:szCs w:val="28"/>
          <w:lang w:val="ru-RU"/>
        </w:rPr>
      </w:pPr>
    </w:p>
    <w:p w:rsidR="007F3972" w:rsidRPr="00BF085C" w:rsidRDefault="007F3972" w:rsidP="00903924">
      <w:pPr>
        <w:ind w:firstLine="567"/>
        <w:jc w:val="both"/>
        <w:rPr>
          <w:sz w:val="32"/>
          <w:szCs w:val="32"/>
          <w:lang w:val="ru-RU"/>
        </w:rPr>
      </w:pPr>
      <w:r w:rsidRPr="00BF085C">
        <w:rPr>
          <w:sz w:val="32"/>
          <w:szCs w:val="32"/>
          <w:lang w:val="ru-RU"/>
        </w:rPr>
        <w:lastRenderedPageBreak/>
        <w:t>Планируемые к строительству и реконструкции объекты капитального строительства на территории муниципального образования</w:t>
      </w:r>
      <w:r w:rsidR="00057528" w:rsidRPr="00BF085C">
        <w:rPr>
          <w:sz w:val="32"/>
          <w:szCs w:val="32"/>
          <w:lang w:val="ru-RU"/>
        </w:rPr>
        <w:t xml:space="preserve"> – </w:t>
      </w:r>
      <w:proofErr w:type="spellStart"/>
      <w:r w:rsidR="00057528" w:rsidRPr="00BF085C">
        <w:rPr>
          <w:sz w:val="32"/>
          <w:szCs w:val="32"/>
          <w:lang w:val="ru-RU"/>
        </w:rPr>
        <w:t>Каргашинское</w:t>
      </w:r>
      <w:proofErr w:type="spellEnd"/>
      <w:r w:rsidR="00057528" w:rsidRPr="00BF085C">
        <w:rPr>
          <w:sz w:val="32"/>
          <w:szCs w:val="32"/>
          <w:lang w:val="ru-RU"/>
        </w:rPr>
        <w:t xml:space="preserve"> сельское поселение</w:t>
      </w:r>
      <w:r w:rsidR="00903924" w:rsidRPr="00BF085C">
        <w:rPr>
          <w:sz w:val="32"/>
          <w:szCs w:val="32"/>
          <w:lang w:val="ru-RU"/>
        </w:rPr>
        <w:t>:</w:t>
      </w:r>
    </w:p>
    <w:p w:rsidR="007F3972" w:rsidRPr="00057528" w:rsidRDefault="007F3972" w:rsidP="007F3972">
      <w:pPr>
        <w:jc w:val="right"/>
        <w:rPr>
          <w:sz w:val="28"/>
          <w:szCs w:val="28"/>
          <w:lang w:val="ru-RU"/>
        </w:rPr>
      </w:pPr>
      <w:r w:rsidRPr="00057528">
        <w:rPr>
          <w:sz w:val="28"/>
          <w:szCs w:val="28"/>
          <w:lang w:val="ru-RU"/>
        </w:rPr>
        <w:t xml:space="preserve">Таблица </w:t>
      </w:r>
      <w:r w:rsidR="006700A9">
        <w:rPr>
          <w:sz w:val="28"/>
          <w:szCs w:val="28"/>
          <w:lang w:val="ru-RU"/>
        </w:rPr>
        <w:t xml:space="preserve">№ </w:t>
      </w:r>
      <w:r w:rsidRPr="00057528">
        <w:rPr>
          <w:sz w:val="28"/>
          <w:szCs w:val="28"/>
          <w:lang w:val="ru-RU"/>
        </w:rPr>
        <w:t>1</w:t>
      </w:r>
    </w:p>
    <w:tbl>
      <w:tblPr>
        <w:tblStyle w:val="TableNormal"/>
        <w:tblW w:w="10362" w:type="dxa"/>
        <w:jc w:val="center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472"/>
        <w:gridCol w:w="1545"/>
        <w:gridCol w:w="1843"/>
        <w:gridCol w:w="1509"/>
        <w:gridCol w:w="992"/>
        <w:gridCol w:w="1042"/>
        <w:gridCol w:w="1432"/>
      </w:tblGrid>
      <w:tr w:rsidR="007F3972" w:rsidRPr="002963B2" w:rsidTr="00057528">
        <w:trPr>
          <w:trHeight w:val="234"/>
          <w:jc w:val="center"/>
        </w:trPr>
        <w:tc>
          <w:tcPr>
            <w:tcW w:w="527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line="214" w:lineRule="exact"/>
              <w:ind w:left="184"/>
              <w:jc w:val="center"/>
            </w:pPr>
            <w:r w:rsidRPr="006700A9">
              <w:t>№</w:t>
            </w:r>
          </w:p>
        </w:tc>
        <w:tc>
          <w:tcPr>
            <w:tcW w:w="1472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line="214" w:lineRule="exact"/>
              <w:ind w:left="49" w:right="23"/>
              <w:jc w:val="center"/>
              <w:rPr>
                <w:lang w:val="ru-RU"/>
              </w:rPr>
            </w:pPr>
            <w:r w:rsidRPr="006700A9">
              <w:rPr>
                <w:lang w:val="ru-RU"/>
              </w:rPr>
              <w:t>Обозначение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ind w:hanging="244"/>
              <w:jc w:val="center"/>
            </w:pP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jc w:val="center"/>
            </w:pPr>
          </w:p>
        </w:tc>
        <w:tc>
          <w:tcPr>
            <w:tcW w:w="1042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line="214" w:lineRule="exact"/>
              <w:ind w:left="24" w:right="6"/>
              <w:jc w:val="center"/>
            </w:pPr>
            <w:proofErr w:type="spellStart"/>
            <w:r w:rsidRPr="006700A9">
              <w:t>Статус</w:t>
            </w:r>
            <w:proofErr w:type="spellEnd"/>
          </w:p>
        </w:tc>
        <w:tc>
          <w:tcPr>
            <w:tcW w:w="1432" w:type="dxa"/>
            <w:tcBorders>
              <w:bottom w:val="nil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line="214" w:lineRule="exact"/>
              <w:ind w:left="30" w:right="6"/>
              <w:jc w:val="center"/>
            </w:pPr>
            <w:proofErr w:type="spellStart"/>
            <w:r w:rsidRPr="006700A9">
              <w:t>Вид</w:t>
            </w:r>
            <w:proofErr w:type="spellEnd"/>
          </w:p>
        </w:tc>
      </w:tr>
      <w:tr w:rsidR="007F3972" w:rsidRPr="002963B2" w:rsidTr="00057528">
        <w:trPr>
          <w:trHeight w:val="456"/>
          <w:jc w:val="center"/>
        </w:trPr>
        <w:tc>
          <w:tcPr>
            <w:tcW w:w="527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line="226" w:lineRule="exact"/>
              <w:ind w:left="141"/>
              <w:jc w:val="center"/>
            </w:pPr>
            <w:r w:rsidRPr="006700A9">
              <w:t>п/п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before="2" w:line="226" w:lineRule="exact"/>
              <w:ind w:left="324" w:hanging="250"/>
              <w:jc w:val="center"/>
              <w:rPr>
                <w:lang w:val="ru-RU"/>
              </w:rPr>
            </w:pPr>
            <w:proofErr w:type="spellStart"/>
            <w:r w:rsidRPr="006700A9">
              <w:t>объект</w:t>
            </w:r>
            <w:proofErr w:type="spellEnd"/>
            <w:r w:rsidR="00057528" w:rsidRPr="006700A9">
              <w:rPr>
                <w:lang w:val="ru-RU"/>
              </w:rPr>
              <w:t>а</w:t>
            </w: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before="111"/>
              <w:ind w:left="30" w:right="18"/>
              <w:jc w:val="center"/>
            </w:pPr>
            <w:proofErr w:type="spellStart"/>
            <w:r w:rsidRPr="006700A9">
              <w:t>Наименование</w:t>
            </w:r>
            <w:proofErr w:type="spellEnd"/>
            <w:r w:rsidRPr="006700A9">
              <w:rPr>
                <w:lang w:val="ru-RU"/>
              </w:rPr>
              <w:t xml:space="preserve"> </w:t>
            </w:r>
            <w:proofErr w:type="spellStart"/>
            <w:r w:rsidRPr="006700A9">
              <w:t>объекта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057528">
            <w:pPr>
              <w:pStyle w:val="TableParagraph"/>
              <w:spacing w:before="2" w:line="226" w:lineRule="exact"/>
              <w:ind w:left="55" w:right="13" w:firstLine="341"/>
            </w:pPr>
            <w:proofErr w:type="spellStart"/>
            <w:r w:rsidRPr="006700A9">
              <w:t>Краткая</w:t>
            </w:r>
            <w:proofErr w:type="spellEnd"/>
            <w:r w:rsidRPr="006700A9">
              <w:rPr>
                <w:lang w:val="ru-RU"/>
              </w:rPr>
              <w:t xml:space="preserve"> </w:t>
            </w:r>
            <w:proofErr w:type="spellStart"/>
            <w:r w:rsidRPr="006700A9">
              <w:t>характеристика</w:t>
            </w:r>
            <w:proofErr w:type="spellEnd"/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before="2" w:line="226" w:lineRule="exact"/>
              <w:ind w:left="554" w:hanging="452"/>
              <w:jc w:val="center"/>
            </w:pPr>
            <w:proofErr w:type="spellStart"/>
            <w:r w:rsidRPr="006700A9">
              <w:t>Местоположение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before="111"/>
              <w:ind w:left="20" w:right="6"/>
              <w:jc w:val="center"/>
            </w:pPr>
            <w:proofErr w:type="spellStart"/>
            <w:r w:rsidRPr="006700A9">
              <w:t>Значение</w:t>
            </w:r>
            <w:proofErr w:type="spellEnd"/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line="226" w:lineRule="exact"/>
              <w:ind w:left="25" w:right="6"/>
              <w:jc w:val="center"/>
            </w:pPr>
            <w:proofErr w:type="spellStart"/>
            <w:r w:rsidRPr="006700A9">
              <w:t>объекта</w:t>
            </w:r>
            <w:proofErr w:type="spellEnd"/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  <w:vAlign w:val="center"/>
          </w:tcPr>
          <w:p w:rsidR="007F3972" w:rsidRPr="006700A9" w:rsidRDefault="007F3972" w:rsidP="00D067C4">
            <w:pPr>
              <w:pStyle w:val="TableParagraph"/>
              <w:spacing w:before="2" w:line="226" w:lineRule="exact"/>
              <w:ind w:left="43" w:right="5" w:firstLine="19"/>
              <w:jc w:val="center"/>
            </w:pPr>
            <w:proofErr w:type="spellStart"/>
            <w:r w:rsidRPr="006700A9">
              <w:t>Функциональной</w:t>
            </w:r>
            <w:proofErr w:type="spellEnd"/>
            <w:r w:rsidRPr="006700A9">
              <w:rPr>
                <w:lang w:val="ru-RU"/>
              </w:rPr>
              <w:t xml:space="preserve"> </w:t>
            </w:r>
            <w:proofErr w:type="spellStart"/>
            <w:r w:rsidRPr="006700A9">
              <w:t>зоны</w:t>
            </w:r>
            <w:proofErr w:type="spellEnd"/>
          </w:p>
        </w:tc>
      </w:tr>
      <w:tr w:rsidR="007F3972" w:rsidRPr="002963B2" w:rsidTr="00057528">
        <w:trPr>
          <w:trHeight w:val="45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2963B2" w:rsidRDefault="007F3972" w:rsidP="00D067C4">
            <w:pPr>
              <w:pStyle w:val="TableParagraph"/>
              <w:spacing w:line="226" w:lineRule="exact"/>
              <w:ind w:left="141"/>
              <w:jc w:val="center"/>
              <w:rPr>
                <w:b/>
                <w:lang w:val="ru-RU"/>
              </w:rPr>
            </w:pPr>
          </w:p>
          <w:p w:rsidR="007F3972" w:rsidRPr="00057528" w:rsidRDefault="007F3972" w:rsidP="00D067C4">
            <w:pPr>
              <w:pStyle w:val="TableParagraph"/>
              <w:spacing w:line="226" w:lineRule="exact"/>
              <w:ind w:left="141"/>
              <w:jc w:val="center"/>
              <w:rPr>
                <w:lang w:val="ru-RU"/>
              </w:rPr>
            </w:pPr>
            <w:r w:rsidRPr="00057528">
              <w:rPr>
                <w:lang w:val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>
              <w:rPr>
                <w:noProof/>
                <w:position w:val="-48"/>
                <w:lang w:val="ru-RU" w:eastAsia="ru-RU" w:bidi="ar-SA"/>
              </w:rPr>
              <w:drawing>
                <wp:inline distT="0" distB="0" distL="0" distR="0">
                  <wp:extent cx="501946" cy="518662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02" cy="51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053F3A" w:rsidRDefault="007F3972" w:rsidP="00D067C4">
            <w:pPr>
              <w:pStyle w:val="TableParagraph"/>
              <w:spacing w:line="206" w:lineRule="exact"/>
              <w:ind w:left="51" w:right="23"/>
              <w:jc w:val="center"/>
              <w:rPr>
                <w:b/>
                <w:lang w:val="ru-RU"/>
              </w:rPr>
            </w:pPr>
            <w:r w:rsidRPr="00FA67BF">
              <w:rPr>
                <w:color w:val="000000"/>
                <w:sz w:val="24"/>
                <w:szCs w:val="24"/>
                <w:lang w:val="ru-RU" w:eastAsia="ru-RU" w:bidi="ru-RU"/>
              </w:rPr>
              <w:t xml:space="preserve">ЭПТК ГТ-ТЭЦ в </w:t>
            </w:r>
            <w:r w:rsidR="00BF085C">
              <w:rPr>
                <w:color w:val="000000"/>
                <w:sz w:val="24"/>
                <w:szCs w:val="24"/>
                <w:lang w:val="ru-RU" w:eastAsia="ru-RU" w:bidi="ru-RU"/>
              </w:rPr>
              <w:t xml:space="preserve">            </w:t>
            </w:r>
            <w:r w:rsidRPr="00FA67BF">
              <w:rPr>
                <w:color w:val="000000"/>
                <w:sz w:val="24"/>
                <w:szCs w:val="24"/>
                <w:lang w:val="ru-RU" w:eastAsia="ru-RU" w:bidi="ru-RU"/>
              </w:rPr>
              <w:t xml:space="preserve">г. Сасово Газопровод </w:t>
            </w:r>
            <w:proofErr w:type="gramStart"/>
            <w:r w:rsidRPr="00FA67BF">
              <w:rPr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A67BF">
              <w:rPr>
                <w:color w:val="000000"/>
                <w:sz w:val="24"/>
                <w:szCs w:val="24"/>
                <w:lang w:val="ru-RU" w:eastAsia="ru-RU" w:bidi="ru-RU"/>
              </w:rPr>
              <w:t>=5,5 МПа АГРС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Default="007F3972" w:rsidP="00BF085C">
            <w:pPr>
              <w:pStyle w:val="TableParagraph"/>
              <w:rPr>
                <w:lang w:val="ru-RU"/>
              </w:rPr>
            </w:pPr>
            <w:proofErr w:type="spellStart"/>
            <w:r>
              <w:t>Газораспределительная</w:t>
            </w:r>
            <w:proofErr w:type="spellEnd"/>
            <w:r>
              <w:t xml:space="preserve"> </w:t>
            </w:r>
            <w:proofErr w:type="spellStart"/>
            <w:r>
              <w:t>станция</w:t>
            </w:r>
            <w:proofErr w:type="spellEnd"/>
          </w:p>
          <w:p w:rsidR="007F3972" w:rsidRPr="002963B2" w:rsidRDefault="007F3972" w:rsidP="00BF085C">
            <w:pPr>
              <w:pStyle w:val="TableParagraph"/>
              <w:rPr>
                <w:lang w:val="ru-RU"/>
              </w:rPr>
            </w:pPr>
            <w:r>
              <w:t>(ГРС)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 w:rsidRPr="002963B2">
              <w:rPr>
                <w:lang w:val="ru-RU"/>
              </w:rPr>
              <w:t>Земельный участок с кадастровым номером 62:18:1120202:410  расположен по адресу:</w:t>
            </w:r>
          </w:p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 w:rsidRPr="002963B2">
              <w:rPr>
                <w:lang w:val="ru-RU"/>
              </w:rPr>
              <w:t xml:space="preserve">Рязанская область, р-н </w:t>
            </w:r>
            <w:proofErr w:type="spellStart"/>
            <w:r w:rsidRPr="002963B2">
              <w:rPr>
                <w:lang w:val="ru-RU"/>
              </w:rPr>
              <w:t>Сасовский</w:t>
            </w:r>
            <w:proofErr w:type="spellEnd"/>
            <w:r w:rsidRPr="002963B2">
              <w:rPr>
                <w:lang w:val="ru-RU"/>
              </w:rPr>
              <w:t xml:space="preserve">, </w:t>
            </w:r>
            <w:r w:rsidR="00BF085C">
              <w:rPr>
                <w:lang w:val="ru-RU"/>
              </w:rPr>
              <w:t xml:space="preserve">             </w:t>
            </w:r>
            <w:r w:rsidRPr="002963B2">
              <w:rPr>
                <w:lang w:val="ru-RU"/>
              </w:rPr>
              <w:t xml:space="preserve">с. </w:t>
            </w:r>
            <w:proofErr w:type="spellStart"/>
            <w:r w:rsidRPr="002963B2">
              <w:rPr>
                <w:lang w:val="ru-RU"/>
              </w:rPr>
              <w:t>Кобяково</w:t>
            </w:r>
            <w:proofErr w:type="spellEnd"/>
            <w:r w:rsidRPr="002963B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2963B2">
              <w:rPr>
                <w:lang w:val="ru-RU"/>
              </w:rPr>
              <w:t xml:space="preserve">вблизи </w:t>
            </w:r>
            <w:r w:rsidR="00BF085C">
              <w:rPr>
                <w:lang w:val="ru-RU"/>
              </w:rPr>
              <w:t xml:space="preserve">              </w:t>
            </w:r>
            <w:r w:rsidRPr="002963B2">
              <w:rPr>
                <w:lang w:val="ru-RU"/>
              </w:rPr>
              <w:t xml:space="preserve">с. </w:t>
            </w:r>
            <w:proofErr w:type="spellStart"/>
            <w:r w:rsidRPr="002963B2">
              <w:rPr>
                <w:lang w:val="ru-RU"/>
              </w:rPr>
              <w:t>Кобяково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 w:rsidRPr="002963B2">
              <w:rPr>
                <w:lang w:val="ru-RU"/>
              </w:rPr>
              <w:t>Местного (МН)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 w:rsidRPr="002963B2">
              <w:rPr>
                <w:lang w:val="ru-RU"/>
              </w:rPr>
              <w:t>Существующий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>
              <w:rPr>
                <w:noProof/>
                <w:position w:val="-21"/>
                <w:lang w:val="ru-RU" w:eastAsia="ru-RU" w:bidi="ar-SA"/>
              </w:rPr>
              <w:drawing>
                <wp:inline distT="0" distB="0" distL="0" distR="0">
                  <wp:extent cx="766150" cy="404038"/>
                  <wp:effectExtent l="1905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3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972" w:rsidRPr="002963B2" w:rsidRDefault="007F3972" w:rsidP="00D067C4">
            <w:pPr>
              <w:pStyle w:val="TableParagraph"/>
              <w:jc w:val="center"/>
              <w:rPr>
                <w:lang w:val="ru-RU"/>
              </w:rPr>
            </w:pPr>
            <w:r w:rsidRPr="002963B2">
              <w:rPr>
                <w:lang w:val="ru-RU"/>
              </w:rPr>
              <w:t xml:space="preserve">Зоны </w:t>
            </w:r>
            <w:r>
              <w:rPr>
                <w:lang w:val="ru-RU"/>
              </w:rPr>
              <w:t>транспортной</w:t>
            </w:r>
            <w:r w:rsidRPr="002963B2">
              <w:rPr>
                <w:lang w:val="ru-RU"/>
              </w:rPr>
              <w:t xml:space="preserve"> инфраструктуры (П-</w:t>
            </w:r>
            <w:r>
              <w:rPr>
                <w:lang w:val="ru-RU"/>
              </w:rPr>
              <w:t>5</w:t>
            </w:r>
            <w:r w:rsidRPr="002963B2">
              <w:rPr>
                <w:lang w:val="ru-RU"/>
              </w:rPr>
              <w:t>)</w:t>
            </w:r>
          </w:p>
        </w:tc>
      </w:tr>
      <w:tr w:rsidR="00950FED" w:rsidRPr="001A5B15" w:rsidTr="00057528">
        <w:trPr>
          <w:trHeight w:val="45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2963B2" w:rsidRDefault="00950FED" w:rsidP="001460B2">
            <w:pPr>
              <w:pStyle w:val="TableParagraph"/>
              <w:spacing w:line="226" w:lineRule="exact"/>
              <w:ind w:left="141"/>
              <w:jc w:val="center"/>
              <w:rPr>
                <w:b/>
                <w:lang w:val="ru-RU"/>
              </w:rPr>
            </w:pPr>
          </w:p>
          <w:p w:rsidR="00950FED" w:rsidRPr="00057528" w:rsidRDefault="00787CD2" w:rsidP="001460B2">
            <w:pPr>
              <w:pStyle w:val="TableParagraph"/>
              <w:spacing w:line="226" w:lineRule="exact"/>
              <w:ind w:left="14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2963B2" w:rsidRDefault="00950FED" w:rsidP="001460B2">
            <w:pPr>
              <w:pStyle w:val="TableParagraph"/>
              <w:jc w:val="center"/>
              <w:rPr>
                <w:lang w:val="ru-RU"/>
              </w:rPr>
            </w:pPr>
            <w:r>
              <w:rPr>
                <w:noProof/>
                <w:position w:val="-48"/>
                <w:lang w:val="ru-RU" w:eastAsia="ru-RU" w:bidi="ar-SA"/>
              </w:rPr>
              <w:drawing>
                <wp:inline distT="0" distB="0" distL="0" distR="0">
                  <wp:extent cx="560414" cy="54864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34" cy="54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950FED" w:rsidRDefault="00950FED" w:rsidP="001460B2">
            <w:pPr>
              <w:pStyle w:val="TableParagraph"/>
              <w:spacing w:line="206" w:lineRule="exact"/>
              <w:ind w:left="51" w:right="2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50FED">
              <w:rPr>
                <w:sz w:val="24"/>
                <w:szCs w:val="24"/>
              </w:rPr>
              <w:t>Предприятие</w:t>
            </w:r>
            <w:proofErr w:type="spellEnd"/>
            <w:r w:rsidRPr="00950FED">
              <w:rPr>
                <w:sz w:val="24"/>
                <w:szCs w:val="24"/>
              </w:rPr>
              <w:t xml:space="preserve"> </w:t>
            </w:r>
            <w:proofErr w:type="spellStart"/>
            <w:r w:rsidRPr="00950FED">
              <w:rPr>
                <w:sz w:val="24"/>
                <w:szCs w:val="24"/>
              </w:rPr>
              <w:t>добывающей</w:t>
            </w:r>
            <w:proofErr w:type="spellEnd"/>
            <w:r w:rsidRPr="00950FED">
              <w:rPr>
                <w:sz w:val="24"/>
                <w:szCs w:val="24"/>
              </w:rPr>
              <w:t xml:space="preserve"> </w:t>
            </w:r>
            <w:proofErr w:type="spellStart"/>
            <w:r w:rsidRPr="00950FED">
              <w:rPr>
                <w:sz w:val="24"/>
                <w:szCs w:val="24"/>
              </w:rPr>
              <w:t>промышленности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2963B2" w:rsidRDefault="00950FED" w:rsidP="001460B2">
            <w:pPr>
              <w:pStyle w:val="TableParagraph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Карьер для </w:t>
            </w:r>
            <w:r w:rsidRPr="00061FE9">
              <w:rPr>
                <w:sz w:val="24"/>
                <w:szCs w:val="24"/>
                <w:lang w:val="ru-RU"/>
              </w:rPr>
              <w:t>добычи строительного песка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950FED" w:rsidRDefault="00950FED" w:rsidP="001460B2">
            <w:pPr>
              <w:pStyle w:val="TableParagraph"/>
              <w:jc w:val="center"/>
              <w:rPr>
                <w:lang w:val="ru-RU"/>
              </w:rPr>
            </w:pPr>
            <w:r w:rsidRPr="00950FED">
              <w:rPr>
                <w:lang w:val="ru-RU"/>
              </w:rPr>
              <w:t xml:space="preserve">Земельный массив  расположен по адресу: Рязанская область, </w:t>
            </w:r>
            <w:r w:rsidR="00BF085C">
              <w:rPr>
                <w:lang w:val="ru-RU"/>
              </w:rPr>
              <w:t xml:space="preserve">              </w:t>
            </w:r>
            <w:r w:rsidRPr="00950FED">
              <w:rPr>
                <w:lang w:val="ru-RU"/>
              </w:rPr>
              <w:t xml:space="preserve">р-н </w:t>
            </w:r>
            <w:proofErr w:type="spellStart"/>
            <w:r w:rsidRPr="00950FED">
              <w:rPr>
                <w:lang w:val="ru-RU"/>
              </w:rPr>
              <w:t>Сасовский</w:t>
            </w:r>
            <w:proofErr w:type="spellEnd"/>
            <w:r w:rsidRPr="00950FED">
              <w:rPr>
                <w:lang w:val="ru-RU"/>
              </w:rPr>
              <w:t xml:space="preserve">, 0,2 км восточнее </w:t>
            </w:r>
            <w:r w:rsidR="00BF085C">
              <w:rPr>
                <w:lang w:val="ru-RU"/>
              </w:rPr>
              <w:t xml:space="preserve">              </w:t>
            </w:r>
            <w:r w:rsidRPr="00950FED">
              <w:rPr>
                <w:lang w:val="ru-RU"/>
              </w:rPr>
              <w:t xml:space="preserve">с. </w:t>
            </w:r>
            <w:proofErr w:type="spellStart"/>
            <w:r w:rsidRPr="00950FED">
              <w:rPr>
                <w:lang w:val="ru-RU"/>
              </w:rPr>
              <w:t>Кобяково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2963B2" w:rsidRDefault="00950FED" w:rsidP="001460B2">
            <w:pPr>
              <w:pStyle w:val="TableParagraph"/>
              <w:jc w:val="center"/>
              <w:rPr>
                <w:lang w:val="ru-RU"/>
              </w:rPr>
            </w:pPr>
            <w:r w:rsidRPr="002963B2">
              <w:rPr>
                <w:lang w:val="ru-RU"/>
              </w:rPr>
              <w:t>Местного (МН)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2963B2" w:rsidRDefault="00950FED" w:rsidP="001460B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Планируемый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FED" w:rsidRPr="002963B2" w:rsidRDefault="00950FED" w:rsidP="001460B2">
            <w:pPr>
              <w:pStyle w:val="TableParagraph"/>
              <w:jc w:val="center"/>
              <w:rPr>
                <w:lang w:val="ru-RU"/>
              </w:rPr>
            </w:pPr>
            <w:r>
              <w:rPr>
                <w:noProof/>
                <w:position w:val="-21"/>
                <w:lang w:val="ru-RU" w:eastAsia="ru-RU" w:bidi="ar-SA"/>
              </w:rPr>
              <w:drawing>
                <wp:inline distT="0" distB="0" distL="0" distR="0">
                  <wp:extent cx="771525" cy="397510"/>
                  <wp:effectExtent l="19050" t="0" r="9525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FED" w:rsidRPr="001A5B15" w:rsidRDefault="00950FED" w:rsidP="00950FED">
            <w:pPr>
              <w:pStyle w:val="a4"/>
              <w:ind w:left="33" w:firstLine="0"/>
              <w:jc w:val="center"/>
              <w:rPr>
                <w:lang w:val="ru-RU" w:bidi="ar-SA"/>
              </w:rPr>
            </w:pPr>
            <w:proofErr w:type="gramStart"/>
            <w:r w:rsidRPr="001A5B15">
              <w:rPr>
                <w:rFonts w:eastAsiaTheme="minorHAnsi"/>
                <w:color w:val="000000"/>
                <w:lang w:val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(</w:t>
            </w:r>
            <w:r w:rsidRPr="001A5B15">
              <w:rPr>
                <w:lang w:val="ru-RU"/>
              </w:rPr>
              <w:t>Производственные зоны, зоны инженерной и транспортной инфраструктур - (П)</w:t>
            </w:r>
            <w:proofErr w:type="gramEnd"/>
          </w:p>
          <w:p w:rsidR="00950FED" w:rsidRPr="002963B2" w:rsidRDefault="00950FED" w:rsidP="001460B2">
            <w:pPr>
              <w:pStyle w:val="TableParagraph"/>
              <w:jc w:val="center"/>
              <w:rPr>
                <w:lang w:val="ru-RU"/>
              </w:rPr>
            </w:pPr>
          </w:p>
        </w:tc>
      </w:tr>
    </w:tbl>
    <w:p w:rsidR="00751435" w:rsidRPr="00751435" w:rsidRDefault="00751435" w:rsidP="00751435">
      <w:pPr>
        <w:spacing w:line="276" w:lineRule="auto"/>
        <w:ind w:firstLine="720"/>
        <w:jc w:val="both"/>
        <w:rPr>
          <w:sz w:val="24"/>
          <w:szCs w:val="24"/>
          <w:lang w:val="ru-RU"/>
        </w:rPr>
      </w:pPr>
    </w:p>
    <w:p w:rsidR="00751435" w:rsidRPr="00751435" w:rsidRDefault="00751435" w:rsidP="00751435">
      <w:pPr>
        <w:jc w:val="center"/>
        <w:rPr>
          <w:b/>
          <w:noProof/>
          <w:sz w:val="32"/>
          <w:szCs w:val="32"/>
          <w:lang w:val="ru-RU"/>
        </w:rPr>
      </w:pPr>
    </w:p>
    <w:p w:rsidR="007F3972" w:rsidRDefault="007F3972" w:rsidP="00BF085C">
      <w:pPr>
        <w:rPr>
          <w:b/>
          <w:noProof/>
          <w:sz w:val="28"/>
          <w:szCs w:val="28"/>
          <w:lang w:val="ru-RU"/>
        </w:rPr>
      </w:pPr>
      <w:bookmarkStart w:id="3" w:name="_Toc244522306"/>
    </w:p>
    <w:p w:rsidR="007F3972" w:rsidRDefault="00BF085C" w:rsidP="00057528">
      <w:pPr>
        <w:pStyle w:val="2"/>
        <w:spacing w:line="360" w:lineRule="atLeast"/>
        <w:ind w:firstLine="567"/>
        <w:jc w:val="both"/>
        <w:rPr>
          <w:rFonts w:ascii="Times New Roman" w:hAnsi="Times New Roman" w:cs="Times New Roman"/>
          <w:i w:val="0"/>
          <w:noProof/>
        </w:rPr>
      </w:pPr>
      <w:r>
        <w:rPr>
          <w:rFonts w:ascii="Times New Roman" w:hAnsi="Times New Roman" w:cs="Times New Roman"/>
          <w:i w:val="0"/>
          <w:noProof/>
        </w:rPr>
        <w:lastRenderedPageBreak/>
        <w:t>2</w:t>
      </w:r>
      <w:r w:rsidR="007F3972" w:rsidRPr="00E33092">
        <w:rPr>
          <w:rFonts w:ascii="Times New Roman" w:hAnsi="Times New Roman" w:cs="Times New Roman"/>
          <w:i w:val="0"/>
          <w:noProof/>
        </w:rPr>
        <w:t xml:space="preserve">. </w:t>
      </w:r>
      <w:r w:rsidR="00057528">
        <w:rPr>
          <w:rFonts w:ascii="Times New Roman" w:hAnsi="Times New Roman" w:cs="Times New Roman"/>
          <w:i w:val="0"/>
          <w:noProof/>
        </w:rPr>
        <w:t xml:space="preserve"> </w:t>
      </w:r>
      <w:r w:rsidR="007F3972" w:rsidRPr="00CE5457">
        <w:rPr>
          <w:rFonts w:ascii="Times New Roman" w:hAnsi="Times New Roman" w:cs="Times New Roman"/>
          <w:i w:val="0"/>
        </w:rPr>
        <w:t>Параметры функциональных зон, а также сведения о планируемых для размещения в них объектах федерального регионального значения, объектах местного значения, за исключением линейных объектов</w:t>
      </w:r>
      <w:r w:rsidR="007F3972" w:rsidRPr="00E33092">
        <w:rPr>
          <w:rFonts w:ascii="Times New Roman" w:hAnsi="Times New Roman" w:cs="Times New Roman"/>
          <w:i w:val="0"/>
          <w:noProof/>
        </w:rPr>
        <w:t>.</w:t>
      </w:r>
    </w:p>
    <w:p w:rsidR="007F3972" w:rsidRDefault="007F3972" w:rsidP="002F2BC9">
      <w:pPr>
        <w:jc w:val="center"/>
        <w:rPr>
          <w:b/>
          <w:noProof/>
          <w:sz w:val="28"/>
          <w:szCs w:val="28"/>
          <w:lang w:val="ru-RU"/>
        </w:rPr>
      </w:pPr>
    </w:p>
    <w:p w:rsidR="007F3972" w:rsidRPr="00057528" w:rsidRDefault="007F3972" w:rsidP="00057528">
      <w:pPr>
        <w:ind w:firstLine="567"/>
        <w:jc w:val="both"/>
        <w:textAlignment w:val="baseline"/>
        <w:rPr>
          <w:sz w:val="28"/>
          <w:szCs w:val="28"/>
          <w:lang w:val="ru-RU"/>
        </w:rPr>
      </w:pPr>
      <w:r w:rsidRPr="00057528"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требования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7F3972" w:rsidRPr="00057528" w:rsidRDefault="007F3972" w:rsidP="00057528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057528">
        <w:rPr>
          <w:sz w:val="28"/>
          <w:szCs w:val="28"/>
          <w:lang w:val="ru-RU" w:eastAsia="ar-SA"/>
        </w:rPr>
        <w:t xml:space="preserve">Разработанное в генеральном плане </w:t>
      </w:r>
      <w:r w:rsidRPr="00057528">
        <w:rPr>
          <w:rFonts w:eastAsia="Calibri"/>
          <w:sz w:val="28"/>
          <w:szCs w:val="28"/>
          <w:lang w:val="ru-RU"/>
        </w:rPr>
        <w:t xml:space="preserve">муниципального образования - </w:t>
      </w:r>
      <w:proofErr w:type="spellStart"/>
      <w:r w:rsidR="00BA59D0" w:rsidRPr="00057528">
        <w:rPr>
          <w:sz w:val="28"/>
          <w:szCs w:val="28"/>
          <w:lang w:val="ru-RU"/>
        </w:rPr>
        <w:t>Каргашинское</w:t>
      </w:r>
      <w:proofErr w:type="spellEnd"/>
      <w:r w:rsidR="00BA59D0" w:rsidRPr="00057528">
        <w:rPr>
          <w:sz w:val="28"/>
          <w:szCs w:val="28"/>
          <w:lang w:val="ru-RU"/>
        </w:rPr>
        <w:t xml:space="preserve"> сельское  поселение </w:t>
      </w:r>
      <w:proofErr w:type="spellStart"/>
      <w:r w:rsidR="00BA59D0" w:rsidRPr="00057528">
        <w:rPr>
          <w:sz w:val="28"/>
          <w:szCs w:val="28"/>
          <w:lang w:val="ru-RU"/>
        </w:rPr>
        <w:t>Сасовского</w:t>
      </w:r>
      <w:proofErr w:type="spellEnd"/>
      <w:r w:rsidR="00BA59D0" w:rsidRPr="00057528">
        <w:rPr>
          <w:sz w:val="28"/>
          <w:szCs w:val="28"/>
          <w:lang w:val="ru-RU"/>
        </w:rPr>
        <w:t xml:space="preserve"> муниципального района Рязанской области</w:t>
      </w:r>
      <w:r w:rsidRPr="00057528">
        <w:rPr>
          <w:sz w:val="28"/>
          <w:szCs w:val="28"/>
          <w:lang w:val="ru-RU" w:eastAsia="ar-SA"/>
        </w:rPr>
        <w:t xml:space="preserve"> функциональное зонирование базируется на выводах комплексного градостроительного анализа, учитывает планировочную специфику поселения, сложившиеся особенности использования земель.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7F3972" w:rsidRPr="00057528" w:rsidRDefault="007F3972" w:rsidP="00057528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057528"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7F3972" w:rsidRPr="00057528" w:rsidRDefault="006700A9" w:rsidP="006700A9">
      <w:pPr>
        <w:pStyle w:val="14"/>
        <w:tabs>
          <w:tab w:val="left" w:pos="0"/>
          <w:tab w:val="left" w:pos="142"/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972" w:rsidRPr="00057528">
        <w:rPr>
          <w:sz w:val="28"/>
          <w:szCs w:val="28"/>
        </w:rPr>
        <w:t>развитие системы поселковых зеленых насаждений и рекреационных территорий;</w:t>
      </w:r>
    </w:p>
    <w:p w:rsidR="007F3972" w:rsidRPr="00057528" w:rsidRDefault="006700A9" w:rsidP="006700A9">
      <w:pPr>
        <w:pStyle w:val="14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972" w:rsidRPr="00057528">
        <w:rPr>
          <w:sz w:val="28"/>
          <w:szCs w:val="28"/>
        </w:rPr>
        <w:t>разработка мероприятий по снижению негативного экологического воздействия источников загрязнения окружающей среды.</w:t>
      </w:r>
    </w:p>
    <w:p w:rsidR="007F3972" w:rsidRPr="00057528" w:rsidRDefault="007F3972" w:rsidP="00057528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057528"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proofErr w:type="spellStart"/>
      <w:r w:rsidR="00BA59D0" w:rsidRPr="00057528">
        <w:rPr>
          <w:sz w:val="28"/>
          <w:szCs w:val="28"/>
          <w:lang w:val="ru-RU"/>
        </w:rPr>
        <w:t>Каргашинское</w:t>
      </w:r>
      <w:proofErr w:type="spellEnd"/>
      <w:r w:rsidR="00BA59D0" w:rsidRPr="00057528">
        <w:rPr>
          <w:sz w:val="28"/>
          <w:szCs w:val="28"/>
          <w:lang w:val="ru-RU"/>
        </w:rPr>
        <w:t xml:space="preserve"> сельское  поселение </w:t>
      </w:r>
      <w:proofErr w:type="spellStart"/>
      <w:r w:rsidR="00BA59D0" w:rsidRPr="00057528">
        <w:rPr>
          <w:sz w:val="28"/>
          <w:szCs w:val="28"/>
          <w:lang w:val="ru-RU"/>
        </w:rPr>
        <w:t>Сасовского</w:t>
      </w:r>
      <w:proofErr w:type="spellEnd"/>
      <w:r w:rsidR="00BA59D0" w:rsidRPr="00057528">
        <w:rPr>
          <w:sz w:val="28"/>
          <w:szCs w:val="28"/>
          <w:lang w:val="ru-RU"/>
        </w:rPr>
        <w:t xml:space="preserve"> муниципального района Рязанской области</w:t>
      </w:r>
      <w:r w:rsidRPr="00057528">
        <w:rPr>
          <w:sz w:val="28"/>
          <w:szCs w:val="28"/>
          <w:lang w:val="ru-RU"/>
        </w:rPr>
        <w:t xml:space="preserve"> </w:t>
      </w:r>
      <w:r w:rsidRPr="00057528">
        <w:rPr>
          <w:sz w:val="28"/>
          <w:szCs w:val="28"/>
          <w:lang w:val="ru-RU" w:eastAsia="ar-SA"/>
        </w:rPr>
        <w:t>предусматривает:</w:t>
      </w:r>
    </w:p>
    <w:p w:rsidR="007F3972" w:rsidRPr="00057528" w:rsidRDefault="006700A9" w:rsidP="006700A9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F3972" w:rsidRPr="00057528">
        <w:rPr>
          <w:sz w:val="28"/>
          <w:szCs w:val="28"/>
          <w:lang w:val="ru-RU"/>
        </w:rPr>
        <w:t xml:space="preserve">преемственность в функциональном назначении зон по отношению к сложившемуся использованию территории и ранее разработанным проектам, если это не противоречит нормативным требованиям экологической безопасности, эффективному и рациональному использованию сельских территорий; </w:t>
      </w:r>
    </w:p>
    <w:p w:rsidR="007F3972" w:rsidRPr="00057528" w:rsidRDefault="006700A9" w:rsidP="006700A9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F3972" w:rsidRPr="00057528">
        <w:rPr>
          <w:sz w:val="28"/>
          <w:szCs w:val="28"/>
          <w:lang w:val="ru-RU"/>
        </w:rPr>
        <w:t>развитие общественно-деловых, общественно-жилых, рекреационных зон, зон инженерной и транспортной инфраструктуры;</w:t>
      </w:r>
    </w:p>
    <w:p w:rsidR="007F3972" w:rsidRPr="00057528" w:rsidRDefault="006700A9" w:rsidP="006700A9">
      <w:pPr>
        <w:widowControl/>
        <w:autoSpaceDE/>
        <w:autoSpaceDN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F3972" w:rsidRPr="00057528">
        <w:rPr>
          <w:sz w:val="28"/>
          <w:szCs w:val="28"/>
          <w:lang w:val="ru-RU"/>
        </w:rPr>
        <w:t>резервирование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7F3972" w:rsidRDefault="006700A9" w:rsidP="006700A9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972" w:rsidRPr="00057528">
        <w:rPr>
          <w:sz w:val="28"/>
          <w:szCs w:val="28"/>
        </w:rPr>
        <w:t>проведение ряда изменений в зонировании сельских территорий: увеличение в балансе территории поселения площади жилых зон, зон специального назначения и пр.</w:t>
      </w:r>
    </w:p>
    <w:p w:rsidR="004F0106" w:rsidRPr="00BF085C" w:rsidRDefault="004F0106" w:rsidP="00023D8C">
      <w:pPr>
        <w:pStyle w:val="14"/>
        <w:tabs>
          <w:tab w:val="left" w:pos="301"/>
          <w:tab w:val="left" w:pos="360"/>
          <w:tab w:val="left" w:pos="408"/>
        </w:tabs>
        <w:ind w:hanging="153"/>
        <w:jc w:val="both"/>
        <w:rPr>
          <w:sz w:val="28"/>
          <w:szCs w:val="28"/>
        </w:rPr>
      </w:pPr>
      <w:r w:rsidRPr="00BF085C">
        <w:rPr>
          <w:sz w:val="28"/>
          <w:szCs w:val="28"/>
        </w:rPr>
        <w:t>Основные характеристики и параметры функциональных зон.</w:t>
      </w:r>
    </w:p>
    <w:p w:rsidR="004F0106" w:rsidRPr="00057528" w:rsidRDefault="004F0106" w:rsidP="00023D8C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23D8C">
        <w:rPr>
          <w:sz w:val="28"/>
          <w:szCs w:val="28"/>
        </w:rPr>
        <w:t xml:space="preserve">генеральном плане муниципального образования – </w:t>
      </w:r>
      <w:proofErr w:type="spellStart"/>
      <w:r w:rsidR="00023D8C">
        <w:rPr>
          <w:sz w:val="28"/>
          <w:szCs w:val="28"/>
        </w:rPr>
        <w:t>Каргашинское</w:t>
      </w:r>
      <w:proofErr w:type="spellEnd"/>
      <w:r w:rsidR="00023D8C">
        <w:rPr>
          <w:sz w:val="28"/>
          <w:szCs w:val="28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023D8C" w:rsidRDefault="00023D8C" w:rsidP="007F3972">
      <w:pPr>
        <w:jc w:val="right"/>
        <w:rPr>
          <w:sz w:val="20"/>
          <w:szCs w:val="20"/>
          <w:lang w:val="ru-RU"/>
        </w:rPr>
      </w:pPr>
    </w:p>
    <w:p w:rsidR="00023D8C" w:rsidRDefault="00023D8C" w:rsidP="007F3972">
      <w:pPr>
        <w:jc w:val="right"/>
        <w:rPr>
          <w:sz w:val="20"/>
          <w:szCs w:val="20"/>
          <w:lang w:val="ru-RU"/>
        </w:rPr>
      </w:pPr>
    </w:p>
    <w:p w:rsidR="00023D8C" w:rsidRDefault="00023D8C" w:rsidP="007F3972">
      <w:pPr>
        <w:jc w:val="right"/>
        <w:rPr>
          <w:sz w:val="20"/>
          <w:szCs w:val="20"/>
          <w:lang w:val="ru-RU"/>
        </w:rPr>
      </w:pPr>
    </w:p>
    <w:p w:rsidR="00023D8C" w:rsidRDefault="00023D8C" w:rsidP="007F3972">
      <w:pPr>
        <w:jc w:val="right"/>
        <w:rPr>
          <w:sz w:val="20"/>
          <w:szCs w:val="20"/>
          <w:lang w:val="ru-RU"/>
        </w:rPr>
      </w:pPr>
    </w:p>
    <w:p w:rsidR="00BF085C" w:rsidRDefault="00BF085C" w:rsidP="007F3972">
      <w:pPr>
        <w:jc w:val="right"/>
        <w:rPr>
          <w:sz w:val="20"/>
          <w:szCs w:val="20"/>
          <w:lang w:val="ru-RU"/>
        </w:rPr>
      </w:pPr>
    </w:p>
    <w:p w:rsidR="00023D8C" w:rsidRDefault="00023D8C" w:rsidP="007F3972">
      <w:pPr>
        <w:jc w:val="right"/>
        <w:rPr>
          <w:sz w:val="20"/>
          <w:szCs w:val="20"/>
          <w:lang w:val="ru-RU"/>
        </w:rPr>
      </w:pPr>
    </w:p>
    <w:p w:rsidR="00023D8C" w:rsidRDefault="00023D8C" w:rsidP="007F3972">
      <w:pPr>
        <w:jc w:val="right"/>
        <w:rPr>
          <w:sz w:val="20"/>
          <w:szCs w:val="20"/>
          <w:lang w:val="ru-RU"/>
        </w:rPr>
      </w:pPr>
    </w:p>
    <w:p w:rsidR="007F3972" w:rsidRPr="00AF1A1A" w:rsidRDefault="007F3972" w:rsidP="007F3972">
      <w:pPr>
        <w:jc w:val="right"/>
        <w:rPr>
          <w:sz w:val="20"/>
          <w:szCs w:val="20"/>
          <w:lang w:val="ru-RU"/>
        </w:rPr>
      </w:pPr>
      <w:r w:rsidRPr="00023D8C">
        <w:rPr>
          <w:sz w:val="28"/>
          <w:szCs w:val="28"/>
          <w:lang w:val="ru-RU"/>
        </w:rPr>
        <w:t xml:space="preserve">Таблица </w:t>
      </w:r>
      <w:r w:rsidR="006700A9">
        <w:rPr>
          <w:sz w:val="28"/>
          <w:szCs w:val="28"/>
          <w:lang w:val="ru-RU"/>
        </w:rPr>
        <w:t xml:space="preserve">№ </w:t>
      </w:r>
      <w:r w:rsidRPr="00023D8C">
        <w:rPr>
          <w:sz w:val="28"/>
          <w:szCs w:val="28"/>
          <w:lang w:val="ru-RU"/>
        </w:rPr>
        <w:t>2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84"/>
        <w:gridCol w:w="8202"/>
        <w:gridCol w:w="996"/>
        <w:gridCol w:w="996"/>
      </w:tblGrid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№</w:t>
            </w:r>
          </w:p>
        </w:tc>
        <w:tc>
          <w:tcPr>
            <w:tcW w:w="3841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Факт (</w:t>
            </w:r>
            <w:proofErr w:type="gramStart"/>
            <w:r w:rsidRPr="00B25192">
              <w:rPr>
                <w:sz w:val="24"/>
                <w:szCs w:val="24"/>
              </w:rPr>
              <w:t>Га</w:t>
            </w:r>
            <w:proofErr w:type="gramEnd"/>
            <w:r w:rsidRPr="00B25192">
              <w:rPr>
                <w:sz w:val="24"/>
                <w:szCs w:val="24"/>
              </w:rPr>
              <w:t>)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План (</w:t>
            </w:r>
            <w:proofErr w:type="gramStart"/>
            <w:r w:rsidRPr="00B25192">
              <w:rPr>
                <w:sz w:val="24"/>
                <w:szCs w:val="24"/>
              </w:rPr>
              <w:t>Га</w:t>
            </w:r>
            <w:proofErr w:type="gramEnd"/>
            <w:r w:rsidRPr="00B25192">
              <w:rPr>
                <w:sz w:val="24"/>
                <w:szCs w:val="24"/>
              </w:rPr>
              <w:t>)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  <w:r w:rsidR="007F3972" w:rsidRPr="00B251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  <w:r w:rsidRPr="00B251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2</w:t>
            </w:r>
          </w:p>
        </w:tc>
        <w:tc>
          <w:tcPr>
            <w:tcW w:w="3841" w:type="pct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 xml:space="preserve">Зона застройки </w:t>
            </w:r>
            <w:r w:rsidR="00AC3721">
              <w:rPr>
                <w:sz w:val="24"/>
                <w:szCs w:val="24"/>
              </w:rPr>
              <w:t>малоэтажными</w:t>
            </w:r>
            <w:r w:rsidRPr="00B25192">
              <w:rPr>
                <w:sz w:val="24"/>
                <w:szCs w:val="24"/>
              </w:rPr>
              <w:t xml:space="preserve"> жилыми домами (до </w:t>
            </w:r>
            <w:r w:rsidR="00AC3721">
              <w:rPr>
                <w:sz w:val="24"/>
                <w:szCs w:val="24"/>
              </w:rPr>
              <w:t>4</w:t>
            </w:r>
            <w:r w:rsidRPr="00B25192">
              <w:rPr>
                <w:sz w:val="24"/>
                <w:szCs w:val="24"/>
              </w:rPr>
              <w:t xml:space="preserve"> этажей, включая </w:t>
            </w:r>
            <w:proofErr w:type="gramStart"/>
            <w:r w:rsidRPr="00B25192">
              <w:rPr>
                <w:sz w:val="24"/>
                <w:szCs w:val="24"/>
              </w:rPr>
              <w:t>мансардный</w:t>
            </w:r>
            <w:proofErr w:type="gramEnd"/>
            <w:r w:rsidRPr="00B25192">
              <w:rPr>
                <w:sz w:val="24"/>
                <w:szCs w:val="24"/>
              </w:rPr>
              <w:t>)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9,</w:t>
            </w:r>
            <w:r w:rsidR="00AC3721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9,</w:t>
            </w:r>
            <w:r w:rsidR="00AC3721">
              <w:rPr>
                <w:sz w:val="24"/>
                <w:szCs w:val="24"/>
              </w:rPr>
              <w:t>2</w:t>
            </w:r>
          </w:p>
        </w:tc>
      </w:tr>
      <w:tr w:rsidR="00AC3721" w:rsidRPr="00AC3721" w:rsidTr="00AC3721">
        <w:tc>
          <w:tcPr>
            <w:tcW w:w="227" w:type="pct"/>
            <w:vAlign w:val="center"/>
          </w:tcPr>
          <w:p w:rsidR="00AC3721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41" w:type="pct"/>
          </w:tcPr>
          <w:p w:rsidR="00AC3721" w:rsidRPr="00B25192" w:rsidRDefault="00AC3721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 xml:space="preserve">Зона застройки </w:t>
            </w:r>
            <w:proofErr w:type="spellStart"/>
            <w:r>
              <w:rPr>
                <w:sz w:val="24"/>
                <w:szCs w:val="24"/>
              </w:rPr>
              <w:t>среднеэтажными</w:t>
            </w:r>
            <w:proofErr w:type="spellEnd"/>
            <w:r w:rsidRPr="00B25192">
              <w:rPr>
                <w:sz w:val="24"/>
                <w:szCs w:val="24"/>
              </w:rPr>
              <w:t xml:space="preserve"> жилыми домами (</w:t>
            </w:r>
            <w:r>
              <w:rPr>
                <w:sz w:val="24"/>
                <w:szCs w:val="24"/>
              </w:rPr>
              <w:t xml:space="preserve">от 5 </w:t>
            </w:r>
            <w:r w:rsidRPr="00B2519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8</w:t>
            </w:r>
            <w:r w:rsidRPr="00B25192">
              <w:rPr>
                <w:sz w:val="24"/>
                <w:szCs w:val="24"/>
              </w:rPr>
              <w:t xml:space="preserve"> этажей, включая </w:t>
            </w:r>
            <w:proofErr w:type="gramStart"/>
            <w:r w:rsidRPr="00B25192">
              <w:rPr>
                <w:sz w:val="24"/>
                <w:szCs w:val="24"/>
              </w:rPr>
              <w:t>мансардный</w:t>
            </w:r>
            <w:proofErr w:type="gramEnd"/>
            <w:r w:rsidRPr="00B25192">
              <w:rPr>
                <w:sz w:val="24"/>
                <w:szCs w:val="24"/>
              </w:rPr>
              <w:t>)</w:t>
            </w:r>
          </w:p>
        </w:tc>
        <w:tc>
          <w:tcPr>
            <w:tcW w:w="466" w:type="pct"/>
            <w:vAlign w:val="center"/>
          </w:tcPr>
          <w:p w:rsidR="00AC3721" w:rsidRPr="00B25192" w:rsidRDefault="00AC3721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466" w:type="pct"/>
            <w:vAlign w:val="center"/>
          </w:tcPr>
          <w:p w:rsidR="00AC3721" w:rsidRPr="00B25192" w:rsidRDefault="00AC3721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0,</w:t>
            </w:r>
            <w:r w:rsidR="00AC3721">
              <w:rPr>
                <w:sz w:val="24"/>
                <w:szCs w:val="24"/>
              </w:rPr>
              <w:t>4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0,</w:t>
            </w:r>
            <w:r w:rsidR="00AC3721">
              <w:rPr>
                <w:sz w:val="24"/>
                <w:szCs w:val="24"/>
              </w:rPr>
              <w:t>4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466" w:type="pct"/>
            <w:vAlign w:val="center"/>
          </w:tcPr>
          <w:p w:rsidR="00AC3721" w:rsidRPr="00B25192" w:rsidRDefault="00AC3721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AC3721">
              <w:rPr>
                <w:sz w:val="24"/>
                <w:szCs w:val="24"/>
              </w:rPr>
              <w:t>1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AC3721">
              <w:rPr>
                <w:sz w:val="24"/>
                <w:szCs w:val="24"/>
              </w:rPr>
              <w:t>2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13100,6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13094,8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AC3721">
              <w:rPr>
                <w:sz w:val="24"/>
                <w:szCs w:val="24"/>
              </w:rPr>
              <w:t>3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4</w:t>
            </w:r>
            <w:r w:rsidR="00AC3721">
              <w:rPr>
                <w:sz w:val="24"/>
                <w:szCs w:val="24"/>
              </w:rPr>
              <w:t>0</w:t>
            </w:r>
            <w:r w:rsidRPr="00B25192">
              <w:rPr>
                <w:sz w:val="24"/>
                <w:szCs w:val="24"/>
              </w:rPr>
              <w:t>,</w:t>
            </w:r>
            <w:r w:rsidR="00AC3721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4</w:t>
            </w:r>
            <w:r w:rsidR="00AC3721">
              <w:rPr>
                <w:sz w:val="24"/>
                <w:szCs w:val="24"/>
              </w:rPr>
              <w:t>0</w:t>
            </w:r>
            <w:r w:rsidRPr="00B25192">
              <w:rPr>
                <w:sz w:val="24"/>
                <w:szCs w:val="24"/>
              </w:rPr>
              <w:t>,</w:t>
            </w:r>
            <w:r w:rsidR="00AC3721">
              <w:rPr>
                <w:sz w:val="24"/>
                <w:szCs w:val="24"/>
              </w:rPr>
              <w:t>2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14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694,8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694,8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AC3721">
              <w:rPr>
                <w:sz w:val="24"/>
                <w:szCs w:val="24"/>
              </w:rPr>
              <w:t>5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лесов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AC3721">
              <w:rPr>
                <w:sz w:val="24"/>
                <w:szCs w:val="24"/>
              </w:rPr>
              <w:t>6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кладбищ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7F3972" w:rsidRPr="00B25192" w:rsidTr="00AC3721">
        <w:tc>
          <w:tcPr>
            <w:tcW w:w="227" w:type="pct"/>
            <w:vAlign w:val="center"/>
          </w:tcPr>
          <w:p w:rsidR="007F3972" w:rsidRPr="00B25192" w:rsidRDefault="007F3972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  <w:r w:rsidR="00AC3721">
              <w:rPr>
                <w:sz w:val="24"/>
                <w:szCs w:val="24"/>
              </w:rPr>
              <w:t>7</w:t>
            </w:r>
          </w:p>
        </w:tc>
        <w:tc>
          <w:tcPr>
            <w:tcW w:w="3841" w:type="pct"/>
          </w:tcPr>
          <w:p w:rsidR="007F3972" w:rsidRPr="00B25192" w:rsidRDefault="007F3972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466" w:type="pct"/>
            <w:vAlign w:val="center"/>
          </w:tcPr>
          <w:p w:rsidR="007F3972" w:rsidRPr="00B25192" w:rsidRDefault="00AC3721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4E221B" w:rsidRPr="00B25192" w:rsidTr="00AC3721">
        <w:tc>
          <w:tcPr>
            <w:tcW w:w="227" w:type="pct"/>
            <w:vAlign w:val="center"/>
          </w:tcPr>
          <w:p w:rsidR="004E221B" w:rsidRPr="004E221B" w:rsidRDefault="004E221B" w:rsidP="00AC3721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841" w:type="pct"/>
          </w:tcPr>
          <w:p w:rsidR="004E221B" w:rsidRPr="004E221B" w:rsidRDefault="004E221B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акваторий</w:t>
            </w:r>
          </w:p>
        </w:tc>
        <w:tc>
          <w:tcPr>
            <w:tcW w:w="466" w:type="pct"/>
            <w:vAlign w:val="center"/>
          </w:tcPr>
          <w:p w:rsidR="004E221B" w:rsidRDefault="004E221B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466" w:type="pct"/>
            <w:vAlign w:val="center"/>
          </w:tcPr>
          <w:p w:rsidR="004E221B" w:rsidRDefault="004E221B" w:rsidP="00D067C4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</w:tbl>
    <w:p w:rsidR="007F3972" w:rsidRPr="0044757A" w:rsidRDefault="007F3972" w:rsidP="007F3972">
      <w:pPr>
        <w:tabs>
          <w:tab w:val="left" w:pos="301"/>
          <w:tab w:val="left" w:pos="360"/>
          <w:tab w:val="left" w:pos="408"/>
        </w:tabs>
        <w:jc w:val="both"/>
        <w:rPr>
          <w:sz w:val="24"/>
          <w:szCs w:val="24"/>
          <w:lang w:val="ru-RU"/>
        </w:rPr>
      </w:pPr>
    </w:p>
    <w:p w:rsidR="004E221B" w:rsidRDefault="004E221B" w:rsidP="00023D8C">
      <w:pPr>
        <w:ind w:firstLine="567"/>
        <w:jc w:val="both"/>
        <w:rPr>
          <w:sz w:val="28"/>
          <w:szCs w:val="28"/>
          <w:lang w:val="ru-RU" w:eastAsia="ru-RU"/>
        </w:rPr>
      </w:pPr>
      <w:r w:rsidRPr="00023D8C">
        <w:rPr>
          <w:sz w:val="28"/>
          <w:szCs w:val="28"/>
          <w:lang w:val="ru-RU" w:eastAsia="ru-RU"/>
        </w:rPr>
        <w:t xml:space="preserve">Зона застройки индивидуальными  жилыми домами  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 </w:t>
      </w:r>
    </w:p>
    <w:p w:rsidR="004E221B" w:rsidRPr="00023D8C" w:rsidRDefault="004E221B" w:rsidP="00023D8C">
      <w:pPr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023D8C">
        <w:rPr>
          <w:sz w:val="28"/>
          <w:szCs w:val="28"/>
          <w:lang w:val="ru-RU" w:eastAsia="ru-RU"/>
        </w:rPr>
        <w:t>Зона  застройки малоэтажными   жилыми домами  выделяется для решения актуальных вопросов обеспечения нуждающихся семей жилыми помещениями, создания комфортной среды жизнедеятельности населения. В  зоне  Ж-2  могут  находиться отдельные  существующие  малоэтажные  жилые  дома. Зона создаётся на основе существующей и планируемой малоэтажной  жилой застройки. В зону малоэтажной многоквартирной  жилой застройки могут включаться социальные дома секционного типа малой этажности для расселения ветхого и аварийного жилищного фонда и предоставления жилья очередникам, состоящим на учёте в администрации поселения, а также отдельные существующие индивидуальные жилые дома.</w:t>
      </w:r>
    </w:p>
    <w:p w:rsidR="004E221B" w:rsidRPr="00023D8C" w:rsidRDefault="004E221B" w:rsidP="00023D8C">
      <w:pPr>
        <w:ind w:firstLine="708"/>
        <w:jc w:val="both"/>
        <w:rPr>
          <w:sz w:val="28"/>
          <w:szCs w:val="28"/>
          <w:lang w:val="ru-RU" w:eastAsia="ru-RU"/>
        </w:rPr>
      </w:pPr>
      <w:r w:rsidRPr="00023D8C">
        <w:rPr>
          <w:color w:val="000000"/>
          <w:sz w:val="28"/>
          <w:szCs w:val="28"/>
          <w:lang w:val="ru-RU" w:eastAsia="ru-RU"/>
        </w:rPr>
        <w:t xml:space="preserve">Зоны застройки </w:t>
      </w:r>
      <w:proofErr w:type="spellStart"/>
      <w:r w:rsidRPr="00023D8C">
        <w:rPr>
          <w:color w:val="000000"/>
          <w:sz w:val="28"/>
          <w:szCs w:val="28"/>
          <w:lang w:val="ru-RU" w:eastAsia="ru-RU"/>
        </w:rPr>
        <w:t>среднеэтажными</w:t>
      </w:r>
      <w:proofErr w:type="spellEnd"/>
      <w:r w:rsidRPr="00023D8C">
        <w:rPr>
          <w:color w:val="000000"/>
          <w:sz w:val="28"/>
          <w:szCs w:val="28"/>
          <w:lang w:val="ru-RU" w:eastAsia="ru-RU"/>
        </w:rPr>
        <w:t xml:space="preserve"> жилыми домами включают в себя участки территории города, предназначенные для размещения многоквартирных жилых домов средней этажности высотой не выше восьми надземных этажей.</w:t>
      </w:r>
    </w:p>
    <w:p w:rsidR="004E221B" w:rsidRDefault="004E221B" w:rsidP="00023D8C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023D8C">
        <w:rPr>
          <w:color w:val="000000"/>
          <w:sz w:val="28"/>
          <w:szCs w:val="28"/>
          <w:lang w:val="ru-RU" w:eastAsia="ru-RU"/>
        </w:rPr>
        <w:t xml:space="preserve">В зонах застройки </w:t>
      </w:r>
      <w:proofErr w:type="spellStart"/>
      <w:r w:rsidRPr="00023D8C">
        <w:rPr>
          <w:color w:val="000000"/>
          <w:sz w:val="28"/>
          <w:szCs w:val="28"/>
          <w:lang w:val="ru-RU" w:eastAsia="ru-RU"/>
        </w:rPr>
        <w:t>среднеэтажными</w:t>
      </w:r>
      <w:proofErr w:type="spellEnd"/>
      <w:r w:rsidRPr="00023D8C">
        <w:rPr>
          <w:color w:val="000000"/>
          <w:sz w:val="28"/>
          <w:szCs w:val="28"/>
          <w:lang w:val="ru-RU" w:eastAsia="ru-RU"/>
        </w:rPr>
        <w:t xml:space="preserve"> жилыми домами допускается размещение объектов, связанных с проживанием граждан и не оказывающих негативного </w:t>
      </w:r>
      <w:r w:rsidRPr="00023D8C">
        <w:rPr>
          <w:color w:val="000000"/>
          <w:sz w:val="28"/>
          <w:szCs w:val="28"/>
          <w:lang w:val="ru-RU" w:eastAsia="ru-RU"/>
        </w:rPr>
        <w:lastRenderedPageBreak/>
        <w:t>воздействия на окружающую среду, а также размещение подземных гаражей и автостоянок; обустройство спортивных и детских площадок, площадок отдыха и иных объектов в случаях, предусмотренных настоящей статьей. Объектов обслуживания жилой застройки во встроенных, пристроенных и встроенно-пристроенных помещениях многоквартирного дома должно быть не более 20% от общей площади помещений дома.</w:t>
      </w:r>
    </w:p>
    <w:p w:rsidR="007F3972" w:rsidRPr="00023D8C" w:rsidRDefault="007F3972" w:rsidP="00023D8C">
      <w:pPr>
        <w:pStyle w:val="Main"/>
        <w:tabs>
          <w:tab w:val="left" w:pos="284"/>
        </w:tabs>
        <w:ind w:firstLine="567"/>
        <w:rPr>
          <w:rFonts w:eastAsia="Times New Roman"/>
          <w:lang w:val="ru-RU"/>
        </w:rPr>
      </w:pPr>
      <w:r w:rsidRPr="00023D8C">
        <w:rPr>
          <w:lang w:val="ru-RU"/>
        </w:rPr>
        <w:t xml:space="preserve">Общественно-деловая зона подразделяется по видам объектов, размещаемых в зоне. Кроме того, зона может быть </w:t>
      </w:r>
      <w:r w:rsidRPr="00023D8C">
        <w:rPr>
          <w:rFonts w:eastAsia="Times New Roman"/>
          <w:lang w:val="ru-RU"/>
        </w:rPr>
        <w:t>комплексной</w:t>
      </w:r>
      <w:r w:rsidRPr="00023D8C">
        <w:rPr>
          <w:lang w:val="ru-RU"/>
        </w:rPr>
        <w:t xml:space="preserve">, </w:t>
      </w:r>
      <w:r w:rsidRPr="00023D8C">
        <w:rPr>
          <w:rFonts w:eastAsia="Times New Roman"/>
          <w:lang w:val="ru-RU"/>
        </w:rPr>
        <w:t>предназначенной для  размещения, как муниципальных учреждений общественно-деловой и коммерческой сферы, а также необходимых объектов инженерной и транспортной инфраструктуры.</w:t>
      </w:r>
    </w:p>
    <w:p w:rsidR="007F3972" w:rsidRDefault="007F3972" w:rsidP="00023D8C">
      <w:pPr>
        <w:pStyle w:val="Main"/>
        <w:tabs>
          <w:tab w:val="left" w:pos="284"/>
        </w:tabs>
        <w:ind w:firstLine="567"/>
        <w:rPr>
          <w:color w:val="000000"/>
          <w:lang w:val="ru-RU"/>
        </w:rPr>
      </w:pPr>
      <w:r w:rsidRPr="00023D8C">
        <w:rPr>
          <w:color w:val="000000"/>
          <w:lang w:val="ru-RU"/>
        </w:rPr>
        <w:t xml:space="preserve"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 </w:t>
      </w:r>
    </w:p>
    <w:p w:rsidR="004E221B" w:rsidRDefault="004E221B" w:rsidP="00023D8C">
      <w:pPr>
        <w:adjustRightInd w:val="0"/>
        <w:ind w:firstLine="708"/>
        <w:jc w:val="both"/>
        <w:rPr>
          <w:sz w:val="28"/>
          <w:szCs w:val="28"/>
          <w:lang w:val="ru-RU" w:eastAsia="ru-RU"/>
        </w:rPr>
      </w:pPr>
      <w:r w:rsidRPr="00023D8C">
        <w:rPr>
          <w:sz w:val="28"/>
          <w:szCs w:val="28"/>
          <w:lang w:val="ru-RU" w:eastAsia="ru-RU"/>
        </w:rPr>
        <w:t>Зона выделена для обеспечения правовых условий использования и строительства объектов недвижимости широкого спектра назначения: административного,  делового, общественного, культурного, здравоохранения, физкультуры и спорта, торговли, бытового обслуживания, а также предприятий связи, культовых объектов.</w:t>
      </w:r>
    </w:p>
    <w:p w:rsidR="004E221B" w:rsidRDefault="004E221B" w:rsidP="00023D8C">
      <w:pPr>
        <w:adjustRightInd w:val="0"/>
        <w:ind w:firstLine="567"/>
        <w:jc w:val="both"/>
        <w:rPr>
          <w:sz w:val="28"/>
          <w:szCs w:val="28"/>
          <w:lang w:val="ru-RU" w:eastAsia="ru-RU"/>
        </w:rPr>
      </w:pPr>
      <w:r w:rsidRPr="00023D8C">
        <w:rPr>
          <w:sz w:val="28"/>
          <w:szCs w:val="28"/>
          <w:lang w:val="ru-RU" w:eastAsia="ru-RU"/>
        </w:rPr>
        <w:t>Зона выделена для обеспечения правовых условий использования и строительства объектов недвижимости  назначения: образования, культурного, здравоохранения, физкультуры и спорта, торговли,  а также предприятий связи, культовых объектов.</w:t>
      </w:r>
    </w:p>
    <w:p w:rsidR="007F3972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Предназначены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 и инженерной инфраструктуры, а также объектов общественно-деловой застройки, связанных с обслуживанием данной зоны. </w:t>
      </w:r>
    </w:p>
    <w:p w:rsidR="004E221B" w:rsidRPr="00BF085C" w:rsidRDefault="004E221B" w:rsidP="00023D8C">
      <w:pPr>
        <w:ind w:firstLine="567"/>
        <w:jc w:val="both"/>
        <w:rPr>
          <w:sz w:val="28"/>
          <w:szCs w:val="28"/>
          <w:lang w:val="ru-RU"/>
        </w:rPr>
      </w:pPr>
      <w:r w:rsidRPr="00BF085C">
        <w:rPr>
          <w:sz w:val="28"/>
          <w:szCs w:val="28"/>
          <w:lang w:val="ru-RU"/>
        </w:rPr>
        <w:t>Коммунально-складская зона</w:t>
      </w:r>
      <w:r w:rsidR="00BF085C">
        <w:rPr>
          <w:sz w:val="28"/>
          <w:szCs w:val="28"/>
          <w:lang w:val="ru-RU"/>
        </w:rPr>
        <w:t>:</w:t>
      </w:r>
    </w:p>
    <w:p w:rsidR="004E221B" w:rsidRDefault="004E221B" w:rsidP="00023D8C">
      <w:pPr>
        <w:adjustRightInd w:val="0"/>
        <w:ind w:firstLine="567"/>
        <w:jc w:val="both"/>
        <w:rPr>
          <w:rFonts w:eastAsia="MS Mincho"/>
          <w:sz w:val="28"/>
          <w:szCs w:val="28"/>
          <w:lang w:val="ru-RU" w:eastAsia="ru-RU"/>
        </w:rPr>
      </w:pPr>
      <w:r w:rsidRPr="00023D8C">
        <w:rPr>
          <w:rFonts w:eastAsia="MS Mincho"/>
          <w:sz w:val="28"/>
          <w:szCs w:val="28"/>
          <w:lang w:val="ru-RU" w:eastAsia="ru-RU"/>
        </w:rPr>
        <w:t>Зона П-2 предназначена для размещения коммунальных и складских объектов,  объектов жилищно-коммунального хозяйства</w:t>
      </w:r>
      <w:r w:rsidR="00023D8C">
        <w:rPr>
          <w:rFonts w:eastAsia="MS Mincho"/>
          <w:sz w:val="28"/>
          <w:szCs w:val="28"/>
          <w:lang w:val="ru-RU" w:eastAsia="ru-RU"/>
        </w:rPr>
        <w:t>.</w:t>
      </w:r>
    </w:p>
    <w:p w:rsidR="004E221B" w:rsidRDefault="004E221B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Зона инженерной инфраструктуры предназначена для размещения            коммунальных сетей и объектов. В зоне инженерной инфраструктуры допускается размещение общественно-деловых объектов, связанных с обслуживанием      данной зоны. </w:t>
      </w:r>
    </w:p>
    <w:p w:rsidR="004E221B" w:rsidRDefault="004E221B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Зона транспортной инфраструктуры предназначена для размещения улично-дорожной сети и дорог, объектов автомобильного транспорта, складов, объектов внешнего транспорта в соответствии с типами объектов, указанными в наименованиях зон. В зоне транспортной инфраструктуры допускается размещение общественно-деловых объектов, связанных с обслуживанием данной зоны. </w:t>
      </w:r>
    </w:p>
    <w:p w:rsidR="00C84E45" w:rsidRPr="00023D8C" w:rsidRDefault="00C84E45" w:rsidP="00023D8C">
      <w:pPr>
        <w:ind w:firstLine="567"/>
        <w:jc w:val="both"/>
        <w:rPr>
          <w:b/>
          <w:sz w:val="28"/>
          <w:szCs w:val="28"/>
          <w:lang w:val="ru-RU"/>
        </w:rPr>
      </w:pPr>
      <w:proofErr w:type="gramStart"/>
      <w:r w:rsidRPr="00023D8C">
        <w:rPr>
          <w:sz w:val="28"/>
          <w:szCs w:val="28"/>
          <w:lang w:val="ru-RU"/>
        </w:rPr>
        <w:t>Включающая</w:t>
      </w:r>
      <w:proofErr w:type="gramEnd"/>
      <w:r w:rsidRPr="00023D8C">
        <w:rPr>
          <w:sz w:val="28"/>
          <w:szCs w:val="28"/>
          <w:lang w:val="ru-RU"/>
        </w:rPr>
        <w:t xml:space="preserve"> в себя производственную зону сельскохозяйственных предприятий, а </w:t>
      </w:r>
      <w:r w:rsidR="006B64BF" w:rsidRPr="00023D8C">
        <w:rPr>
          <w:sz w:val="28"/>
          <w:szCs w:val="28"/>
          <w:lang w:val="ru-RU"/>
        </w:rPr>
        <w:t>также</w:t>
      </w:r>
      <w:r w:rsidRPr="00023D8C">
        <w:rPr>
          <w:sz w:val="28"/>
          <w:szCs w:val="28"/>
          <w:lang w:val="ru-RU"/>
        </w:rPr>
        <w:t xml:space="preserve"> иные зоны сельскохозяйственного назначения</w:t>
      </w:r>
    </w:p>
    <w:p w:rsidR="00C84E45" w:rsidRDefault="00C84E45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 </w:t>
      </w:r>
    </w:p>
    <w:p w:rsidR="00C84E45" w:rsidRDefault="00C84E45" w:rsidP="00023D8C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023D8C">
        <w:rPr>
          <w:sz w:val="28"/>
          <w:szCs w:val="28"/>
          <w:lang w:val="ru-RU"/>
        </w:rPr>
        <w:lastRenderedPageBreak/>
        <w:t xml:space="preserve">В состав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 </w:t>
      </w:r>
      <w:proofErr w:type="gramEnd"/>
    </w:p>
    <w:p w:rsidR="007F3972" w:rsidRPr="00BF085C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BF085C">
        <w:rPr>
          <w:sz w:val="28"/>
          <w:szCs w:val="28"/>
          <w:lang w:val="ru-RU"/>
        </w:rPr>
        <w:t xml:space="preserve">Зона </w:t>
      </w:r>
      <w:r w:rsidR="006B64BF" w:rsidRPr="00BF085C">
        <w:rPr>
          <w:sz w:val="28"/>
          <w:szCs w:val="28"/>
          <w:lang w:val="ru-RU"/>
        </w:rPr>
        <w:t>лесов</w:t>
      </w:r>
      <w:r w:rsidR="00BF085C">
        <w:rPr>
          <w:sz w:val="28"/>
          <w:szCs w:val="28"/>
          <w:lang w:val="ru-RU"/>
        </w:rPr>
        <w:t>:</w:t>
      </w:r>
      <w:r w:rsidRPr="00BF085C">
        <w:rPr>
          <w:sz w:val="28"/>
          <w:szCs w:val="28"/>
          <w:lang w:val="ru-RU"/>
        </w:rPr>
        <w:t xml:space="preserve"> </w:t>
      </w:r>
    </w:p>
    <w:p w:rsidR="006B64BF" w:rsidRDefault="006B64BF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Основной целью выделения зоны лесов является сохранение существующего природного ландшафта, зеленых массивов, создание на этих условиях комфортного посещения лесных территорий. </w:t>
      </w:r>
    </w:p>
    <w:p w:rsidR="007F3972" w:rsidRPr="00BF085C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BF085C">
        <w:rPr>
          <w:sz w:val="28"/>
          <w:szCs w:val="28"/>
          <w:lang w:val="ru-RU"/>
        </w:rPr>
        <w:t xml:space="preserve">Зоны </w:t>
      </w:r>
      <w:r w:rsidR="006B64BF" w:rsidRPr="00BF085C">
        <w:rPr>
          <w:sz w:val="28"/>
          <w:szCs w:val="28"/>
          <w:lang w:val="ru-RU"/>
        </w:rPr>
        <w:t>кладбищ</w:t>
      </w:r>
      <w:r w:rsidR="00BF085C">
        <w:rPr>
          <w:sz w:val="28"/>
          <w:szCs w:val="28"/>
          <w:lang w:val="ru-RU"/>
        </w:rPr>
        <w:t>:</w:t>
      </w:r>
    </w:p>
    <w:p w:rsidR="004E221B" w:rsidRDefault="006B64BF" w:rsidP="00023D8C">
      <w:pPr>
        <w:ind w:firstLine="567"/>
        <w:jc w:val="both"/>
        <w:rPr>
          <w:sz w:val="28"/>
          <w:szCs w:val="28"/>
          <w:lang w:val="ru-RU" w:eastAsia="ru-RU"/>
        </w:rPr>
      </w:pPr>
      <w:r w:rsidRPr="00023D8C">
        <w:rPr>
          <w:sz w:val="28"/>
          <w:szCs w:val="28"/>
          <w:lang w:val="ru-RU" w:eastAsia="ru-RU"/>
        </w:rPr>
        <w:t>Зона предназначена для размещения кладбищ. Порядок использования территории определяется</w:t>
      </w:r>
      <w:r w:rsidRPr="00023D8C">
        <w:rPr>
          <w:sz w:val="28"/>
          <w:szCs w:val="28"/>
          <w:lang w:eastAsia="ru-RU"/>
        </w:rPr>
        <w:t> </w:t>
      </w:r>
      <w:r w:rsidRPr="00023D8C">
        <w:rPr>
          <w:sz w:val="28"/>
          <w:szCs w:val="28"/>
          <w:lang w:val="ru-RU" w:eastAsia="ru-RU"/>
        </w:rPr>
        <w:t xml:space="preserve"> с учетом требований государственных градостроительных нормативов и правил, специальных нормативов. В  зоне  кладбищ  могут  размещаться  закрытые  кладбища  и   сельские кладбища.</w:t>
      </w:r>
    </w:p>
    <w:p w:rsidR="006B64BF" w:rsidRDefault="006B64BF" w:rsidP="00023D8C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023D8C">
        <w:rPr>
          <w:sz w:val="28"/>
          <w:szCs w:val="28"/>
          <w:lang w:val="ru-RU"/>
        </w:rPr>
        <w:t>Зона складирования и захоронения отходов выделена для строительства и эксплуатации объектов капитального строительства специального назначения 'захоронения отходов промышленного производства, в том числе радиоактивных, законсервированные земли).</w:t>
      </w:r>
      <w:proofErr w:type="gramEnd"/>
    </w:p>
    <w:p w:rsidR="007F3972" w:rsidRPr="00BF085C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BF085C">
        <w:rPr>
          <w:sz w:val="28"/>
          <w:szCs w:val="28"/>
          <w:lang w:val="ru-RU"/>
        </w:rPr>
        <w:t xml:space="preserve">Зона </w:t>
      </w:r>
      <w:r w:rsidR="006B64BF" w:rsidRPr="00BF085C">
        <w:rPr>
          <w:sz w:val="28"/>
          <w:szCs w:val="28"/>
          <w:lang w:val="ru-RU"/>
        </w:rPr>
        <w:t>акваторий</w:t>
      </w:r>
      <w:r w:rsidR="00BF085C">
        <w:rPr>
          <w:sz w:val="28"/>
          <w:szCs w:val="28"/>
          <w:lang w:val="ru-RU"/>
        </w:rPr>
        <w:t>:</w:t>
      </w:r>
      <w:r w:rsidRPr="00BF085C">
        <w:rPr>
          <w:sz w:val="28"/>
          <w:szCs w:val="28"/>
          <w:lang w:val="ru-RU"/>
        </w:rPr>
        <w:t xml:space="preserve"> </w:t>
      </w:r>
    </w:p>
    <w:p w:rsidR="007F3972" w:rsidRPr="00023D8C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К зонам водного фонда относятся земли: </w:t>
      </w:r>
    </w:p>
    <w:p w:rsidR="007F3972" w:rsidRPr="00023D8C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- </w:t>
      </w:r>
      <w:proofErr w:type="gramStart"/>
      <w:r w:rsidRPr="00023D8C">
        <w:rPr>
          <w:sz w:val="28"/>
          <w:szCs w:val="28"/>
          <w:lang w:val="ru-RU"/>
        </w:rPr>
        <w:t>покрытые</w:t>
      </w:r>
      <w:proofErr w:type="gramEnd"/>
      <w:r w:rsidRPr="00023D8C">
        <w:rPr>
          <w:sz w:val="28"/>
          <w:szCs w:val="28"/>
          <w:lang w:val="ru-RU"/>
        </w:rPr>
        <w:t xml:space="preserve"> поверхностными водами, сосредоточенными в водных объектах, </w:t>
      </w:r>
    </w:p>
    <w:p w:rsidR="007F3972" w:rsidRPr="00023D8C" w:rsidRDefault="007F3972" w:rsidP="00023D8C">
      <w:pPr>
        <w:ind w:firstLine="567"/>
        <w:jc w:val="both"/>
        <w:rPr>
          <w:sz w:val="28"/>
          <w:szCs w:val="28"/>
          <w:lang w:val="ru-RU"/>
        </w:rPr>
      </w:pPr>
      <w:r w:rsidRPr="00023D8C">
        <w:rPr>
          <w:sz w:val="28"/>
          <w:szCs w:val="28"/>
          <w:lang w:val="ru-RU"/>
        </w:rPr>
        <w:t xml:space="preserve">- </w:t>
      </w:r>
      <w:proofErr w:type="gramStart"/>
      <w:r w:rsidRPr="00023D8C">
        <w:rPr>
          <w:sz w:val="28"/>
          <w:szCs w:val="28"/>
          <w:lang w:val="ru-RU"/>
        </w:rPr>
        <w:t>занятые</w:t>
      </w:r>
      <w:proofErr w:type="gramEnd"/>
      <w:r w:rsidRPr="00023D8C">
        <w:rPr>
          <w:sz w:val="28"/>
          <w:szCs w:val="28"/>
          <w:lang w:val="ru-RU"/>
        </w:rPr>
        <w:t xml:space="preserve"> гидротехническими и иными сооружениями, расположенными на водных объектах.</w:t>
      </w:r>
    </w:p>
    <w:p w:rsidR="007F3972" w:rsidRDefault="007F3972" w:rsidP="007F3972">
      <w:pPr>
        <w:pStyle w:val="2"/>
        <w:spacing w:line="360" w:lineRule="atLeast"/>
        <w:jc w:val="center"/>
        <w:rPr>
          <w:rFonts w:ascii="Tahoma" w:hAnsi="Tahoma" w:cs="Tahoma"/>
          <w:i w:val="0"/>
          <w:noProof/>
        </w:rPr>
      </w:pPr>
    </w:p>
    <w:bookmarkEnd w:id="3"/>
    <w:p w:rsidR="002F2BC9" w:rsidRPr="002F2BC9" w:rsidRDefault="002F2BC9" w:rsidP="002F2BC9">
      <w:pPr>
        <w:rPr>
          <w:rFonts w:ascii="Tahoma" w:hAnsi="Tahoma" w:cs="Tahoma"/>
          <w:color w:val="000000"/>
          <w:sz w:val="24"/>
          <w:szCs w:val="24"/>
          <w:lang w:val="ru-RU"/>
        </w:rPr>
      </w:pPr>
    </w:p>
    <w:p w:rsidR="002F2BC9" w:rsidRPr="002F2BC9" w:rsidRDefault="002F2BC9" w:rsidP="002F2BC9">
      <w:pPr>
        <w:rPr>
          <w:rFonts w:ascii="Tahoma" w:hAnsi="Tahoma" w:cs="Tahoma"/>
          <w:color w:val="000000"/>
          <w:sz w:val="24"/>
          <w:szCs w:val="24"/>
          <w:lang w:val="ru-RU"/>
        </w:rPr>
      </w:pPr>
    </w:p>
    <w:p w:rsidR="002F2BC9" w:rsidRPr="002F2BC9" w:rsidRDefault="002F2BC9" w:rsidP="002F2BC9">
      <w:pPr>
        <w:rPr>
          <w:rFonts w:ascii="Tahoma" w:hAnsi="Tahoma" w:cs="Tahoma"/>
          <w:color w:val="000000"/>
          <w:sz w:val="24"/>
          <w:szCs w:val="24"/>
          <w:lang w:val="ru-RU"/>
        </w:rPr>
      </w:pPr>
    </w:p>
    <w:p w:rsidR="002F2BC9" w:rsidRPr="002F2BC9" w:rsidRDefault="002F2BC9" w:rsidP="002F2BC9">
      <w:pPr>
        <w:rPr>
          <w:rFonts w:ascii="Tahoma" w:hAnsi="Tahoma" w:cs="Tahoma"/>
          <w:color w:val="000000"/>
          <w:sz w:val="24"/>
          <w:szCs w:val="24"/>
          <w:lang w:val="ru-RU"/>
        </w:rPr>
      </w:pPr>
    </w:p>
    <w:p w:rsidR="002F2BC9" w:rsidRPr="002F2BC9" w:rsidRDefault="002F2BC9" w:rsidP="002F2BC9">
      <w:pPr>
        <w:rPr>
          <w:rFonts w:ascii="Tahoma" w:hAnsi="Tahoma" w:cs="Tahoma"/>
          <w:color w:val="000000"/>
          <w:sz w:val="24"/>
          <w:szCs w:val="24"/>
          <w:lang w:val="ru-RU"/>
        </w:rPr>
      </w:pPr>
    </w:p>
    <w:sectPr w:rsidR="002F2BC9" w:rsidRPr="002F2BC9" w:rsidSect="00362FD2">
      <w:headerReference w:type="even" r:id="rId16"/>
      <w:headerReference w:type="default" r:id="rId17"/>
      <w:headerReference w:type="first" r:id="rId18"/>
      <w:pgSz w:w="11910" w:h="16840"/>
      <w:pgMar w:top="1300" w:right="428" w:bottom="709" w:left="102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4B" w:rsidRDefault="0037524B" w:rsidP="002F2BC9">
      <w:r>
        <w:separator/>
      </w:r>
    </w:p>
  </w:endnote>
  <w:endnote w:type="continuationSeparator" w:id="0">
    <w:p w:rsidR="0037524B" w:rsidRDefault="0037524B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35" w:rsidRPr="00FE2339" w:rsidRDefault="00751435" w:rsidP="002D6EBC">
    <w:pPr>
      <w:pStyle w:val="ad"/>
      <w:jc w:val="right"/>
      <w:rPr>
        <w:color w:va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35" w:rsidRDefault="00751435" w:rsidP="002D6E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4B" w:rsidRDefault="0037524B" w:rsidP="002F2BC9">
      <w:r>
        <w:separator/>
      </w:r>
    </w:p>
  </w:footnote>
  <w:footnote w:type="continuationSeparator" w:id="0">
    <w:p w:rsidR="0037524B" w:rsidRDefault="0037524B" w:rsidP="002F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35" w:rsidRDefault="00751435" w:rsidP="002D6EB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35" w:rsidRDefault="00FB741A" w:rsidP="002D6EB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5143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51435">
      <w:rPr>
        <w:rStyle w:val="ac"/>
        <w:noProof/>
      </w:rPr>
      <w:t>46</w:t>
    </w:r>
    <w:r>
      <w:rPr>
        <w:rStyle w:val="ac"/>
      </w:rPr>
      <w:fldChar w:fldCharType="end"/>
    </w:r>
  </w:p>
  <w:p w:rsidR="00751435" w:rsidRDefault="00751435" w:rsidP="002D6EBC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8804"/>
      <w:docPartObj>
        <w:docPartGallery w:val="Page Numbers (Top of Page)"/>
        <w:docPartUnique/>
      </w:docPartObj>
    </w:sdtPr>
    <w:sdtEndPr/>
    <w:sdtContent>
      <w:p w:rsidR="00362FD2" w:rsidRDefault="0037524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B1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51435" w:rsidRDefault="00751435" w:rsidP="002D6EBC">
    <w:pPr>
      <w:pStyle w:val="a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435" w:rsidRPr="000E14F0" w:rsidRDefault="00751435" w:rsidP="002D6EBC">
    <w:pPr>
      <w:pStyle w:val="aa"/>
      <w:framePr w:wrap="around" w:vAnchor="text" w:hAnchor="margin" w:xAlign="right" w:y="1"/>
      <w:rPr>
        <w:rStyle w:val="ac"/>
        <w:rFonts w:ascii="Bookman Old Style" w:hAnsi="Bookman Old Style"/>
        <w:sz w:val="22"/>
        <w:szCs w:val="22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692"/>
    </w:tblGrid>
    <w:tr w:rsidR="00751435" w:rsidRPr="001A5B15" w:rsidTr="002D6EBC">
      <w:trPr>
        <w:trHeight w:val="279"/>
      </w:trPr>
      <w:tc>
        <w:tcPr>
          <w:tcW w:w="10435" w:type="dxa"/>
          <w:tcBorders>
            <w:bottom w:val="single" w:sz="18" w:space="0" w:color="808080"/>
          </w:tcBorders>
        </w:tcPr>
        <w:p w:rsidR="00751435" w:rsidRDefault="00751435" w:rsidP="002D6EBC">
          <w:pPr>
            <w:pStyle w:val="aa"/>
            <w:jc w:val="center"/>
            <w:rPr>
              <w:rFonts w:ascii="Tahoma" w:hAnsi="Tahoma" w:cs="Tahoma"/>
              <w:b/>
              <w:color w:val="7F7F7F"/>
              <w:sz w:val="24"/>
              <w:szCs w:val="24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Генеральный план Семеновского сельского поселения</w:t>
          </w:r>
        </w:p>
        <w:p w:rsidR="00751435" w:rsidRPr="005D541F" w:rsidRDefault="00751435" w:rsidP="002D6EBC">
          <w:pPr>
            <w:pStyle w:val="aa"/>
            <w:jc w:val="center"/>
            <w:rPr>
              <w:rFonts w:ascii="Cambria" w:hAnsi="Cambria"/>
              <w:color w:val="7F7F7F"/>
              <w:sz w:val="36"/>
              <w:szCs w:val="36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Положения о территориальном планировании</w:t>
          </w:r>
        </w:p>
      </w:tc>
    </w:tr>
  </w:tbl>
  <w:p w:rsidR="00751435" w:rsidRDefault="007514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681A85"/>
    <w:multiLevelType w:val="hybridMultilevel"/>
    <w:tmpl w:val="F28A1FE8"/>
    <w:lvl w:ilvl="0" w:tplc="9D148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7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4"/>
  </w:num>
  <w:num w:numId="8">
    <w:abstractNumId w:val="27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113C8"/>
    <w:rsid w:val="00022732"/>
    <w:rsid w:val="00023D8C"/>
    <w:rsid w:val="00046148"/>
    <w:rsid w:val="00053F3A"/>
    <w:rsid w:val="00054625"/>
    <w:rsid w:val="00057528"/>
    <w:rsid w:val="00060979"/>
    <w:rsid w:val="00074B1F"/>
    <w:rsid w:val="000752DB"/>
    <w:rsid w:val="00076168"/>
    <w:rsid w:val="000A1527"/>
    <w:rsid w:val="000A5982"/>
    <w:rsid w:val="000C0964"/>
    <w:rsid w:val="000D4CE6"/>
    <w:rsid w:val="000D708E"/>
    <w:rsid w:val="000E60CB"/>
    <w:rsid w:val="000E7077"/>
    <w:rsid w:val="000F04B2"/>
    <w:rsid w:val="000F1F01"/>
    <w:rsid w:val="000F4EAF"/>
    <w:rsid w:val="001019B7"/>
    <w:rsid w:val="0012203A"/>
    <w:rsid w:val="0013329C"/>
    <w:rsid w:val="00137D8E"/>
    <w:rsid w:val="00150786"/>
    <w:rsid w:val="00164405"/>
    <w:rsid w:val="00164C5D"/>
    <w:rsid w:val="00173226"/>
    <w:rsid w:val="00174EB9"/>
    <w:rsid w:val="00181832"/>
    <w:rsid w:val="001966B2"/>
    <w:rsid w:val="001A5B15"/>
    <w:rsid w:val="001D0059"/>
    <w:rsid w:val="001D3B77"/>
    <w:rsid w:val="001E7CA6"/>
    <w:rsid w:val="002112DC"/>
    <w:rsid w:val="002125A1"/>
    <w:rsid w:val="00225997"/>
    <w:rsid w:val="00231BCB"/>
    <w:rsid w:val="00243D04"/>
    <w:rsid w:val="0025230B"/>
    <w:rsid w:val="00253038"/>
    <w:rsid w:val="00264859"/>
    <w:rsid w:val="00286CDC"/>
    <w:rsid w:val="00295651"/>
    <w:rsid w:val="00295667"/>
    <w:rsid w:val="002963B2"/>
    <w:rsid w:val="002A1D3D"/>
    <w:rsid w:val="002A3391"/>
    <w:rsid w:val="002B0150"/>
    <w:rsid w:val="002B7701"/>
    <w:rsid w:val="002C3071"/>
    <w:rsid w:val="002C77CE"/>
    <w:rsid w:val="002D34A7"/>
    <w:rsid w:val="002D6EBC"/>
    <w:rsid w:val="002F2BC9"/>
    <w:rsid w:val="002F2D78"/>
    <w:rsid w:val="002F4BF9"/>
    <w:rsid w:val="002F4DD4"/>
    <w:rsid w:val="003001ED"/>
    <w:rsid w:val="0030039C"/>
    <w:rsid w:val="0030133E"/>
    <w:rsid w:val="00305199"/>
    <w:rsid w:val="00307E76"/>
    <w:rsid w:val="00312C87"/>
    <w:rsid w:val="00320B16"/>
    <w:rsid w:val="00323ACF"/>
    <w:rsid w:val="00324613"/>
    <w:rsid w:val="00324BA4"/>
    <w:rsid w:val="00362FD2"/>
    <w:rsid w:val="0036344F"/>
    <w:rsid w:val="003747C7"/>
    <w:rsid w:val="0037524B"/>
    <w:rsid w:val="003855D9"/>
    <w:rsid w:val="00385C57"/>
    <w:rsid w:val="003C3B88"/>
    <w:rsid w:val="003C58C9"/>
    <w:rsid w:val="003D6337"/>
    <w:rsid w:val="003E12B2"/>
    <w:rsid w:val="003E1FA6"/>
    <w:rsid w:val="003F2711"/>
    <w:rsid w:val="003F2DB4"/>
    <w:rsid w:val="003F5748"/>
    <w:rsid w:val="003F7BFB"/>
    <w:rsid w:val="003F7CEA"/>
    <w:rsid w:val="00411AA1"/>
    <w:rsid w:val="00416125"/>
    <w:rsid w:val="00425971"/>
    <w:rsid w:val="004317E4"/>
    <w:rsid w:val="004318AC"/>
    <w:rsid w:val="00432E3F"/>
    <w:rsid w:val="00440F06"/>
    <w:rsid w:val="00444116"/>
    <w:rsid w:val="00446776"/>
    <w:rsid w:val="004655A0"/>
    <w:rsid w:val="004770EF"/>
    <w:rsid w:val="004869EE"/>
    <w:rsid w:val="00495AFF"/>
    <w:rsid w:val="00495F9D"/>
    <w:rsid w:val="004B22FC"/>
    <w:rsid w:val="004E221B"/>
    <w:rsid w:val="004E28EF"/>
    <w:rsid w:val="004F0106"/>
    <w:rsid w:val="004F526F"/>
    <w:rsid w:val="005105D7"/>
    <w:rsid w:val="00541424"/>
    <w:rsid w:val="0054334F"/>
    <w:rsid w:val="0055565B"/>
    <w:rsid w:val="0056505F"/>
    <w:rsid w:val="00572A9C"/>
    <w:rsid w:val="00575F35"/>
    <w:rsid w:val="005772E5"/>
    <w:rsid w:val="0058430C"/>
    <w:rsid w:val="00585ED3"/>
    <w:rsid w:val="00593F82"/>
    <w:rsid w:val="00597C0D"/>
    <w:rsid w:val="005A40E5"/>
    <w:rsid w:val="005A691B"/>
    <w:rsid w:val="005C177E"/>
    <w:rsid w:val="005D12B0"/>
    <w:rsid w:val="005D2DD3"/>
    <w:rsid w:val="005F1DA6"/>
    <w:rsid w:val="0060342C"/>
    <w:rsid w:val="0061639C"/>
    <w:rsid w:val="00620627"/>
    <w:rsid w:val="006418DB"/>
    <w:rsid w:val="006425DD"/>
    <w:rsid w:val="0064371D"/>
    <w:rsid w:val="00643CE2"/>
    <w:rsid w:val="0064695E"/>
    <w:rsid w:val="0065392A"/>
    <w:rsid w:val="00660526"/>
    <w:rsid w:val="00664D19"/>
    <w:rsid w:val="006700A9"/>
    <w:rsid w:val="00672684"/>
    <w:rsid w:val="00677097"/>
    <w:rsid w:val="0068087E"/>
    <w:rsid w:val="00682769"/>
    <w:rsid w:val="00694FDD"/>
    <w:rsid w:val="00695A09"/>
    <w:rsid w:val="006B390E"/>
    <w:rsid w:val="006B4ED3"/>
    <w:rsid w:val="006B4FEA"/>
    <w:rsid w:val="006B64BF"/>
    <w:rsid w:val="006C56C5"/>
    <w:rsid w:val="006E3AD7"/>
    <w:rsid w:val="006F4092"/>
    <w:rsid w:val="007045A4"/>
    <w:rsid w:val="0072537F"/>
    <w:rsid w:val="007273E4"/>
    <w:rsid w:val="00727B0F"/>
    <w:rsid w:val="00732F48"/>
    <w:rsid w:val="00734889"/>
    <w:rsid w:val="00747319"/>
    <w:rsid w:val="00751435"/>
    <w:rsid w:val="00756C1C"/>
    <w:rsid w:val="00770D4D"/>
    <w:rsid w:val="0077253D"/>
    <w:rsid w:val="00785C47"/>
    <w:rsid w:val="00787CD2"/>
    <w:rsid w:val="00795608"/>
    <w:rsid w:val="007C1217"/>
    <w:rsid w:val="007D161A"/>
    <w:rsid w:val="007D3D85"/>
    <w:rsid w:val="007F3972"/>
    <w:rsid w:val="007F4CD5"/>
    <w:rsid w:val="008001C6"/>
    <w:rsid w:val="0081030F"/>
    <w:rsid w:val="00811D9A"/>
    <w:rsid w:val="0081273D"/>
    <w:rsid w:val="008312A3"/>
    <w:rsid w:val="00835506"/>
    <w:rsid w:val="00853B4B"/>
    <w:rsid w:val="00857553"/>
    <w:rsid w:val="0087165F"/>
    <w:rsid w:val="00875F82"/>
    <w:rsid w:val="00894777"/>
    <w:rsid w:val="008B7308"/>
    <w:rsid w:val="008C131E"/>
    <w:rsid w:val="008E10FE"/>
    <w:rsid w:val="008E2AA8"/>
    <w:rsid w:val="008E6176"/>
    <w:rsid w:val="008F76D2"/>
    <w:rsid w:val="00901DBC"/>
    <w:rsid w:val="00902FA8"/>
    <w:rsid w:val="00903924"/>
    <w:rsid w:val="009079C3"/>
    <w:rsid w:val="009123B3"/>
    <w:rsid w:val="00914DD5"/>
    <w:rsid w:val="00915B7A"/>
    <w:rsid w:val="0091690D"/>
    <w:rsid w:val="00921547"/>
    <w:rsid w:val="0092193B"/>
    <w:rsid w:val="00921E2A"/>
    <w:rsid w:val="00931B9F"/>
    <w:rsid w:val="00932C52"/>
    <w:rsid w:val="0094128E"/>
    <w:rsid w:val="00950FED"/>
    <w:rsid w:val="009547B4"/>
    <w:rsid w:val="00977FC6"/>
    <w:rsid w:val="009926FA"/>
    <w:rsid w:val="009A4C63"/>
    <w:rsid w:val="009A552F"/>
    <w:rsid w:val="009B07DA"/>
    <w:rsid w:val="009B0F12"/>
    <w:rsid w:val="009C073E"/>
    <w:rsid w:val="009C4184"/>
    <w:rsid w:val="00A048AD"/>
    <w:rsid w:val="00A22CFC"/>
    <w:rsid w:val="00A30A4E"/>
    <w:rsid w:val="00A357C5"/>
    <w:rsid w:val="00A36741"/>
    <w:rsid w:val="00A566AA"/>
    <w:rsid w:val="00A65287"/>
    <w:rsid w:val="00A66A43"/>
    <w:rsid w:val="00A83A9F"/>
    <w:rsid w:val="00A83B1F"/>
    <w:rsid w:val="00A8488C"/>
    <w:rsid w:val="00A958FE"/>
    <w:rsid w:val="00AA3B06"/>
    <w:rsid w:val="00AA7796"/>
    <w:rsid w:val="00AC3721"/>
    <w:rsid w:val="00AD58CA"/>
    <w:rsid w:val="00AE4634"/>
    <w:rsid w:val="00AF4A0A"/>
    <w:rsid w:val="00B27201"/>
    <w:rsid w:val="00B3142B"/>
    <w:rsid w:val="00B36E4C"/>
    <w:rsid w:val="00B41D4B"/>
    <w:rsid w:val="00B44D1E"/>
    <w:rsid w:val="00B46E2C"/>
    <w:rsid w:val="00B55CF8"/>
    <w:rsid w:val="00B6270E"/>
    <w:rsid w:val="00B62DED"/>
    <w:rsid w:val="00B7322B"/>
    <w:rsid w:val="00B732D0"/>
    <w:rsid w:val="00B92647"/>
    <w:rsid w:val="00B94F08"/>
    <w:rsid w:val="00B95E1D"/>
    <w:rsid w:val="00B97A31"/>
    <w:rsid w:val="00BA59D0"/>
    <w:rsid w:val="00BA6ECD"/>
    <w:rsid w:val="00BB50F3"/>
    <w:rsid w:val="00BB6FA5"/>
    <w:rsid w:val="00BF0301"/>
    <w:rsid w:val="00BF085C"/>
    <w:rsid w:val="00C05BCA"/>
    <w:rsid w:val="00C106A3"/>
    <w:rsid w:val="00C131D0"/>
    <w:rsid w:val="00C15503"/>
    <w:rsid w:val="00C40D01"/>
    <w:rsid w:val="00C419CB"/>
    <w:rsid w:val="00C44305"/>
    <w:rsid w:val="00C601CE"/>
    <w:rsid w:val="00C64D1A"/>
    <w:rsid w:val="00C6505D"/>
    <w:rsid w:val="00C6661E"/>
    <w:rsid w:val="00C70322"/>
    <w:rsid w:val="00C7415E"/>
    <w:rsid w:val="00C84E45"/>
    <w:rsid w:val="00C95758"/>
    <w:rsid w:val="00C96C49"/>
    <w:rsid w:val="00CA0071"/>
    <w:rsid w:val="00CA05A2"/>
    <w:rsid w:val="00CA44C5"/>
    <w:rsid w:val="00CB4F2F"/>
    <w:rsid w:val="00CE1A45"/>
    <w:rsid w:val="00CE2508"/>
    <w:rsid w:val="00CE5F66"/>
    <w:rsid w:val="00CE6B08"/>
    <w:rsid w:val="00D426EB"/>
    <w:rsid w:val="00D56323"/>
    <w:rsid w:val="00D73AC1"/>
    <w:rsid w:val="00D76B48"/>
    <w:rsid w:val="00D94473"/>
    <w:rsid w:val="00DA1B78"/>
    <w:rsid w:val="00DA6B91"/>
    <w:rsid w:val="00DB0CEB"/>
    <w:rsid w:val="00DB3426"/>
    <w:rsid w:val="00DC5D22"/>
    <w:rsid w:val="00DD18B2"/>
    <w:rsid w:val="00DD75DC"/>
    <w:rsid w:val="00DE02B0"/>
    <w:rsid w:val="00DF227D"/>
    <w:rsid w:val="00E01D3B"/>
    <w:rsid w:val="00E075F0"/>
    <w:rsid w:val="00E129AC"/>
    <w:rsid w:val="00E146F7"/>
    <w:rsid w:val="00E16C1D"/>
    <w:rsid w:val="00E20410"/>
    <w:rsid w:val="00E25AE3"/>
    <w:rsid w:val="00E33092"/>
    <w:rsid w:val="00E351AC"/>
    <w:rsid w:val="00E440B9"/>
    <w:rsid w:val="00E74153"/>
    <w:rsid w:val="00E74450"/>
    <w:rsid w:val="00E8298B"/>
    <w:rsid w:val="00EA4DFA"/>
    <w:rsid w:val="00EA4E5F"/>
    <w:rsid w:val="00EA5F6D"/>
    <w:rsid w:val="00EC3980"/>
    <w:rsid w:val="00EC3B06"/>
    <w:rsid w:val="00EC6814"/>
    <w:rsid w:val="00EC6A87"/>
    <w:rsid w:val="00EE034C"/>
    <w:rsid w:val="00EF040D"/>
    <w:rsid w:val="00EF46F3"/>
    <w:rsid w:val="00F272AA"/>
    <w:rsid w:val="00F417BA"/>
    <w:rsid w:val="00F62B23"/>
    <w:rsid w:val="00F747A8"/>
    <w:rsid w:val="00F7790C"/>
    <w:rsid w:val="00F83CF9"/>
    <w:rsid w:val="00F8586D"/>
    <w:rsid w:val="00F965D1"/>
    <w:rsid w:val="00FB4D62"/>
    <w:rsid w:val="00FB741A"/>
    <w:rsid w:val="00FC0ED2"/>
    <w:rsid w:val="00FD3A19"/>
    <w:rsid w:val="00FD59B7"/>
    <w:rsid w:val="00FE41B6"/>
    <w:rsid w:val="00FF22E3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2F2BC9"/>
    <w:pPr>
      <w:widowControl/>
      <w:tabs>
        <w:tab w:val="left" w:pos="360"/>
        <w:tab w:val="right" w:leader="underscore" w:pos="9344"/>
      </w:tabs>
      <w:autoSpaceDE/>
      <w:autoSpaceDN/>
      <w:spacing w:before="120"/>
      <w:ind w:left="-709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4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5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6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7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8">
    <w:name w:val="Текст сноски Знак"/>
    <w:aliases w:val="Table_Footnote_last Знак Знак1,Table_Footnote_last Знак Знак Знак,Table_Footnote_last Знак1"/>
    <w:basedOn w:val="a0"/>
    <w:link w:val="af9"/>
    <w:locked/>
    <w:rsid w:val="002F2BC9"/>
    <w:rPr>
      <w:lang w:eastAsia="ar-SA"/>
    </w:rPr>
  </w:style>
  <w:style w:type="paragraph" w:styleId="af9">
    <w:name w:val="footnote text"/>
    <w:aliases w:val="Table_Footnote_last Знак,Table_Footnote_last Знак Знак,Table_Footnote_last"/>
    <w:basedOn w:val="a"/>
    <w:link w:val="af8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a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b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c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d">
    <w:name w:val="Strong"/>
    <w:basedOn w:val="a0"/>
    <w:uiPriority w:val="22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e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">
    <w:name w:val="Текст ПЗ"/>
    <w:basedOn w:val="a"/>
    <w:link w:val="aff0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0">
    <w:name w:val="Текст ПЗ Знак"/>
    <w:link w:val="aff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5">
    <w:name w:val="Абзац списка Знак"/>
    <w:link w:val="a4"/>
    <w:uiPriority w:val="34"/>
    <w:locked/>
    <w:rsid w:val="00751435"/>
    <w:rPr>
      <w:rFonts w:ascii="Times New Roman" w:eastAsia="Times New Roman" w:hAnsi="Times New Roman" w:cs="Times New Roman"/>
      <w:lang w:bidi="en-US"/>
    </w:rPr>
  </w:style>
  <w:style w:type="paragraph" w:customStyle="1" w:styleId="Main">
    <w:name w:val="Main"/>
    <w:basedOn w:val="a"/>
    <w:link w:val="Main0"/>
    <w:qFormat/>
    <w:rsid w:val="007F3972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7F3972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5C08-F287-46A0-B658-0389D7A6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8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Александр А. Иванов</cp:lastModifiedBy>
  <cp:revision>106</cp:revision>
  <cp:lastPrinted>2018-04-02T10:20:00Z</cp:lastPrinted>
  <dcterms:created xsi:type="dcterms:W3CDTF">2017-11-24T11:19:00Z</dcterms:created>
  <dcterms:modified xsi:type="dcterms:W3CDTF">2020-10-15T07:20:00Z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