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E753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190FF9" w:rsidRPr="00190FF9" w:rsidTr="00A5426E">
        <w:tc>
          <w:tcPr>
            <w:tcW w:w="5070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426E" w:rsidRDefault="00881AD5" w:rsidP="00881AD5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5426E" w:rsidRDefault="00881AD5" w:rsidP="00881AD5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881AD5" w:rsidP="00A5426E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5426E" w:rsidRPr="00190FF9" w:rsidTr="00A5426E">
        <w:tc>
          <w:tcPr>
            <w:tcW w:w="5070" w:type="dxa"/>
          </w:tcPr>
          <w:p w:rsidR="00A5426E" w:rsidRPr="00190FF9" w:rsidRDefault="00A542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426E" w:rsidRPr="00881AD5" w:rsidRDefault="008C65E8" w:rsidP="00881AD5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11.11.2020 № 292</w:t>
            </w:r>
            <w:bookmarkStart w:id="0" w:name="_GoBack"/>
            <w:bookmarkEnd w:id="0"/>
          </w:p>
        </w:tc>
      </w:tr>
      <w:tr w:rsidR="00A5426E" w:rsidRPr="00190FF9" w:rsidTr="00A5426E">
        <w:tc>
          <w:tcPr>
            <w:tcW w:w="5070" w:type="dxa"/>
          </w:tcPr>
          <w:p w:rsidR="00A5426E" w:rsidRPr="00190FF9" w:rsidRDefault="00A542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426E" w:rsidRPr="00881AD5" w:rsidRDefault="00A5426E" w:rsidP="00881AD5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26E" w:rsidRPr="00190FF9" w:rsidTr="00A5426E">
        <w:tc>
          <w:tcPr>
            <w:tcW w:w="5070" w:type="dxa"/>
          </w:tcPr>
          <w:p w:rsidR="00A5426E" w:rsidRPr="00190FF9" w:rsidRDefault="00A542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426E" w:rsidRPr="00881AD5" w:rsidRDefault="00A5426E" w:rsidP="00881AD5">
            <w:pPr>
              <w:ind w:left="-4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426E" w:rsidRDefault="00A5426E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1AD5">
        <w:rPr>
          <w:rFonts w:ascii="Times New Roman" w:hAnsi="Times New Roman"/>
          <w:sz w:val="28"/>
          <w:szCs w:val="28"/>
        </w:rPr>
        <w:t>П</w:t>
      </w:r>
      <w:proofErr w:type="gramEnd"/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О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Р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Я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Д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О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К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предоставления субсидий некоммерческим организациям,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не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1AD5">
        <w:rPr>
          <w:rFonts w:ascii="Times New Roman" w:hAnsi="Times New Roman"/>
          <w:sz w:val="28"/>
          <w:szCs w:val="28"/>
        </w:rPr>
        <w:t>являющимся государственными (муниципальными)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учреждениями,</w:t>
      </w:r>
      <w:proofErr w:type="gramEnd"/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 w:cs="Calibri"/>
          <w:sz w:val="28"/>
          <w:szCs w:val="28"/>
        </w:rPr>
        <w:t>на финансовое обеспечение затрат по</w:t>
      </w:r>
      <w:r w:rsidR="00A5426E">
        <w:rPr>
          <w:rFonts w:ascii="Times New Roman" w:hAnsi="Times New Roman" w:cs="Calibri"/>
          <w:sz w:val="28"/>
          <w:szCs w:val="28"/>
        </w:rPr>
        <w:t xml:space="preserve"> </w:t>
      </w:r>
      <w:r w:rsidRPr="00881AD5">
        <w:rPr>
          <w:rFonts w:ascii="Times New Roman" w:hAnsi="Times New Roman" w:cs="Calibri"/>
          <w:sz w:val="28"/>
          <w:szCs w:val="28"/>
        </w:rPr>
        <w:t>реализации</w:t>
      </w:r>
      <w:r w:rsidR="00A5426E">
        <w:rPr>
          <w:rFonts w:ascii="Times New Roman" w:hAnsi="Times New Roman" w:cs="Calibri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творческих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проектов, направленных на укрепление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AD5">
        <w:rPr>
          <w:rFonts w:ascii="Times New Roman" w:hAnsi="Times New Roman"/>
          <w:sz w:val="28"/>
          <w:szCs w:val="28"/>
        </w:rPr>
        <w:t>российской</w:t>
      </w:r>
      <w:proofErr w:type="gramEnd"/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гражданской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идентичности на основе </w:t>
      </w:r>
      <w:proofErr w:type="gramStart"/>
      <w:r w:rsidRPr="00881AD5">
        <w:rPr>
          <w:rFonts w:ascii="Times New Roman" w:hAnsi="Times New Roman"/>
          <w:sz w:val="28"/>
          <w:szCs w:val="28"/>
        </w:rPr>
        <w:t>духовно-нравственных</w:t>
      </w:r>
      <w:proofErr w:type="gramEnd"/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и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культурных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ценностей народов Российской Федерации,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включая мероприятия,</w:t>
      </w:r>
    </w:p>
    <w:p w:rsidR="00A5426E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направленные на популяризацию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русского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>языка и литературы,</w:t>
      </w:r>
    </w:p>
    <w:p w:rsidR="00881AD5" w:rsidRPr="00881AD5" w:rsidRDefault="00881AD5" w:rsidP="00881AD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народных художественных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/>
          <w:sz w:val="28"/>
          <w:szCs w:val="28"/>
        </w:rPr>
        <w:t xml:space="preserve">промыслов и ремесел  </w:t>
      </w:r>
    </w:p>
    <w:p w:rsidR="00881AD5" w:rsidRPr="00881AD5" w:rsidRDefault="00881AD5" w:rsidP="00881AD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1. Настоящий Порядок разработан в соответствии со </w:t>
      </w:r>
      <w:hyperlink r:id="rId11" w:history="1">
        <w:r w:rsidRPr="00A5426E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A5426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A5426E">
          <w:rPr>
            <w:rFonts w:ascii="Times New Roman" w:hAnsi="Times New Roman"/>
            <w:sz w:val="28"/>
            <w:szCs w:val="28"/>
          </w:rPr>
          <w:t>законом</w:t>
        </w:r>
      </w:hyperlink>
      <w:r w:rsidR="00A5426E" w:rsidRP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 xml:space="preserve">от 12.01.1996 № 7-ФЗ «О некоммерческих организациях», </w:t>
      </w:r>
      <w:hyperlink r:id="rId13" w:history="1">
        <w:r w:rsidRPr="00A5426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5426E">
        <w:rPr>
          <w:rFonts w:ascii="Times New Roman" w:hAnsi="Times New Roman"/>
          <w:sz w:val="28"/>
          <w:szCs w:val="28"/>
        </w:rPr>
        <w:t xml:space="preserve"> Правительства Российской Федерации от 18 сентября 2020 </w:t>
      </w:r>
      <w:r w:rsidR="00EE753C">
        <w:rPr>
          <w:rFonts w:ascii="Times New Roman" w:hAnsi="Times New Roman"/>
          <w:sz w:val="28"/>
          <w:szCs w:val="28"/>
        </w:rPr>
        <w:t>г.</w:t>
      </w:r>
      <w:r w:rsidRPr="00A5426E">
        <w:rPr>
          <w:rFonts w:ascii="Times New Roman" w:hAnsi="Times New Roman"/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</w:t>
      </w:r>
      <w:proofErr w:type="gramStart"/>
      <w:r w:rsidRPr="00A5426E">
        <w:rPr>
          <w:rFonts w:ascii="Times New Roman" w:hAnsi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  <w:r w:rsidR="00EE753C">
        <w:rPr>
          <w:rFonts w:ascii="Times New Roman" w:hAnsi="Times New Roman"/>
          <w:sz w:val="28"/>
          <w:szCs w:val="28"/>
        </w:rPr>
        <w:t xml:space="preserve"> –</w:t>
      </w:r>
      <w:r w:rsidRPr="00A5426E">
        <w:rPr>
          <w:rFonts w:ascii="Times New Roman" w:hAnsi="Times New Roman"/>
          <w:sz w:val="28"/>
          <w:szCs w:val="28"/>
        </w:rPr>
        <w:t xml:space="preserve"> производителям</w:t>
      </w:r>
      <w:r w:rsidR="00EE753C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Рязанской области об областном бюджете   на очередной финансовый год и плановый период, в целях реализации мероприятия, направленного на достижение задачи «Реализация регионального проекта «Создание условий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 подпрограммы 5 «Развитие культуры» государственной </w:t>
      </w:r>
      <w:hyperlink r:id="rId14" w:history="1">
        <w:r w:rsidRPr="00A5426E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A5426E">
        <w:rPr>
          <w:rFonts w:ascii="Times New Roman" w:hAnsi="Times New Roman"/>
          <w:sz w:val="28"/>
          <w:szCs w:val="28"/>
        </w:rPr>
        <w:t xml:space="preserve"> Рязанской области «Развитие культуры и туризма», утвержденной постановлением Правительства Рязанской области от 29.10.2014 № 316 (далее –  Государственная программа).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46"/>
      <w:bookmarkEnd w:id="1"/>
      <w:r w:rsidRPr="00A5426E">
        <w:rPr>
          <w:rFonts w:ascii="Times New Roman" w:hAnsi="Times New Roman"/>
          <w:sz w:val="28"/>
          <w:szCs w:val="28"/>
        </w:rPr>
        <w:t>2. </w:t>
      </w:r>
      <w:proofErr w:type="gramStart"/>
      <w:r w:rsidRPr="00A5426E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субсидий за счет средств областного бюджета </w:t>
      </w:r>
      <w:bookmarkStart w:id="2" w:name="_Hlk36638359"/>
      <w:r w:rsidRPr="00A5426E">
        <w:rPr>
          <w:rFonts w:ascii="Times New Roman" w:hAnsi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учреждениями, на финансовое обеспечение затрат по реализации творческих проектов, направленных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на укрепление российской гражданской идентичности на основе духовно-нравственных и культурных ценностей народов Российской Федерации</w:t>
      </w:r>
      <w:bookmarkStart w:id="3" w:name="_Hlk38452398"/>
      <w:bookmarkEnd w:id="2"/>
      <w:r w:rsidRPr="00A5426E">
        <w:rPr>
          <w:rFonts w:ascii="Times New Roman" w:hAnsi="Times New Roman"/>
          <w:sz w:val="28"/>
          <w:szCs w:val="28"/>
        </w:rPr>
        <w:t>, включая мероприятия, направленные на популяризацию русского языка и литературы, народных художественных промыслов и ремесел</w:t>
      </w:r>
      <w:bookmarkEnd w:id="3"/>
      <w:r w:rsidRPr="00A5426E">
        <w:rPr>
          <w:rFonts w:ascii="Times New Roman" w:hAnsi="Times New Roman"/>
          <w:sz w:val="28"/>
          <w:szCs w:val="28"/>
        </w:rPr>
        <w:t>, в целях реализации мероприятия, направленного на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достижение </w:t>
      </w:r>
      <w:r w:rsidRPr="00A5426E">
        <w:rPr>
          <w:rFonts w:ascii="Times New Roman" w:hAnsi="Times New Roman"/>
          <w:sz w:val="28"/>
          <w:szCs w:val="28"/>
        </w:rPr>
        <w:lastRenderedPageBreak/>
        <w:t>задачи «Реализация регионального проекта «Создание условий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люди», входящего в состав национального проекта «Культура», Государственной программы (далее соответственно – субсидии, некоммерческая организация, творческий проект).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Сведения о субсидии размещены на едином портале бюджетной системы Российской Федерации в информационно-телекоммуникационной сети «Интернет» (http://budget.gov.ru/Бюджет/Закон о бюджете/Сводная бюджетная роспись/Региональный: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426E">
        <w:rPr>
          <w:rFonts w:ascii="Times New Roman" w:hAnsi="Times New Roman"/>
          <w:sz w:val="28"/>
          <w:szCs w:val="28"/>
        </w:rPr>
        <w:t xml:space="preserve">Рязанская область/наименование расходов – 365А260274) при формировании проекта закона (решения) о бюджете (проекта закона (решения) о внесении изменений в закон (решение) о бюджете) и на официальном сайте министерства культуры и туризма Рязанской области: </w:t>
      </w:r>
      <w:hyperlink r:id="rId15" w:history="1">
        <w:r w:rsidRPr="00A5426E">
          <w:rPr>
            <w:rFonts w:ascii="Times New Roman" w:hAnsi="Times New Roman"/>
            <w:sz w:val="28"/>
            <w:szCs w:val="28"/>
          </w:rPr>
          <w:t>www.kkt.ryazangov.ru</w:t>
        </w:r>
      </w:hyperlink>
      <w:r w:rsidRPr="00A5426E">
        <w:rPr>
          <w:rFonts w:ascii="Times New Roman" w:hAnsi="Times New Roman"/>
          <w:sz w:val="28"/>
          <w:szCs w:val="28"/>
        </w:rPr>
        <w:t xml:space="preserve"> (далее</w:t>
      </w:r>
      <w:r w:rsidR="00EE753C">
        <w:rPr>
          <w:rFonts w:ascii="Times New Roman" w:hAnsi="Times New Roman"/>
          <w:sz w:val="28"/>
          <w:szCs w:val="28"/>
        </w:rPr>
        <w:t xml:space="preserve"> соответственно</w:t>
      </w:r>
      <w:r w:rsidRPr="00A5426E">
        <w:rPr>
          <w:rFonts w:ascii="Times New Roman" w:hAnsi="Times New Roman"/>
          <w:sz w:val="28"/>
          <w:szCs w:val="28"/>
        </w:rPr>
        <w:t xml:space="preserve"> – министерство, официальный сайт министерства).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3. Субсидии некоммерческим организациям предоставляются                               по результатам конкурсного отбора на предоставление субсидий некоммерческим организациям (далее – конкурсный отбор).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осуществляющим предоставление субсидий, и организатором конкурсного отбора является министерство.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4. </w:t>
      </w:r>
      <w:proofErr w:type="gramStart"/>
      <w:r w:rsidRPr="00A5426E">
        <w:rPr>
          <w:rFonts w:ascii="Times New Roman" w:hAnsi="Times New Roman"/>
          <w:sz w:val="28"/>
          <w:szCs w:val="28"/>
        </w:rPr>
        <w:t>Министерство предоставляет субсидии победителю конкурсного отбора, проведенного в соответствии с настоящим Порядком, на финансовое обеспечение затрат в размере 100% затрат, указанных в заявке на участие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в конкурсном отборе (далее – заявка) по форме согласно приложению № 1 к настоящему Порядку, но не более бюджетных ассигнований и лимитов бюджетных обязательств, предусмотренных областным бюджетом на текущий финансовый год и плановый период на цели, указанные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в </w:t>
      </w:r>
      <w:hyperlink w:anchor="P46" w:history="1">
        <w:r w:rsidRPr="00A5426E">
          <w:rPr>
            <w:rFonts w:ascii="Times New Roman" w:hAnsi="Times New Roman"/>
            <w:sz w:val="28"/>
            <w:szCs w:val="28"/>
          </w:rPr>
          <w:t>пункте 2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и в соответствии с видами расходов, указанных</w:t>
      </w:r>
      <w:r w:rsidR="00A5426E">
        <w:rPr>
          <w:rFonts w:ascii="Times New Roman" w:hAnsi="Times New Roman"/>
          <w:sz w:val="28"/>
          <w:szCs w:val="28"/>
        </w:rPr>
        <w:br/>
      </w:r>
      <w:r w:rsidR="00EE753C">
        <w:rPr>
          <w:rFonts w:ascii="Times New Roman" w:hAnsi="Times New Roman"/>
          <w:sz w:val="28"/>
          <w:szCs w:val="28"/>
        </w:rPr>
        <w:t>в приложении № 2</w:t>
      </w:r>
      <w:r w:rsidRPr="00A5426E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Конкурсный отбор осуществляется конкурсной комиссией. Число членов конкурсной комиссии должно быть нечетным и составлять не менее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 xml:space="preserve">5 человек. Состав и положение о конкурсной комиссии утверждаются приказом министерства. В состав конкурсной комиссии </w:t>
      </w:r>
      <w:proofErr w:type="gramStart"/>
      <w:r w:rsidRPr="00A5426E">
        <w:rPr>
          <w:rFonts w:ascii="Times New Roman" w:hAnsi="Times New Roman"/>
          <w:sz w:val="28"/>
          <w:szCs w:val="28"/>
        </w:rPr>
        <w:t>включаются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в том числе члены общественного совета при министерстве.                                                                       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В целях предоставления субсидий приказом министерства устанавливаются сроки проведения конкурсного отбора, дата и время начала и окончания приема заявок на участие в конкурсном отборе.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5. Субсидии носят целевой характер и не могут быть использованы                        на цели, не предусмотренные настоящим Порядком.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6. </w:t>
      </w:r>
      <w:bookmarkStart w:id="4" w:name="P56"/>
      <w:bookmarkEnd w:id="4"/>
      <w:r w:rsidRPr="00A5426E">
        <w:rPr>
          <w:rFonts w:ascii="Times New Roman" w:hAnsi="Times New Roman"/>
          <w:sz w:val="28"/>
          <w:szCs w:val="28"/>
        </w:rPr>
        <w:t>Субсидия предоставляется при соблюдении следующих условий на первое число месяца, предшествующего месяцу, в котором планируется проведение конкурсного отбора: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1) некоммерческая организация не является государственной корпорацией, государственной компанией, общественным объединением, являющимся политической партией, государственным учреждением, муниципальным учреждением;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2) некоммерческая организация должна осуществлять на территории Рязанской области деятельность в сфере культуры и искусства;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3) период </w:t>
      </w:r>
      <w:proofErr w:type="gramStart"/>
      <w:r w:rsidRPr="00A5426E">
        <w:rPr>
          <w:rFonts w:ascii="Times New Roman" w:hAnsi="Times New Roman"/>
          <w:sz w:val="28"/>
          <w:szCs w:val="28"/>
        </w:rPr>
        <w:t>с даты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государственной регистрации некоммерческой организации в качестве юридического лица по дату подачи заявки составляет не менее одного года;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4)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5)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 xml:space="preserve">отсутствие у некоммерческой организации просроченной задолженности по возврату в бюджет Рязанской области субсидий, бюджетных инвестиций, </w:t>
      </w:r>
      <w:proofErr w:type="gramStart"/>
      <w:r w:rsidRPr="00A5426E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задолженности;   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6)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некоммерческая организация не должна находиться в процессе реорганизации,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7)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8)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некоммерческая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зоны), в совокупности превышает 50 процентов;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9)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некоммерческая организация не должна получать средства из бюджета Рязанской области на основании иных нормативных правовых актов Рязанской области на цели, установленные настоящим Порядком;</w:t>
      </w:r>
      <w:bookmarkStart w:id="5" w:name="P60"/>
      <w:bookmarkEnd w:id="5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10) согласие некоммерческой организации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  <w:bookmarkStart w:id="6" w:name="P61"/>
      <w:bookmarkEnd w:id="6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11) соблюдение запрета приобретения за счет средств субсидии иностранной валюты, за исключением операций, осуществляемых                                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12) включение в договоры (соглашения), заключаемые в целях исполнения обязательств по соглашению о предоставлении субсидий, согласия лиц, являющихся поставщиками (подрядчиками, исполнителями)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по данными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субсидий, запрета на приобретение иностранной валюты, за исключением операций, осуществляемых в соответствии с валютным законодательством Российской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определенным настоящим Порядком;</w:t>
      </w:r>
      <w:bookmarkStart w:id="7" w:name="P63"/>
      <w:bookmarkEnd w:id="7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13) осуществление в году получения субсидий расходов на цели, указанные в </w:t>
      </w:r>
      <w:hyperlink w:anchor="P46" w:history="1">
        <w:r w:rsidRPr="00A5426E">
          <w:rPr>
            <w:rFonts w:ascii="Times New Roman" w:hAnsi="Times New Roman"/>
            <w:sz w:val="28"/>
            <w:szCs w:val="28"/>
          </w:rPr>
          <w:t>пункте 2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w:anchor="P149" w:history="1">
        <w:r w:rsidRPr="00A5426E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Pr="00A5426E">
        <w:rPr>
          <w:rFonts w:ascii="Times New Roman" w:hAnsi="Times New Roman"/>
          <w:sz w:val="28"/>
          <w:szCs w:val="28"/>
        </w:rPr>
        <w:t xml:space="preserve"> расходования субсидий и представленной сметой расходов по направлениям расходования субсидий согласно приложению № 2 к настоящему Порядку;</w:t>
      </w:r>
      <w:bookmarkStart w:id="8" w:name="P64"/>
      <w:bookmarkEnd w:id="8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14) достижение значений результата предоставления субсидии и показателя, необходимого для достижения результата предоставления субсидии, установленных в </w:t>
      </w:r>
      <w:r w:rsidR="00EE753C">
        <w:rPr>
          <w:rFonts w:ascii="Times New Roman" w:hAnsi="Times New Roman"/>
          <w:sz w:val="28"/>
          <w:szCs w:val="28"/>
        </w:rPr>
        <w:t>с</w:t>
      </w:r>
      <w:r w:rsidRPr="00A5426E">
        <w:rPr>
          <w:rFonts w:ascii="Times New Roman" w:hAnsi="Times New Roman"/>
          <w:sz w:val="28"/>
          <w:szCs w:val="28"/>
        </w:rPr>
        <w:t>оглашении</w:t>
      </w:r>
      <w:r w:rsidR="00EE753C">
        <w:rPr>
          <w:rFonts w:ascii="Times New Roman" w:hAnsi="Times New Roman"/>
          <w:sz w:val="28"/>
          <w:szCs w:val="28"/>
        </w:rPr>
        <w:t xml:space="preserve"> о предоставлении субсидии (далее – Соглашение)</w:t>
      </w:r>
      <w:r w:rsidRPr="00A5426E">
        <w:rPr>
          <w:rFonts w:ascii="Times New Roman" w:hAnsi="Times New Roman"/>
          <w:sz w:val="28"/>
          <w:szCs w:val="28"/>
        </w:rPr>
        <w:t>, согласно пункту 18 настоящего Порядка.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7. Информация о проведении конкурсного отбора размещается на едином портале бюджетной системы Российской Федерации и на официальном сайте министерства в информационно-телекоммуникационной сети «Интернет» не </w:t>
      </w:r>
      <w:proofErr w:type="gramStart"/>
      <w:r w:rsidRPr="00A5426E">
        <w:rPr>
          <w:rFonts w:ascii="Times New Roman" w:hAnsi="Times New Roman"/>
          <w:sz w:val="28"/>
          <w:szCs w:val="28"/>
        </w:rPr>
        <w:t>позднее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чем за 5 рабочих дней до начала срока приема заявок в форме извещения, форма которого утверждается приказом министерства. Извещение содержит следующую информацию: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наименование, контактная информация министерства;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наименование мероприятия подпрограммы 5 «Развитие культуры» Государственной программы, по которому объявляется конкурсный отбор;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адрес приема, дата, время начала и окончания приема заявок;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лимит бюджетных обязательств на предоставление субсидий, который                  в соответствии с бюджетным законодательством Российской Федерации доведен до министерства;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перечень документов, входящих в заявку, и ссылка на форму заявки;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срок рассмотрения документов, представленных некоммерческой организацией;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место, дата и время заседания конкурсной комиссии;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ссылка на нормативный правовой акт, регламентирующий порядок предоставления субсидий;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ссылка на сайт в информационно-телекоммуникационной сети «Интернет», на котором размещена информация о перечне документов, входящих в заявку.</w:t>
      </w:r>
    </w:p>
    <w:p w:rsidR="00881AD5" w:rsidRPr="00A5426E" w:rsidRDefault="00881AD5" w:rsidP="00A542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Срок приема заявок составляет 5 рабочих дней.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8. Для участия в конкурсном отборе некоммерческая организация представляет в министерство </w:t>
      </w:r>
      <w:hyperlink w:anchor="P190" w:history="1">
        <w:r w:rsidRPr="00A5426E">
          <w:rPr>
            <w:rFonts w:ascii="Times New Roman" w:hAnsi="Times New Roman"/>
            <w:sz w:val="28"/>
            <w:szCs w:val="28"/>
          </w:rPr>
          <w:t>заявку</w:t>
        </w:r>
      </w:hyperlink>
      <w:r w:rsidRPr="00A5426E">
        <w:rPr>
          <w:rFonts w:ascii="Times New Roman" w:hAnsi="Times New Roman"/>
          <w:sz w:val="28"/>
          <w:szCs w:val="28"/>
        </w:rPr>
        <w:t>, в составе которой содержатся следующие документы: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1) смета планируемых расходов в соответствии с видами расходов, указанных в приложении № 2 к настоящему Порядку;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2) копия устава, заверенная уполномоченным лицом некоммерческой организации, подпись которого должна быть скреплена печатью некоммерческой организации (при</w:t>
      </w:r>
      <w:r w:rsidR="00EE753C">
        <w:rPr>
          <w:rFonts w:ascii="Times New Roman" w:hAnsi="Times New Roman"/>
          <w:sz w:val="28"/>
          <w:szCs w:val="28"/>
        </w:rPr>
        <w:t xml:space="preserve"> ее</w:t>
      </w:r>
      <w:r w:rsidRPr="00A5426E">
        <w:rPr>
          <w:rFonts w:ascii="Times New Roman" w:hAnsi="Times New Roman"/>
          <w:sz w:val="28"/>
          <w:szCs w:val="28"/>
        </w:rPr>
        <w:t xml:space="preserve"> наличии);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3) копия договора об открытии и ведении банковского счета или справка (документ), выданные кредитной организацией, с указанием номера счета некоммерческой организации, открытого ей в кредитной организации;</w:t>
      </w:r>
      <w:bookmarkStart w:id="9" w:name="P81"/>
      <w:bookmarkEnd w:id="9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4) справка налогового органа об отсутствии у некоммерческой организации неисполненной обязанности по уплате налогов, сборов, страховых взносов, пеней, штрафов, процентов, подлежащих уплате                              в соответствии с законодательством Российской Федерации о налогах и сборах, выданная на дату, не превышающую 30 календарных дней до даты подачи заявки (по инициативе некоммерческой организации);</w:t>
      </w:r>
      <w:bookmarkStart w:id="10" w:name="P82"/>
      <w:bookmarkEnd w:id="10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5) выписка из Единого государственного реестра юридических лиц, полученная не ранее чем за 30 календарных дней до даты подачи заявки                        (по инициативе некоммерческой организации);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6) информация о творческом проекте согласно приложению № 3                               к настоящему Порядку с приложением документов (сведений), подтверждающих соответствие некоммерческой организации критериям конкурсного отбора, указанным в </w:t>
      </w:r>
      <w:hyperlink w:anchor="P86" w:history="1">
        <w:r w:rsidRPr="00A5426E">
          <w:rPr>
            <w:rFonts w:ascii="Times New Roman" w:hAnsi="Times New Roman"/>
            <w:sz w:val="28"/>
            <w:szCs w:val="28"/>
          </w:rPr>
          <w:t>пункте 9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которые возвращаются некоммерческой организации.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Документы представляются в министерство в запечатанном конверте                    с вложенной описью. Заявка и документы, представленные в министерство, возврату не подлежат.</w:t>
      </w:r>
      <w:bookmarkStart w:id="11" w:name="P86"/>
      <w:bookmarkEnd w:id="11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9. Критериями конкурсного отбора некоммерческих организаций для предоставления субсидий являются: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1) соответствие основных направлений деятельности некоммерческой организации целям, на достижение которых предоста</w:t>
      </w:r>
      <w:r w:rsidR="00EE753C">
        <w:rPr>
          <w:rFonts w:ascii="Times New Roman" w:hAnsi="Times New Roman"/>
          <w:sz w:val="28"/>
          <w:szCs w:val="28"/>
        </w:rPr>
        <w:t xml:space="preserve">вляется субсидия (соответствует </w:t>
      </w:r>
      <w:r w:rsidRPr="00A5426E">
        <w:rPr>
          <w:rFonts w:ascii="Times New Roman" w:hAnsi="Times New Roman"/>
          <w:sz w:val="28"/>
          <w:szCs w:val="28"/>
        </w:rPr>
        <w:t xml:space="preserve">– 1 балл; </w:t>
      </w:r>
      <w:r w:rsidR="00EE753C">
        <w:rPr>
          <w:rFonts w:ascii="Times New Roman" w:hAnsi="Times New Roman"/>
          <w:sz w:val="28"/>
          <w:szCs w:val="28"/>
        </w:rPr>
        <w:t xml:space="preserve">не соответствует </w:t>
      </w:r>
      <w:r w:rsidRPr="00A5426E">
        <w:rPr>
          <w:rFonts w:ascii="Times New Roman" w:hAnsi="Times New Roman"/>
          <w:sz w:val="28"/>
          <w:szCs w:val="28"/>
        </w:rPr>
        <w:t>– 0 баллов);</w:t>
      </w:r>
    </w:p>
    <w:p w:rsidR="00881AD5" w:rsidRPr="00A5426E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81AD5" w:rsidRPr="00A5426E">
        <w:rPr>
          <w:rFonts w:ascii="Times New Roman" w:hAnsi="Times New Roman"/>
          <w:sz w:val="28"/>
          <w:szCs w:val="28"/>
        </w:rPr>
        <w:t>соответствие творческого проекта направлениям, определенным пунктом 2 настоящего Порядка (мероприятия творческого проекта соответствуют направлениям – 1 балл; мероприятия творческого проекта                     не соответствуют направлениям – 0 баллов);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3) проведение некоммерческой организацией мероприятий и проектов в сфере культуры и искусства различного уровня или участие в них (наличие соглашений, договоров на проведение мероприятий и проектов в сфере культуры и искусства, благодарственных писем, грамот, дипломов и т.п. за участие в мероприятиях и проектах в сфере культуры – 1 балл; отсутствие соглашений, договоров на проведение мероприятий и проектов в сфере культуры и искусства, благодарственных писем, грамот, дипломов и т.п. за участие в мероприятиях и проектах в сфере культуры и искусства –</w:t>
      </w:r>
      <w:r w:rsidR="00EE753C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 xml:space="preserve">0 баллов); 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 xml:space="preserve">4) наличие публикаций о проведении мероприятий и проектов в сфере культуры и искусства в средствах массовой информации, в том числе в сетевых изданиях, а также на сайтах в информационно-телекоммуникационной сети «Интернет», не являющихся сетевыми изданиями (наличие ссылок, выписок, заметок в периодических печатных изданиях, официальных Интернет-ресурсах – 1 балл; отсутствие ссылок, выписок, заметок в периодических печатных изданиях, официальных Интернет-ресурсах – 0 баллов). 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Максимально возможное количество баллов в сумме по всем критериям конкурсного отбора, которое может получить некоммерческая организация, – 4.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Победителем конкурсного отбора признается некоммерческая организация, набравшая наибольшее количество баллов. В случае равенства количества баллов победителем конкурсного отбора является некоммерческая организация, подавшая заявку раньше по дате и времени.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10. Заявки регистрируются в день приема в порядке очередности                     с учетом даты и времени их поступления в специальном журнале, который должен быть пронумерован, прошнурован и скреплен печатью министерства.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11. Министерство в течение 20 рабочих дней после окончания срока приема заявок: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- осуществляет запрос и получение необходимых документов (информации) в государственных органах, органах местного самоуправления либо в подведомственных государственным органам или органам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местного самоуправления организациях, участвующих в предоставлении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6" w:history="1">
        <w:r w:rsidRPr="00A5426E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A5426E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от 27.07.2010</w:t>
      </w:r>
      <w:r w:rsidR="00A5426E">
        <w:rPr>
          <w:rFonts w:ascii="Times New Roman" w:hAnsi="Times New Roman"/>
          <w:sz w:val="28"/>
          <w:szCs w:val="28"/>
        </w:rPr>
        <w:br/>
        <w:t>№  </w:t>
      </w:r>
      <w:r w:rsidRPr="00A5426E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государственных и муниципальных услуг, в случае если некоммерческая организация не представила документы, указанные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 xml:space="preserve">в </w:t>
      </w:r>
      <w:hyperlink w:anchor="P81" w:history="1">
        <w:r w:rsidRPr="00A5426E">
          <w:rPr>
            <w:rFonts w:ascii="Times New Roman" w:hAnsi="Times New Roman"/>
            <w:sz w:val="28"/>
            <w:szCs w:val="28"/>
          </w:rPr>
          <w:t>подпунктах 4</w:t>
        </w:r>
      </w:hyperlink>
      <w:r w:rsidRPr="00A5426E">
        <w:rPr>
          <w:rFonts w:ascii="Times New Roman" w:hAnsi="Times New Roman"/>
          <w:sz w:val="28"/>
          <w:szCs w:val="28"/>
        </w:rPr>
        <w:t xml:space="preserve">, </w:t>
      </w:r>
      <w:hyperlink w:anchor="P82" w:history="1">
        <w:r w:rsidRPr="00A5426E">
          <w:rPr>
            <w:rFonts w:ascii="Times New Roman" w:hAnsi="Times New Roman"/>
            <w:sz w:val="28"/>
            <w:szCs w:val="28"/>
          </w:rPr>
          <w:t>5</w:t>
        </w:r>
        <w:proofErr w:type="gramEnd"/>
        <w:r w:rsidRPr="00A5426E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- осуществляет проверку достоверности представленной</w:t>
      </w:r>
      <w:r w:rsidR="00EE753C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 xml:space="preserve">некоммерческой организацией информации путем соотнесения ее с информацией, содержащейся в Едином федеральном реестре сведений о банкротстве, о проведении в отношении некоммерческой организации </w:t>
      </w:r>
      <w:r w:rsidRPr="003C4460">
        <w:rPr>
          <w:rFonts w:ascii="Times New Roman" w:hAnsi="Times New Roman"/>
          <w:spacing w:val="-2"/>
          <w:sz w:val="28"/>
          <w:szCs w:val="28"/>
        </w:rPr>
        <w:t xml:space="preserve">процедур, применяемых в деле о банкротстве, предусмотренных </w:t>
      </w:r>
      <w:hyperlink r:id="rId17" w:history="1">
        <w:r w:rsidRPr="003C4460">
          <w:rPr>
            <w:rFonts w:ascii="Times New Roman" w:hAnsi="Times New Roman"/>
            <w:spacing w:val="-2"/>
            <w:sz w:val="28"/>
            <w:szCs w:val="28"/>
          </w:rPr>
          <w:t>статьей</w:t>
        </w:r>
        <w:r w:rsidR="003C4460">
          <w:rPr>
            <w:rFonts w:ascii="Times New Roman" w:hAnsi="Times New Roman"/>
            <w:spacing w:val="-2"/>
            <w:sz w:val="28"/>
            <w:szCs w:val="28"/>
          </w:rPr>
          <w:t xml:space="preserve"> </w:t>
        </w:r>
        <w:r w:rsidRPr="003C4460">
          <w:rPr>
            <w:rFonts w:ascii="Times New Roman" w:hAnsi="Times New Roman"/>
            <w:spacing w:val="-2"/>
            <w:sz w:val="28"/>
            <w:szCs w:val="28"/>
          </w:rPr>
          <w:t>27</w:t>
        </w:r>
      </w:hyperlink>
      <w:r w:rsidRPr="00A5426E">
        <w:rPr>
          <w:rFonts w:ascii="Times New Roman" w:hAnsi="Times New Roman"/>
          <w:sz w:val="28"/>
          <w:szCs w:val="28"/>
        </w:rPr>
        <w:t xml:space="preserve"> Федерального закона от 26.10.2002 № 127-ФЗ «О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деятельности в соответствии со </w:t>
      </w:r>
      <w:hyperlink r:id="rId18" w:history="1">
        <w:r w:rsidRPr="00A5426E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A5426E">
        <w:rPr>
          <w:rFonts w:ascii="Times New Roman" w:hAnsi="Times New Roman"/>
          <w:sz w:val="28"/>
          <w:szCs w:val="28"/>
        </w:rPr>
        <w:t xml:space="preserve"> Федерального закона от 08.08.2001 № 129-ФЗ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«О государственной регистрации юридических лиц и ин</w:t>
      </w:r>
      <w:r w:rsidR="00A5426E">
        <w:rPr>
          <w:rFonts w:ascii="Times New Roman" w:hAnsi="Times New Roman"/>
          <w:sz w:val="28"/>
          <w:szCs w:val="28"/>
        </w:rPr>
        <w:t xml:space="preserve">дивидуальных предпринимателей», </w:t>
      </w:r>
      <w:r w:rsidRPr="00A5426E">
        <w:rPr>
          <w:rFonts w:ascii="Times New Roman" w:hAnsi="Times New Roman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- осуществляет обязательную проверку соблюдения некоммерческой организацией условий (за исключением условий, предусмотренных </w:t>
      </w:r>
      <w:hyperlink w:anchor="P61" w:history="1">
        <w:r w:rsidRPr="00A5426E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Pr="00A5426E">
        <w:rPr>
          <w:rFonts w:ascii="Times New Roman" w:hAnsi="Times New Roman"/>
          <w:sz w:val="28"/>
          <w:szCs w:val="28"/>
        </w:rPr>
        <w:t>11-</w:t>
      </w:r>
      <w:hyperlink w:anchor="P65" w:history="1">
        <w:r w:rsidRPr="00A5426E">
          <w:rPr>
            <w:rFonts w:ascii="Times New Roman" w:hAnsi="Times New Roman"/>
            <w:sz w:val="28"/>
            <w:szCs w:val="28"/>
          </w:rPr>
          <w:t>15 пункта 6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Порядка),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некоммерческой организацией, а также информации, запрашиваемой министерством посредством межведомственных запросов, анализе содержащейся в них информации на предмет соблюдения некоммерческой организацией условий, целей и порядка предоставления субсидий;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создает конкурсную комиссию и передает в конкурсную комиссию поступившие в министерство заявки, готовит для заседания конкурсной комиссии сводную информационную таблицу о поступивших заявках.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12. Конкурсная комиссия в течение 3 рабочих дней, следующих за днем поступления заявок и сводной информационной таблицы о поступивших заявках: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принимает решение о допуске либо об отказе в допуске (с указанием причины отказа) к конкурсному отбору некоммерческой организации;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рассматривает заявки, допущенные к конкурсному отбору;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определяет победителя конкурсного отбора путем подсчета количества баллов, присвоенных каждой некоммерческой организации.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Конкурсный отбор, для участия в котором допущена только одна некоммерческая организация, признается состоявшимся.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13. Основаниями для отказа в допуске к конкурсному отбору некоммерческой организации являются: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 xml:space="preserve">некоммерческой организацией не представлены (представлены                                не в полном объеме) документы, предусмотренные </w:t>
      </w:r>
      <w:hyperlink w:anchor="P77" w:history="1">
        <w:r w:rsidRPr="00A5426E">
          <w:rPr>
            <w:rFonts w:ascii="Times New Roman" w:hAnsi="Times New Roman"/>
            <w:sz w:val="28"/>
            <w:szCs w:val="28"/>
          </w:rPr>
          <w:t>пунктом 8</w:t>
        </w:r>
      </w:hyperlink>
      <w:r w:rsidRPr="00A5426E">
        <w:rPr>
          <w:rFonts w:ascii="Times New Roman" w:hAnsi="Times New Roman"/>
          <w:sz w:val="28"/>
          <w:szCs w:val="28"/>
        </w:rPr>
        <w:t xml:space="preserve"> (за исключением документов, указанных в </w:t>
      </w:r>
      <w:hyperlink w:anchor="P81" w:history="1">
        <w:r w:rsidRPr="00A5426E">
          <w:rPr>
            <w:rFonts w:ascii="Times New Roman" w:hAnsi="Times New Roman"/>
            <w:sz w:val="28"/>
            <w:szCs w:val="28"/>
          </w:rPr>
          <w:t>подпунктах 4</w:t>
        </w:r>
      </w:hyperlink>
      <w:r w:rsidRPr="00A5426E">
        <w:rPr>
          <w:rFonts w:ascii="Times New Roman" w:hAnsi="Times New Roman"/>
          <w:sz w:val="28"/>
          <w:szCs w:val="28"/>
        </w:rPr>
        <w:t xml:space="preserve">, </w:t>
      </w:r>
      <w:hyperlink w:anchor="P82" w:history="1">
        <w:r w:rsidRPr="00A5426E">
          <w:rPr>
            <w:rFonts w:ascii="Times New Roman" w:hAnsi="Times New Roman"/>
            <w:sz w:val="28"/>
            <w:szCs w:val="28"/>
          </w:rPr>
          <w:t>5 пункта 8</w:t>
        </w:r>
      </w:hyperlink>
      <w:r w:rsidRPr="00A5426E">
        <w:rPr>
          <w:rFonts w:ascii="Times New Roman" w:hAnsi="Times New Roman"/>
          <w:sz w:val="28"/>
          <w:szCs w:val="28"/>
        </w:rPr>
        <w:t>) настоящего Порядка;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 xml:space="preserve">в заявке и (или) документах, предусмотренных </w:t>
      </w:r>
      <w:hyperlink w:anchor="P77" w:history="1">
        <w:r w:rsidRPr="00A5426E">
          <w:rPr>
            <w:rFonts w:ascii="Times New Roman" w:hAnsi="Times New Roman"/>
            <w:sz w:val="28"/>
            <w:szCs w:val="28"/>
          </w:rPr>
          <w:t>пунктом 8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представлена недостоверная информация;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3)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заявка и (или) документы поступили ранее или после окончания срока приема заявок;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4) некоммерческая организация не соответствует категории, указанной                     в </w:t>
      </w:r>
      <w:hyperlink w:anchor="P46" w:history="1">
        <w:r w:rsidRPr="00A5426E">
          <w:rPr>
            <w:rFonts w:ascii="Times New Roman" w:hAnsi="Times New Roman"/>
            <w:sz w:val="28"/>
            <w:szCs w:val="28"/>
          </w:rPr>
          <w:t>пункте 2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и (или) не соблюдены условия, предусмотренные </w:t>
      </w:r>
      <w:hyperlink w:anchor="P56" w:history="1">
        <w:r w:rsidRPr="00A5426E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A5426E">
        <w:rPr>
          <w:rFonts w:ascii="Times New Roman" w:hAnsi="Times New Roman"/>
          <w:sz w:val="28"/>
          <w:szCs w:val="28"/>
        </w:rPr>
        <w:t>-</w:t>
      </w:r>
      <w:hyperlink w:anchor="P60" w:history="1">
        <w:r w:rsidRPr="00A5426E">
          <w:rPr>
            <w:rFonts w:ascii="Times New Roman" w:hAnsi="Times New Roman"/>
            <w:sz w:val="28"/>
            <w:szCs w:val="28"/>
          </w:rPr>
          <w:t>7 пункта 6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5)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 xml:space="preserve">смета планируемых расходов содержит расходы, не связанные                            с мероприятиями, указанными в </w:t>
      </w:r>
      <w:hyperlink w:anchor="P46" w:history="1">
        <w:r w:rsidRPr="00A5426E">
          <w:rPr>
            <w:rFonts w:ascii="Times New Roman" w:hAnsi="Times New Roman"/>
            <w:sz w:val="28"/>
            <w:szCs w:val="28"/>
          </w:rPr>
          <w:t>пункте 2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6) заявка не соответствует установленной форме.</w:t>
      </w:r>
    </w:p>
    <w:p w:rsidR="00881AD5" w:rsidRPr="00A5426E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881AD5" w:rsidRPr="00A5426E">
        <w:rPr>
          <w:rFonts w:ascii="Times New Roman" w:hAnsi="Times New Roman"/>
          <w:sz w:val="28"/>
          <w:szCs w:val="28"/>
        </w:rPr>
        <w:t>Отзыв заявки некоммерческой организацией возможен не позднее одного рабочего дня до составления протокола конкурсной комиссией при предъявлении письменного заявления, составленного в свободной форме, подписанного уполномоченным лицом некоммерческой организации.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15. Решения конкурсной комиссии о допуске либо отказе в допуске                       к конкурсному отбору, об определении победителя конкурсного отбора оформляются протоколом в день принятия решений, который подписывается в тот же день председателем конкурсной комиссии, секретарем и членами конкурсной комиссии.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Протокол заседания конкурсной комиссии передается в министерство                 в течение 3 рабочих дней, следующих за днем его подписания.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16. В течение 3 рабочих дней, следующих за днем поступления протокола заседания конкурсной комиссии, министерство: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принимает решение о предоставлении субсидии победителю конкурсного отбора (далее – получатель субсидии) и оформляет его приказом министерства;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направляет уведомления участникам конкурсного отбора,                                            не допущенным к конкурсному отбору, с указанием причины отказа.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17. На едином портале бюджетной системы Российской Федерации и на официальном сайте министерства в информационно-телекоммуникационной сети «Интернет» в течение 3 рабочих дней, следующих за днем принятия решения о предоставлении субсидии, размещается следующая информация:                         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дата, время и место оценки заявок участников конкурсного отбора;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информация об участниках конкурсного отбора, заявки которых были рассмотрены;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последовательность оценки заявок участников конкурсного отбора, присвоенн</w:t>
      </w:r>
      <w:r w:rsidR="00EE753C">
        <w:rPr>
          <w:rFonts w:ascii="Times New Roman" w:hAnsi="Times New Roman"/>
          <w:sz w:val="28"/>
          <w:szCs w:val="28"/>
        </w:rPr>
        <w:t>ые</w:t>
      </w:r>
      <w:r w:rsidRPr="00A5426E">
        <w:rPr>
          <w:rFonts w:ascii="Times New Roman" w:hAnsi="Times New Roman"/>
          <w:sz w:val="28"/>
          <w:szCs w:val="28"/>
        </w:rPr>
        <w:t xml:space="preserve"> заявкам участников конкурсного отбора значения по каждому из предусмотренных критериев оценки заявок участников конкурсного отбора, принятое на основании резу</w:t>
      </w:r>
      <w:r w:rsidR="00EE753C">
        <w:rPr>
          <w:rFonts w:ascii="Times New Roman" w:hAnsi="Times New Roman"/>
          <w:sz w:val="28"/>
          <w:szCs w:val="28"/>
        </w:rPr>
        <w:t>льтатов оценки указанных заявок</w:t>
      </w:r>
      <w:r w:rsidRPr="00A5426E">
        <w:rPr>
          <w:rFonts w:ascii="Times New Roman" w:hAnsi="Times New Roman"/>
          <w:sz w:val="28"/>
          <w:szCs w:val="28"/>
        </w:rPr>
        <w:t xml:space="preserve"> решение о присвоении таким заявкам порядковых номеров;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</w:t>
      </w:r>
      <w:r w:rsidR="00A5426E">
        <w:rPr>
          <w:rFonts w:ascii="Times New Roman" w:hAnsi="Times New Roman"/>
          <w:sz w:val="28"/>
          <w:szCs w:val="28"/>
        </w:rPr>
        <w:t> </w:t>
      </w:r>
      <w:r w:rsidRPr="00A5426E">
        <w:rPr>
          <w:rFonts w:ascii="Times New Roman" w:hAnsi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18. </w:t>
      </w:r>
      <w:proofErr w:type="gramStart"/>
      <w:r w:rsidRPr="00A5426E">
        <w:rPr>
          <w:rFonts w:ascii="Times New Roman" w:hAnsi="Times New Roman"/>
          <w:sz w:val="28"/>
          <w:szCs w:val="28"/>
        </w:rPr>
        <w:t>Министерство в течение 5 рабочих дней со дня издания приказа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 xml:space="preserve">о предоставлении субсидии заключает с получателем субсидии </w:t>
      </w:r>
      <w:hyperlink r:id="rId19" w:history="1">
        <w:r w:rsidRPr="00A5426E">
          <w:rPr>
            <w:rFonts w:ascii="Times New Roman" w:hAnsi="Times New Roman"/>
            <w:sz w:val="28"/>
            <w:szCs w:val="28"/>
          </w:rPr>
          <w:t>Соглашение</w:t>
        </w:r>
      </w:hyperlink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в соответствии с типовой формой, утвержденной постановлением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министерства финансов Рязанской области от 29.12.2017 № 11</w:t>
      </w:r>
      <w:r w:rsidR="00A5426E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>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 xml:space="preserve">Соглашение заключается при условии издания министерством приказа о предоставлении субсидии некоммерческой организации – получателю субсидии и содержит результат предоставления субсидии и показатель, необходимый для достижения результата предоставления субсидии, порядок и сроки возврата субсидии в областной бюджет в случае </w:t>
      </w:r>
      <w:proofErr w:type="spellStart"/>
      <w:r w:rsidRPr="00A5426E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5426E">
        <w:rPr>
          <w:rFonts w:ascii="Times New Roman" w:hAnsi="Times New Roman"/>
          <w:sz w:val="28"/>
          <w:szCs w:val="28"/>
        </w:rPr>
        <w:t xml:space="preserve"> значения результата предоставления субсидии и показателя, необходимого для достижения результата предоставления субсидии, устанавливаемых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в Соглашении.</w:t>
      </w:r>
      <w:proofErr w:type="gramEnd"/>
    </w:p>
    <w:p w:rsidR="00881AD5" w:rsidRPr="00A5426E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proofErr w:type="gramStart"/>
      <w:r w:rsidR="00881AD5" w:rsidRPr="00A5426E">
        <w:rPr>
          <w:rFonts w:ascii="Times New Roman" w:hAnsi="Times New Roman"/>
          <w:sz w:val="28"/>
          <w:szCs w:val="28"/>
        </w:rPr>
        <w:t>Результатом предоставления субсидии является 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со следующим показателем, необходимым для достижения результата предоставления субсидии: количество реализованных творческих проектов, направленных на укрепление российской гражданской идентичности на основе духовно-нравственных и культурных</w:t>
      </w:r>
      <w:proofErr w:type="gramEnd"/>
      <w:r w:rsidR="00881AD5" w:rsidRPr="00A5426E">
        <w:rPr>
          <w:rFonts w:ascii="Times New Roman" w:hAnsi="Times New Roman"/>
          <w:sz w:val="28"/>
          <w:szCs w:val="28"/>
        </w:rPr>
        <w:t xml:space="preserve">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20. Министерство перечисляет субсидию на расчетный или корреспондентский счет, указанный в Соглашении, открытый получателем субсидии в учреждениях Центрального банка Российской Федерации или кредитных организациях в течение 15 рабочих дней, следующих за днем заключения Соглашения.</w:t>
      </w:r>
      <w:bookmarkStart w:id="12" w:name="P117"/>
      <w:bookmarkEnd w:id="12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21. </w:t>
      </w:r>
      <w:proofErr w:type="gramStart"/>
      <w:r w:rsidRPr="00A5426E">
        <w:rPr>
          <w:rFonts w:ascii="Times New Roman" w:hAnsi="Times New Roman"/>
          <w:sz w:val="28"/>
          <w:szCs w:val="28"/>
        </w:rPr>
        <w:t>Получатель субсидии представляет до 10 декабря текущего года в министерство отчет об использовании субсидии, отчет о достижении результата предоставления субсидии и показателя, необходимого для достижения результата предоставления субсидии, по формам, утвержденным Соглашением, с приложением копий документов, заверенных уполномоченным лицом получателя субсидии и скрепленных печатью некоммерческой организации (при ее наличии), подтверждающих произведенные за счет субсидии расходы.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Получатель субсидии несет ответственность в соответствии                                       с действующим законодательством за достоверность представляемой                            в министерство документации.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22. Министерство осуществляет обязательную проверку соблюдения получателем субсидии условий предоставления субсидии в соответствии                    с настоящим Порядком и в рамках внутреннего финансового контроля.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 в рамках государственного финансового контроля.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23. Проверка условия, предусмотренного </w:t>
      </w:r>
      <w:hyperlink w:anchor="P64" w:history="1">
        <w:r w:rsidRPr="00A5426E">
          <w:rPr>
            <w:rFonts w:ascii="Times New Roman" w:hAnsi="Times New Roman"/>
            <w:sz w:val="28"/>
            <w:szCs w:val="28"/>
          </w:rPr>
          <w:t>подпунктом 12 пункта 6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проводится в течение 15 рабочих дней со дня истечения срока представления отчета об использовании субсидии.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460">
        <w:rPr>
          <w:rFonts w:ascii="Times New Roman" w:hAnsi="Times New Roman"/>
          <w:spacing w:val="-4"/>
          <w:sz w:val="28"/>
          <w:szCs w:val="28"/>
        </w:rPr>
        <w:t xml:space="preserve">Проверка условий, предусмотренных </w:t>
      </w:r>
      <w:hyperlink w:anchor="P61" w:history="1">
        <w:r w:rsidRPr="003C4460">
          <w:rPr>
            <w:rFonts w:ascii="Times New Roman" w:hAnsi="Times New Roman"/>
            <w:spacing w:val="-4"/>
            <w:sz w:val="28"/>
            <w:szCs w:val="28"/>
          </w:rPr>
          <w:t xml:space="preserve">подпунктами </w:t>
        </w:r>
      </w:hyperlink>
      <w:r w:rsidRPr="003C4460">
        <w:rPr>
          <w:rFonts w:ascii="Times New Roman" w:hAnsi="Times New Roman"/>
          <w:spacing w:val="-4"/>
          <w:sz w:val="28"/>
          <w:szCs w:val="28"/>
        </w:rPr>
        <w:t xml:space="preserve">11, 12, 13, </w:t>
      </w:r>
      <w:hyperlink w:anchor="P65" w:history="1">
        <w:r w:rsidRPr="003C4460">
          <w:rPr>
            <w:rFonts w:ascii="Times New Roman" w:hAnsi="Times New Roman"/>
            <w:spacing w:val="-4"/>
            <w:sz w:val="28"/>
            <w:szCs w:val="28"/>
          </w:rPr>
          <w:t>14 пункта 6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отчета об использовании субсидии, отчета</w:t>
      </w:r>
      <w:r w:rsidR="00EE753C">
        <w:rPr>
          <w:rFonts w:ascii="Times New Roman" w:hAnsi="Times New Roman"/>
          <w:sz w:val="28"/>
          <w:szCs w:val="28"/>
        </w:rPr>
        <w:t xml:space="preserve"> о</w:t>
      </w:r>
      <w:r w:rsidRPr="00A5426E">
        <w:rPr>
          <w:rFonts w:ascii="Times New Roman" w:hAnsi="Times New Roman"/>
          <w:sz w:val="28"/>
          <w:szCs w:val="28"/>
        </w:rPr>
        <w:t xml:space="preserve"> достижени</w:t>
      </w:r>
      <w:r w:rsidR="00EE753C">
        <w:rPr>
          <w:rFonts w:ascii="Times New Roman" w:hAnsi="Times New Roman"/>
          <w:sz w:val="28"/>
          <w:szCs w:val="28"/>
        </w:rPr>
        <w:t>и</w:t>
      </w:r>
      <w:r w:rsidRPr="00A5426E">
        <w:rPr>
          <w:rFonts w:ascii="Times New Roman" w:hAnsi="Times New Roman"/>
          <w:sz w:val="28"/>
          <w:szCs w:val="28"/>
        </w:rPr>
        <w:t xml:space="preserve"> результата предоставления субсидии и показателя, необходимого для достижения результата предоставления субсидии, в течение 15 рабочих дней со дня их представления, а также на основании копий документов, заверенных уполномоченным лицом получателя субсидии и скрепленных печатью получателя субсидии (при ее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наличии), </w:t>
      </w:r>
      <w:proofErr w:type="gramStart"/>
      <w:r w:rsidRPr="00A5426E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произведенные за счет субсидии расходы.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Проверка осуществляется на основании приказа министерства,                              в котором указываются: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- дата начала (не позднее 10 рабочих дней со дня истечения срока, указанного в </w:t>
      </w:r>
      <w:hyperlink w:anchor="P117" w:history="1">
        <w:r w:rsidRPr="00A5426E">
          <w:rPr>
            <w:rFonts w:ascii="Times New Roman" w:hAnsi="Times New Roman"/>
            <w:sz w:val="28"/>
            <w:szCs w:val="28"/>
          </w:rPr>
          <w:t>пункте 19</w:t>
        </w:r>
      </w:hyperlink>
      <w:r w:rsidRPr="00A5426E">
        <w:rPr>
          <w:rFonts w:ascii="Times New Roman" w:hAnsi="Times New Roman"/>
          <w:sz w:val="28"/>
          <w:szCs w:val="28"/>
        </w:rPr>
        <w:t xml:space="preserve"> настоящего Порядка) и срок проведения проверки;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наименование получателя субсидии;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 перечень должностных лиц министерства, участвующих в проведении проверки.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составления, направляется получателю субсидии заказным почтовым отправлением с уведомлением о вручении.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24. </w:t>
      </w:r>
      <w:proofErr w:type="gramStart"/>
      <w:r w:rsidRPr="00A5426E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нарушений получателем субсидии условий предоставления субсидии, предусмотренных подпунктами 11-15 пункта 6 настоящего Порядка, министерство в день составления акта о проведении проверки направляет некоммерческой организации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 xml:space="preserve">В случае поступления от органов государственного финансового контроля информации об установлении факта нарушения, в том числе в случае </w:t>
      </w:r>
      <w:proofErr w:type="spellStart"/>
      <w:r w:rsidRPr="00A5426E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5426E">
        <w:rPr>
          <w:rFonts w:ascii="Times New Roman" w:hAnsi="Times New Roman"/>
          <w:sz w:val="28"/>
          <w:szCs w:val="28"/>
        </w:rPr>
        <w:t xml:space="preserve"> значений результата предоставления субсидии и показателя, необходимого для достижения результата предоставления субсидии,  предусмотренного пунктом 6 настоящего Порядка, получателем субсидии условий, целей и порядка предоставления субсидии министерство  в течение 15 рабочих дней со дня поступления такой информации направляет получателю субсидии заказным почтовым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отправлением письменное уведомление о необходимости возврата полученной субсидии в течение</w:t>
      </w:r>
      <w:r w:rsidR="00EE753C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30 календарных дней со дня получения такого уведомления на указанный в нем расчетный счет.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                     для возврата срока обращается в суд с иском о взыскании неправомерно полученной и невозвращенной субсидии.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881AD5" w:rsidRPr="00A5426E" w:rsidSect="00EE753C">
          <w:headerReference w:type="default" r:id="rId2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 w:rsidRPr="00A5426E">
        <w:rPr>
          <w:rFonts w:ascii="Times New Roman" w:hAnsi="Times New Roman"/>
          <w:sz w:val="28"/>
          <w:szCs w:val="28"/>
        </w:rPr>
        <w:t>25. Остатки субсидии, не использованные в отчетном финансовом году,                   в случаях, предусмотренных Соглашением, возвращаются получателем субсидии в областной бюджет не позднее 30 января следующего финансового года на лицевой счет, указанный в Соглашении.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1AD5" w:rsidRPr="00881AD5" w:rsidTr="00407EBF">
        <w:trPr>
          <w:trHeight w:val="4243"/>
        </w:trPr>
        <w:tc>
          <w:tcPr>
            <w:tcW w:w="4672" w:type="dxa"/>
          </w:tcPr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</w:p>
          <w:p w:rsidR="00881AD5" w:rsidRPr="00881AD5" w:rsidRDefault="00881AD5" w:rsidP="00A5426E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1AD5">
              <w:rPr>
                <w:rFonts w:ascii="Times New Roman" w:hAnsi="Times New Roman" w:hint="eastAsia"/>
                <w:sz w:val="28"/>
                <w:szCs w:val="28"/>
              </w:rPr>
              <w:t>некоммерческим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организациям,</w:t>
            </w:r>
            <w:r w:rsidR="00A5426E">
              <w:rPr>
                <w:rFonts w:ascii="Times New Roman" w:hAnsi="Times New Roman"/>
                <w:sz w:val="28"/>
                <w:szCs w:val="28"/>
              </w:rPr>
              <w:br/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являющимся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государственными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муниципальными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учреждениями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творческих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направленных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укрепление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гражданской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идентичности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основе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духовно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>-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нравственных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культурных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ценностей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народов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направленные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популяризацию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русского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языка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литературы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народных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художественных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промыслов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81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AD5">
              <w:rPr>
                <w:rFonts w:ascii="Times New Roman" w:hAnsi="Times New Roman" w:hint="eastAsia"/>
                <w:sz w:val="28"/>
                <w:szCs w:val="28"/>
              </w:rPr>
              <w:t>ремесел</w:t>
            </w:r>
            <w:proofErr w:type="gramEnd"/>
          </w:p>
        </w:tc>
      </w:tr>
    </w:tbl>
    <w:p w:rsidR="00881AD5" w:rsidRPr="00A5426E" w:rsidRDefault="00881AD5" w:rsidP="00881AD5">
      <w:pPr>
        <w:spacing w:after="1"/>
        <w:rPr>
          <w:rFonts w:ascii="Times New Roman" w:hAnsi="Times New Roman"/>
        </w:rPr>
      </w:pPr>
    </w:p>
    <w:p w:rsidR="00881AD5" w:rsidRPr="00A5426E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81AD5" w:rsidRPr="00881AD5" w:rsidRDefault="00881AD5" w:rsidP="00881AD5">
      <w:pPr>
        <w:autoSpaceDE w:val="0"/>
        <w:autoSpaceDN w:val="0"/>
        <w:adjustRightInd w:val="0"/>
        <w:ind w:right="283"/>
        <w:jc w:val="right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         В министерство культуры и туризма                                                        </w:t>
      </w:r>
    </w:p>
    <w:p w:rsidR="00881AD5" w:rsidRPr="00881AD5" w:rsidRDefault="00881AD5" w:rsidP="00881AD5">
      <w:pPr>
        <w:autoSpaceDE w:val="0"/>
        <w:autoSpaceDN w:val="0"/>
        <w:adjustRightInd w:val="0"/>
        <w:ind w:right="283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                                     Рязанской области</w:t>
      </w:r>
    </w:p>
    <w:p w:rsidR="00881AD5" w:rsidRPr="00A5426E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81AD5" w:rsidRPr="00A5426E" w:rsidRDefault="00881AD5" w:rsidP="00881AD5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13" w:name="P190"/>
      <w:bookmarkEnd w:id="13"/>
    </w:p>
    <w:p w:rsidR="00881AD5" w:rsidRPr="00881AD5" w:rsidRDefault="00881AD5" w:rsidP="00881A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ЗАЯВКА</w:t>
      </w:r>
    </w:p>
    <w:p w:rsidR="00881AD5" w:rsidRPr="00881AD5" w:rsidRDefault="00881AD5" w:rsidP="00881A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на участие в конкурсном отборе</w:t>
      </w:r>
    </w:p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87"/>
      </w:tblGrid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Наименование творческого проекта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Основные цели и предмет деятельности некоммерческой организации в соответствии с ее учредительными документами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Руководитель некоммерческой организации (Ф.И.О. полностью)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Главный бухгалтер некоммерческой организации (Ф.И.О. полностью)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Место нахождения некоммерческой организации (согласно учредительным документам некоммерческой организации)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Объем средств на реализацию творческого проекта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Реквизиты некоммерческой организации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Наименование и местонахождение обслуживающего банка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881AD5" w:rsidTr="00407EBF">
        <w:tc>
          <w:tcPr>
            <w:tcW w:w="6180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887" w:type="dxa"/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AD5" w:rsidRPr="00A5426E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1. </w:t>
      </w:r>
      <w:proofErr w:type="gramStart"/>
      <w:r w:rsidRPr="00A5426E">
        <w:rPr>
          <w:rFonts w:ascii="Times New Roman" w:hAnsi="Times New Roman"/>
          <w:sz w:val="28"/>
          <w:szCs w:val="28"/>
        </w:rPr>
        <w:t>Подтве</w:t>
      </w:r>
      <w:r w:rsidR="00EE753C">
        <w:rPr>
          <w:rFonts w:ascii="Times New Roman" w:hAnsi="Times New Roman"/>
          <w:sz w:val="28"/>
          <w:szCs w:val="28"/>
        </w:rPr>
        <w:t>рждаю, что вся информация, пред</w:t>
      </w:r>
      <w:r w:rsidRPr="00A5426E">
        <w:rPr>
          <w:rFonts w:ascii="Times New Roman" w:hAnsi="Times New Roman"/>
          <w:sz w:val="28"/>
          <w:szCs w:val="28"/>
        </w:rPr>
        <w:t>ставленная в соответствии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с Порядком предоставления субсидий некоммерческим организациям,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не являющимся государственными (муниципальными) учреждениями,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на финансовое обеспечение затрат по реализации творческих проектов, направленных на укрепление российской гражданской идентичности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на основе духовно-нравственных и культурных ценностей народов Российской Федерации, включая мероприятия, направленные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на популяризацию русского языка и литературы, народных художественных промыслов и ремесел</w:t>
      </w:r>
      <w:r w:rsidR="00EE753C">
        <w:rPr>
          <w:rFonts w:ascii="Times New Roman" w:hAnsi="Times New Roman"/>
          <w:sz w:val="28"/>
          <w:szCs w:val="28"/>
        </w:rPr>
        <w:t>,</w:t>
      </w:r>
      <w:r w:rsidRPr="00A5426E">
        <w:rPr>
          <w:rFonts w:ascii="Times New Roman" w:hAnsi="Times New Roman"/>
          <w:sz w:val="28"/>
          <w:szCs w:val="28"/>
        </w:rPr>
        <w:t xml:space="preserve"> (далее – Порядок) является достоверной.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2. На проведение проверки соблюдения условий, целей, порядка предоставления субсидии министерством культуры и туризма Рязанской области и органами государственного финансового контроля Рязанской области </w:t>
      </w:r>
      <w:proofErr w:type="gramStart"/>
      <w:r w:rsidRPr="00A5426E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A5426E">
        <w:rPr>
          <w:rFonts w:ascii="Times New Roman" w:hAnsi="Times New Roman"/>
          <w:sz w:val="28"/>
          <w:szCs w:val="28"/>
        </w:rPr>
        <w:t>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3. Некоммерческая организация не имеет неисполненной обязанности        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81AD5" w:rsidRPr="00A5426E" w:rsidRDefault="00A5426E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881AD5" w:rsidRPr="00A5426E">
        <w:rPr>
          <w:rFonts w:ascii="Times New Roman" w:hAnsi="Times New Roman"/>
          <w:sz w:val="28"/>
          <w:szCs w:val="28"/>
        </w:rPr>
        <w:t xml:space="preserve">Некоммерческая организация в процессе реорганизации, ликвидации, а также проведения процедур, применяемых в деле о банкротстве, предусмотренных </w:t>
      </w:r>
      <w:hyperlink r:id="rId21" w:history="1">
        <w:r w:rsidR="00881AD5" w:rsidRPr="00A5426E">
          <w:rPr>
            <w:rFonts w:ascii="Times New Roman" w:hAnsi="Times New Roman"/>
            <w:sz w:val="28"/>
            <w:szCs w:val="28"/>
          </w:rPr>
          <w:t>статьей 27</w:t>
        </w:r>
      </w:hyperlink>
      <w:r w:rsidR="00881AD5" w:rsidRPr="00A5426E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 от 26.10.2002 № 127-ФЗ </w:t>
      </w:r>
      <w:r w:rsidR="00881AD5" w:rsidRPr="00A5426E">
        <w:rPr>
          <w:rFonts w:ascii="Times New Roman" w:hAnsi="Times New Roman"/>
          <w:sz w:val="28"/>
          <w:szCs w:val="28"/>
        </w:rPr>
        <w:t>«О несостоятельности (банкротстве)», не находится.</w:t>
      </w:r>
    </w:p>
    <w:p w:rsidR="00881AD5" w:rsidRPr="00A5426E" w:rsidRDefault="00A5426E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 w:rsidR="00881AD5" w:rsidRPr="00A5426E">
        <w:rPr>
          <w:rFonts w:ascii="Times New Roman" w:hAnsi="Times New Roman"/>
          <w:sz w:val="28"/>
          <w:szCs w:val="28"/>
        </w:rPr>
        <w:t>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 отсутствуют.</w:t>
      </w:r>
      <w:proofErr w:type="gramEnd"/>
    </w:p>
    <w:p w:rsidR="00881AD5" w:rsidRPr="00A5426E" w:rsidRDefault="00A5426E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 w:rsidR="00881AD5" w:rsidRPr="00A5426E">
        <w:rPr>
          <w:rFonts w:ascii="Times New Roman" w:hAnsi="Times New Roman"/>
          <w:sz w:val="28"/>
          <w:szCs w:val="28"/>
        </w:rPr>
        <w:t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881AD5" w:rsidRPr="00A5426E">
        <w:rPr>
          <w:rFonts w:ascii="Times New Roman" w:hAnsi="Times New Roman"/>
          <w:sz w:val="28"/>
          <w:szCs w:val="28"/>
        </w:rPr>
        <w:t xml:space="preserve"> совокупности превышает 50 процентов</w:t>
      </w:r>
      <w:r w:rsidR="00EE753C">
        <w:rPr>
          <w:rFonts w:ascii="Times New Roman" w:hAnsi="Times New Roman"/>
          <w:sz w:val="28"/>
          <w:szCs w:val="28"/>
        </w:rPr>
        <w:t>.</w:t>
      </w:r>
    </w:p>
    <w:p w:rsidR="00881AD5" w:rsidRPr="00A5426E" w:rsidRDefault="00A5426E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881AD5" w:rsidRPr="00A5426E">
        <w:rPr>
          <w:rFonts w:ascii="Times New Roman" w:hAnsi="Times New Roman"/>
          <w:sz w:val="28"/>
          <w:szCs w:val="28"/>
        </w:rPr>
        <w:t xml:space="preserve">Некоммерческая организация не получала средства из бюджета Рязанской области на основании иных нормативных правовых актов Рязанской области на цели, установленные </w:t>
      </w:r>
      <w:r w:rsidR="00EE753C">
        <w:rPr>
          <w:rFonts w:ascii="Times New Roman" w:hAnsi="Times New Roman"/>
          <w:sz w:val="28"/>
          <w:szCs w:val="28"/>
        </w:rPr>
        <w:t>Порядком</w:t>
      </w:r>
      <w:r w:rsidR="003C4460">
        <w:rPr>
          <w:rFonts w:ascii="Times New Roman" w:hAnsi="Times New Roman"/>
          <w:sz w:val="28"/>
          <w:szCs w:val="28"/>
        </w:rPr>
        <w:t>.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8. Некоммерческая организация в случае принятия решения                               о предоставлении субсидии берет на себя обязательства: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426E">
        <w:rPr>
          <w:rFonts w:ascii="Times New Roman" w:hAnsi="Times New Roman"/>
          <w:sz w:val="28"/>
          <w:szCs w:val="28"/>
        </w:rPr>
        <w:t xml:space="preserve">- осуществлять в году получения субсидий расходы на цели, указанные                    в </w:t>
      </w:r>
      <w:hyperlink w:anchor="P46" w:history="1">
        <w:r w:rsidRPr="00A5426E">
          <w:rPr>
            <w:rFonts w:ascii="Times New Roman" w:hAnsi="Times New Roman"/>
            <w:sz w:val="28"/>
            <w:szCs w:val="28"/>
          </w:rPr>
          <w:t>пункте 2</w:t>
        </w:r>
      </w:hyperlink>
      <w:r w:rsidR="00EE753C">
        <w:rPr>
          <w:rFonts w:ascii="Times New Roman" w:hAnsi="Times New Roman"/>
          <w:sz w:val="28"/>
          <w:szCs w:val="28"/>
        </w:rPr>
        <w:t xml:space="preserve"> </w:t>
      </w:r>
      <w:r w:rsidRPr="00A5426E">
        <w:rPr>
          <w:rFonts w:ascii="Times New Roman" w:hAnsi="Times New Roman"/>
          <w:sz w:val="28"/>
          <w:szCs w:val="28"/>
        </w:rPr>
        <w:t xml:space="preserve">Порядка, в соответствии с видами расходов субсидий с предоставленной сметой расходов по видам расходов субсидий согласно приложению № </w:t>
      </w:r>
      <w:r w:rsidR="00EE753C">
        <w:rPr>
          <w:rFonts w:ascii="Times New Roman" w:hAnsi="Times New Roman"/>
          <w:sz w:val="28"/>
          <w:szCs w:val="28"/>
        </w:rPr>
        <w:t>2</w:t>
      </w:r>
      <w:r w:rsidRPr="00A5426E">
        <w:rPr>
          <w:rFonts w:ascii="Times New Roman" w:hAnsi="Times New Roman"/>
          <w:sz w:val="28"/>
          <w:szCs w:val="28"/>
        </w:rPr>
        <w:t xml:space="preserve"> </w:t>
      </w:r>
      <w:r w:rsidR="00EE753C">
        <w:rPr>
          <w:rFonts w:ascii="Times New Roman" w:hAnsi="Times New Roman"/>
          <w:sz w:val="28"/>
          <w:szCs w:val="28"/>
        </w:rPr>
        <w:t xml:space="preserve">к </w:t>
      </w:r>
      <w:r w:rsidRPr="00A5426E">
        <w:rPr>
          <w:rFonts w:ascii="Times New Roman" w:hAnsi="Times New Roman"/>
          <w:sz w:val="28"/>
          <w:szCs w:val="28"/>
        </w:rPr>
        <w:t>Порядк</w:t>
      </w:r>
      <w:r w:rsidR="00EE753C">
        <w:rPr>
          <w:rFonts w:ascii="Times New Roman" w:hAnsi="Times New Roman"/>
          <w:sz w:val="28"/>
          <w:szCs w:val="28"/>
        </w:rPr>
        <w:t>у</w:t>
      </w:r>
      <w:r w:rsidRPr="00A5426E">
        <w:rPr>
          <w:rFonts w:ascii="Times New Roman" w:hAnsi="Times New Roman"/>
          <w:sz w:val="28"/>
          <w:szCs w:val="28"/>
        </w:rPr>
        <w:t>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достигать значений результата предоставления субсидии и показателя, необходимого для достижения результата предоставл</w:t>
      </w:r>
      <w:r w:rsidR="003C4460">
        <w:rPr>
          <w:rFonts w:ascii="Times New Roman" w:hAnsi="Times New Roman"/>
          <w:sz w:val="28"/>
          <w:szCs w:val="28"/>
        </w:rPr>
        <w:t>ения субсидии, установленных в с</w:t>
      </w:r>
      <w:r w:rsidRPr="00A5426E">
        <w:rPr>
          <w:rFonts w:ascii="Times New Roman" w:hAnsi="Times New Roman"/>
          <w:sz w:val="28"/>
          <w:szCs w:val="28"/>
        </w:rPr>
        <w:t>оглашении</w:t>
      </w:r>
      <w:r w:rsidR="003C4460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A5426E">
        <w:rPr>
          <w:rFonts w:ascii="Times New Roman" w:hAnsi="Times New Roman"/>
          <w:sz w:val="28"/>
          <w:szCs w:val="28"/>
        </w:rPr>
        <w:t>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>- не осуществлять за счет сре</w:t>
      </w:r>
      <w:proofErr w:type="gramStart"/>
      <w:r w:rsidRPr="00A5426E">
        <w:rPr>
          <w:rFonts w:ascii="Times New Roman" w:hAnsi="Times New Roman"/>
          <w:sz w:val="28"/>
          <w:szCs w:val="28"/>
        </w:rPr>
        <w:t>дств пр</w:t>
      </w:r>
      <w:proofErr w:type="gramEnd"/>
      <w:r w:rsidRPr="00A5426E">
        <w:rPr>
          <w:rFonts w:ascii="Times New Roman" w:hAnsi="Times New Roman"/>
          <w:sz w:val="28"/>
          <w:szCs w:val="28"/>
        </w:rPr>
        <w:t>едоставленной субсидии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- включать в договоры (соглашения), заключаемые в целях исполнения обязательств по соглашению о предоставлении субсидий, согласия лиц, являющихся поставщиками (подрядчиками, исполнителями) по данным договорам (соглашениям), на осуществление главным распорядителем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запрета на приобретение иностранной валюты, за исключением операций, осуществляемых в соответствии</w:t>
      </w:r>
      <w:r w:rsidR="00A5426E">
        <w:rPr>
          <w:rFonts w:ascii="Times New Roman" w:hAnsi="Times New Roman"/>
          <w:sz w:val="28"/>
          <w:szCs w:val="28"/>
        </w:rPr>
        <w:br/>
      </w:r>
      <w:r w:rsidRPr="00A5426E">
        <w:rPr>
          <w:rFonts w:ascii="Times New Roman" w:hAnsi="Times New Roman"/>
          <w:sz w:val="28"/>
          <w:szCs w:val="28"/>
        </w:rPr>
        <w:t>с валютным законодательством Российской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Федерации при закупке (поставке) высокотехнологичного импортного оборудования, сырья и комплектующих изделий;</w:t>
      </w:r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- представить  до 10 декабря текущего года в министерство культуры и туризма Рязанской области отчет об использовании субсидии, отчет о достижении результата предоставления субсидии и показателя, необходимого для достижения результата предоставления субсидии, по формам, утвержденным Соглашением, с приложением копий документов, заверенных уполномоченным лицом некоммерческой организации и скрепленных печатью некоммерческой организации (при наличии), подтверждающих произведенные за счет субсидии расходы.</w:t>
      </w:r>
      <w:proofErr w:type="gramEnd"/>
    </w:p>
    <w:p w:rsidR="00881AD5" w:rsidRPr="00A5426E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5426E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 и в соответствии с законодательством требуется получение такого согласия), а также согласие на публикацию (размещение) в информационно-телекоммуникационной сети «Интернет» информации о некоммерческой организации, подаваемо</w:t>
      </w:r>
      <w:r w:rsidR="00EE753C">
        <w:rPr>
          <w:rFonts w:ascii="Times New Roman" w:hAnsi="Times New Roman"/>
          <w:sz w:val="28"/>
          <w:szCs w:val="28"/>
        </w:rPr>
        <w:t>й</w:t>
      </w:r>
      <w:r w:rsidRPr="00A5426E">
        <w:rPr>
          <w:rFonts w:ascii="Times New Roman" w:hAnsi="Times New Roman"/>
          <w:sz w:val="28"/>
          <w:szCs w:val="28"/>
        </w:rPr>
        <w:t xml:space="preserve"> некоммерческой организацией заявке, иной информации о некоммерческой организации, связанной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с соответствующим конкурсным отбором.</w:t>
      </w:r>
    </w:p>
    <w:p w:rsidR="00881AD5" w:rsidRDefault="00881AD5" w:rsidP="00A5426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426E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A5426E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A5426E">
        <w:rPr>
          <w:rFonts w:ascii="Times New Roman" w:hAnsi="Times New Roman"/>
          <w:sz w:val="28"/>
          <w:szCs w:val="28"/>
        </w:rPr>
        <w:t xml:space="preserve"> и согласен.</w:t>
      </w:r>
    </w:p>
    <w:p w:rsidR="00EE753C" w:rsidRDefault="00EE753C" w:rsidP="00EE753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EE753C" w:rsidTr="00EE753C">
        <w:tc>
          <w:tcPr>
            <w:tcW w:w="2518" w:type="dxa"/>
          </w:tcPr>
          <w:p w:rsidR="00EE753C" w:rsidRDefault="00EE753C" w:rsidP="00EE753C">
            <w:pPr>
              <w:autoSpaceDE w:val="0"/>
              <w:autoSpaceDN w:val="0"/>
              <w:adjustRightInd w:val="0"/>
              <w:ind w:right="-5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426E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7053" w:type="dxa"/>
          </w:tcPr>
          <w:p w:rsidR="00EE753C" w:rsidRDefault="00EE753C" w:rsidP="003C44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</w:t>
            </w:r>
            <w:r w:rsidR="003C446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документов</w:t>
            </w:r>
            <w:r w:rsidRPr="00A54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A5426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унктами 3-7 настоящей заявки </w:t>
            </w:r>
            <w:proofErr w:type="spellStart"/>
            <w:r w:rsidRPr="00A5426E">
              <w:rPr>
                <w:rFonts w:ascii="Times New Roman" w:hAnsi="Times New Roman"/>
                <w:sz w:val="28"/>
                <w:szCs w:val="28"/>
              </w:rPr>
              <w:t>на______л</w:t>
            </w:r>
            <w:proofErr w:type="spellEnd"/>
            <w:r w:rsidRPr="00A5426E">
              <w:rPr>
                <w:rFonts w:ascii="Times New Roman" w:hAnsi="Times New Roman"/>
                <w:sz w:val="28"/>
                <w:szCs w:val="28"/>
              </w:rPr>
              <w:t>. в 1 экз.</w:t>
            </w:r>
          </w:p>
        </w:tc>
      </w:tr>
    </w:tbl>
    <w:p w:rsidR="00EE753C" w:rsidRPr="00A5426E" w:rsidRDefault="00EE753C" w:rsidP="00EE753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81AD5" w:rsidRPr="00A5426E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1701"/>
        <w:gridCol w:w="340"/>
        <w:gridCol w:w="2098"/>
      </w:tblGrid>
      <w:tr w:rsidR="00881AD5" w:rsidRPr="00881AD5" w:rsidTr="00407E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A5426E" w:rsidTr="00407E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6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6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«___» ______________ 20___ г.</w:t>
      </w:r>
    </w:p>
    <w:p w:rsidR="00881AD5" w:rsidRPr="00881AD5" w:rsidRDefault="00881AD5" w:rsidP="00A5426E">
      <w:p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М.П.</w:t>
      </w:r>
    </w:p>
    <w:p w:rsidR="00881AD5" w:rsidRDefault="00881AD5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426E" w:rsidRPr="00881AD5" w:rsidRDefault="00A5426E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1AD5" w:rsidRPr="00881AD5" w:rsidTr="00407EBF">
        <w:trPr>
          <w:trHeight w:val="4243"/>
        </w:trPr>
        <w:tc>
          <w:tcPr>
            <w:tcW w:w="4672" w:type="dxa"/>
          </w:tcPr>
          <w:p w:rsidR="00881AD5" w:rsidRPr="00881AD5" w:rsidRDefault="00881AD5" w:rsidP="00A5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81AD5" w:rsidRPr="00881AD5" w:rsidRDefault="00881AD5" w:rsidP="00A542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1AD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 w:rsidR="00A5426E">
              <w:rPr>
                <w:rFonts w:ascii="Times New Roman" w:hAnsi="Times New Roman"/>
                <w:sz w:val="28"/>
                <w:szCs w:val="28"/>
              </w:rPr>
              <w:br/>
            </w:r>
            <w:r w:rsidRPr="00881AD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некоммерческим организациям,</w:t>
            </w:r>
            <w:r w:rsidR="00A5426E">
              <w:rPr>
                <w:rFonts w:ascii="Times New Roman" w:hAnsi="Times New Roman"/>
                <w:sz w:val="28"/>
                <w:szCs w:val="28"/>
              </w:rPr>
              <w:br/>
            </w:r>
            <w:r w:rsidRPr="00881AD5">
              <w:rPr>
                <w:rFonts w:ascii="Times New Roman" w:hAnsi="Times New Roman"/>
                <w:sz w:val="28"/>
                <w:szCs w:val="28"/>
              </w:rPr>
              <w:t>не являющимся государственными (муниципальными) учреждениями, на финансовое обеспечение затрат по 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proofErr w:type="gramEnd"/>
          </w:p>
          <w:p w:rsidR="00881AD5" w:rsidRPr="00881AD5" w:rsidRDefault="00881AD5" w:rsidP="00A5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426E" w:rsidRPr="00A5426E" w:rsidRDefault="00A5426E" w:rsidP="00A5426E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bookmarkStart w:id="14" w:name="P149"/>
      <w:bookmarkEnd w:id="14"/>
    </w:p>
    <w:p w:rsidR="00881AD5" w:rsidRDefault="00881AD5" w:rsidP="00A542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Виды расходов, связанных с реализацией творческих проектов</w:t>
      </w:r>
    </w:p>
    <w:p w:rsidR="00A5426E" w:rsidRDefault="00A5426E" w:rsidP="00A5426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AD5">
        <w:rPr>
          <w:rFonts w:ascii="Times New Roman" w:hAnsi="Times New Roman" w:hint="eastAsia"/>
          <w:sz w:val="28"/>
          <w:szCs w:val="28"/>
        </w:rPr>
        <w:t>Субсидия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предоставляется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некоммерческим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организациям</w:t>
      </w:r>
      <w:r w:rsidRPr="00881AD5">
        <w:rPr>
          <w:rFonts w:ascii="Times New Roman" w:hAnsi="Times New Roman"/>
          <w:sz w:val="28"/>
          <w:szCs w:val="28"/>
        </w:rPr>
        <w:t>,</w:t>
      </w:r>
      <w:r w:rsidR="00A5426E">
        <w:rPr>
          <w:rFonts w:ascii="Times New Roman" w:hAnsi="Times New Roman"/>
          <w:sz w:val="28"/>
          <w:szCs w:val="28"/>
        </w:rPr>
        <w:br/>
      </w:r>
      <w:r w:rsidRPr="00881AD5">
        <w:rPr>
          <w:rFonts w:ascii="Times New Roman" w:hAnsi="Times New Roman" w:hint="eastAsia"/>
          <w:sz w:val="28"/>
          <w:szCs w:val="28"/>
        </w:rPr>
        <w:t>не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являющимся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государственными</w:t>
      </w:r>
      <w:r w:rsidRPr="00881AD5">
        <w:rPr>
          <w:rFonts w:ascii="Times New Roman" w:hAnsi="Times New Roman"/>
          <w:sz w:val="28"/>
          <w:szCs w:val="28"/>
        </w:rPr>
        <w:t xml:space="preserve"> (</w:t>
      </w:r>
      <w:r w:rsidRPr="00881AD5">
        <w:rPr>
          <w:rFonts w:ascii="Times New Roman" w:hAnsi="Times New Roman" w:hint="eastAsia"/>
          <w:sz w:val="28"/>
          <w:szCs w:val="28"/>
        </w:rPr>
        <w:t>муниципальными</w:t>
      </w:r>
      <w:r w:rsidRPr="00881AD5">
        <w:rPr>
          <w:rFonts w:ascii="Times New Roman" w:hAnsi="Times New Roman"/>
          <w:sz w:val="28"/>
          <w:szCs w:val="28"/>
        </w:rPr>
        <w:t xml:space="preserve">) </w:t>
      </w:r>
      <w:r w:rsidRPr="00881AD5">
        <w:rPr>
          <w:rFonts w:ascii="Times New Roman" w:hAnsi="Times New Roman" w:hint="eastAsia"/>
          <w:sz w:val="28"/>
          <w:szCs w:val="28"/>
        </w:rPr>
        <w:t>учреждениями</w:t>
      </w:r>
      <w:r w:rsidRPr="00881AD5">
        <w:rPr>
          <w:rFonts w:ascii="Times New Roman" w:hAnsi="Times New Roman"/>
          <w:sz w:val="28"/>
          <w:szCs w:val="28"/>
        </w:rPr>
        <w:t>,</w:t>
      </w:r>
      <w:r w:rsidR="00A5426E">
        <w:rPr>
          <w:rFonts w:ascii="Times New Roman" w:hAnsi="Times New Roman"/>
          <w:sz w:val="28"/>
          <w:szCs w:val="28"/>
        </w:rPr>
        <w:br/>
      </w:r>
      <w:r w:rsidRPr="00881AD5">
        <w:rPr>
          <w:rFonts w:ascii="Times New Roman" w:hAnsi="Times New Roman" w:hint="eastAsia"/>
          <w:sz w:val="28"/>
          <w:szCs w:val="28"/>
        </w:rPr>
        <w:t>на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финансовое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обеспечение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затрат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реализации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творческих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проектов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направленных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на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укрепление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российской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гражданской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идентичности</w:t>
      </w:r>
      <w:r w:rsidR="00A5426E">
        <w:rPr>
          <w:rFonts w:ascii="Times New Roman" w:hAnsi="Times New Roman"/>
          <w:sz w:val="28"/>
          <w:szCs w:val="28"/>
        </w:rPr>
        <w:br/>
      </w:r>
      <w:r w:rsidRPr="00881AD5">
        <w:rPr>
          <w:rFonts w:ascii="Times New Roman" w:hAnsi="Times New Roman" w:hint="eastAsia"/>
          <w:sz w:val="28"/>
          <w:szCs w:val="28"/>
        </w:rPr>
        <w:t>на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основе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духовно</w:t>
      </w:r>
      <w:r w:rsidRPr="00881AD5">
        <w:rPr>
          <w:rFonts w:ascii="Times New Roman" w:hAnsi="Times New Roman"/>
          <w:sz w:val="28"/>
          <w:szCs w:val="28"/>
        </w:rPr>
        <w:t>-</w:t>
      </w:r>
      <w:r w:rsidRPr="00881AD5">
        <w:rPr>
          <w:rFonts w:ascii="Times New Roman" w:hAnsi="Times New Roman" w:hint="eastAsia"/>
          <w:sz w:val="28"/>
          <w:szCs w:val="28"/>
        </w:rPr>
        <w:t>нравственных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культурных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ценностей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народов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Российской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Федерации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включая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мероприятия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направленные</w:t>
      </w:r>
      <w:r w:rsidR="00A5426E">
        <w:rPr>
          <w:rFonts w:ascii="Times New Roman" w:hAnsi="Times New Roman"/>
          <w:sz w:val="28"/>
          <w:szCs w:val="28"/>
        </w:rPr>
        <w:br/>
      </w:r>
      <w:r w:rsidRPr="00881AD5">
        <w:rPr>
          <w:rFonts w:ascii="Times New Roman" w:hAnsi="Times New Roman" w:hint="eastAsia"/>
          <w:sz w:val="28"/>
          <w:szCs w:val="28"/>
        </w:rPr>
        <w:t>на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популяризацию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русского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языка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литературы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народных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художественных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промыслов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ремесел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по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следующим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видам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расходов</w:t>
      </w:r>
      <w:r w:rsidRPr="00881AD5">
        <w:rPr>
          <w:rFonts w:ascii="Times New Roman" w:hAnsi="Times New Roman"/>
          <w:sz w:val="28"/>
          <w:szCs w:val="28"/>
        </w:rPr>
        <w:t>:</w:t>
      </w:r>
      <w:proofErr w:type="gramEnd"/>
    </w:p>
    <w:p w:rsidR="00881AD5" w:rsidRPr="00881AD5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81AD5" w:rsidRPr="00881AD5">
        <w:rPr>
          <w:rFonts w:ascii="Times New Roman" w:hAnsi="Times New Roman" w:hint="eastAsia"/>
          <w:sz w:val="28"/>
          <w:szCs w:val="28"/>
        </w:rPr>
        <w:t>оплата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труда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лиц</w:t>
      </w:r>
      <w:r w:rsidR="00881AD5" w:rsidRPr="00881AD5">
        <w:rPr>
          <w:rFonts w:ascii="Times New Roman" w:hAnsi="Times New Roman"/>
          <w:sz w:val="28"/>
          <w:szCs w:val="28"/>
        </w:rPr>
        <w:t xml:space="preserve">, </w:t>
      </w:r>
      <w:r w:rsidR="00881AD5" w:rsidRPr="00881AD5">
        <w:rPr>
          <w:rFonts w:ascii="Times New Roman" w:hAnsi="Times New Roman" w:hint="eastAsia"/>
          <w:sz w:val="28"/>
          <w:szCs w:val="28"/>
        </w:rPr>
        <w:t>привлекаемых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для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подготовки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и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проведения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творческого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проекта</w:t>
      </w:r>
      <w:r w:rsidR="00881AD5" w:rsidRPr="00881AD5">
        <w:rPr>
          <w:rFonts w:ascii="Times New Roman" w:hAnsi="Times New Roman"/>
          <w:sz w:val="28"/>
          <w:szCs w:val="28"/>
        </w:rPr>
        <w:t>;</w:t>
      </w:r>
    </w:p>
    <w:p w:rsidR="00881AD5" w:rsidRPr="00881AD5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81AD5" w:rsidRPr="00881AD5">
        <w:rPr>
          <w:rFonts w:ascii="Times New Roman" w:hAnsi="Times New Roman" w:hint="eastAsia"/>
          <w:sz w:val="28"/>
          <w:szCs w:val="28"/>
        </w:rPr>
        <w:t>оплата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товаров</w:t>
      </w:r>
      <w:r w:rsidR="00881AD5" w:rsidRPr="00881AD5">
        <w:rPr>
          <w:rFonts w:ascii="Times New Roman" w:hAnsi="Times New Roman"/>
          <w:sz w:val="28"/>
          <w:szCs w:val="28"/>
        </w:rPr>
        <w:t xml:space="preserve">, </w:t>
      </w:r>
      <w:r w:rsidR="00881AD5" w:rsidRPr="00881AD5">
        <w:rPr>
          <w:rFonts w:ascii="Times New Roman" w:hAnsi="Times New Roman" w:hint="eastAsia"/>
          <w:sz w:val="28"/>
          <w:szCs w:val="28"/>
        </w:rPr>
        <w:t>работ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и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услуг</w:t>
      </w:r>
      <w:r w:rsidR="00881AD5" w:rsidRPr="00881AD5">
        <w:rPr>
          <w:rFonts w:ascii="Times New Roman" w:hAnsi="Times New Roman"/>
          <w:sz w:val="28"/>
          <w:szCs w:val="28"/>
        </w:rPr>
        <w:t xml:space="preserve">, </w:t>
      </w:r>
      <w:r w:rsidR="00881AD5" w:rsidRPr="00881AD5">
        <w:rPr>
          <w:rFonts w:ascii="Times New Roman" w:hAnsi="Times New Roman" w:hint="eastAsia"/>
          <w:sz w:val="28"/>
          <w:szCs w:val="28"/>
        </w:rPr>
        <w:t>необходимых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для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реализации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творческого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проекта</w:t>
      </w:r>
      <w:r w:rsidR="00881AD5" w:rsidRPr="00881AD5">
        <w:rPr>
          <w:rFonts w:ascii="Times New Roman" w:hAnsi="Times New Roman"/>
          <w:sz w:val="28"/>
          <w:szCs w:val="28"/>
        </w:rPr>
        <w:t>;</w:t>
      </w:r>
    </w:p>
    <w:p w:rsidR="00881AD5" w:rsidRPr="00881AD5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3) </w:t>
      </w:r>
      <w:r w:rsidRPr="00881AD5">
        <w:rPr>
          <w:rFonts w:ascii="Times New Roman" w:hAnsi="Times New Roman" w:hint="eastAsia"/>
          <w:sz w:val="28"/>
          <w:szCs w:val="28"/>
        </w:rPr>
        <w:t>разработка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дизайна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изготовление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рекламной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полиграфической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продукции</w:t>
      </w:r>
      <w:r w:rsidRPr="00881AD5">
        <w:rPr>
          <w:rFonts w:ascii="Times New Roman" w:hAnsi="Times New Roman"/>
          <w:sz w:val="28"/>
          <w:szCs w:val="28"/>
        </w:rPr>
        <w:t>;</w:t>
      </w:r>
    </w:p>
    <w:p w:rsidR="00881AD5" w:rsidRPr="00881AD5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4) </w:t>
      </w:r>
      <w:r w:rsidRPr="00881AD5">
        <w:rPr>
          <w:rFonts w:ascii="Times New Roman" w:hAnsi="Times New Roman" w:hint="eastAsia"/>
          <w:sz w:val="28"/>
          <w:szCs w:val="28"/>
        </w:rPr>
        <w:t>оплата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работ</w:t>
      </w:r>
      <w:r w:rsidRPr="00881AD5">
        <w:rPr>
          <w:rFonts w:ascii="Times New Roman" w:hAnsi="Times New Roman"/>
          <w:sz w:val="28"/>
          <w:szCs w:val="28"/>
        </w:rPr>
        <w:t xml:space="preserve"> (</w:t>
      </w:r>
      <w:r w:rsidRPr="00881AD5">
        <w:rPr>
          <w:rFonts w:ascii="Times New Roman" w:hAnsi="Times New Roman" w:hint="eastAsia"/>
          <w:sz w:val="28"/>
          <w:szCs w:val="28"/>
        </w:rPr>
        <w:t>услуг</w:t>
      </w:r>
      <w:r w:rsidRPr="00881AD5">
        <w:rPr>
          <w:rFonts w:ascii="Times New Roman" w:hAnsi="Times New Roman"/>
          <w:sz w:val="28"/>
          <w:szCs w:val="28"/>
        </w:rPr>
        <w:t xml:space="preserve">) </w:t>
      </w:r>
      <w:r w:rsidRPr="00881AD5">
        <w:rPr>
          <w:rFonts w:ascii="Times New Roman" w:hAnsi="Times New Roman" w:hint="eastAsia"/>
          <w:sz w:val="28"/>
          <w:szCs w:val="28"/>
        </w:rPr>
        <w:t>по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разработке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изготовлению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информационно</w:t>
      </w:r>
      <w:r w:rsidRPr="00881AD5">
        <w:rPr>
          <w:rFonts w:ascii="Times New Roman" w:hAnsi="Times New Roman"/>
          <w:sz w:val="28"/>
          <w:szCs w:val="28"/>
        </w:rPr>
        <w:t>-</w:t>
      </w:r>
      <w:r w:rsidRPr="00881AD5">
        <w:rPr>
          <w:rFonts w:ascii="Times New Roman" w:hAnsi="Times New Roman" w:hint="eastAsia"/>
          <w:sz w:val="28"/>
          <w:szCs w:val="28"/>
        </w:rPr>
        <w:t>методических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текстовых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фото</w:t>
      </w:r>
      <w:r w:rsidRPr="00881AD5">
        <w:rPr>
          <w:rFonts w:ascii="Times New Roman" w:hAnsi="Times New Roman"/>
          <w:sz w:val="28"/>
          <w:szCs w:val="28"/>
        </w:rPr>
        <w:t xml:space="preserve">-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видеоматериалов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размещение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соответствующих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материалов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средствах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массовой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информации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="00EE753C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="00EE753C" w:rsidRPr="00881AD5">
        <w:rPr>
          <w:rFonts w:ascii="Times New Roman" w:hAnsi="Times New Roman" w:hint="eastAsia"/>
          <w:sz w:val="28"/>
          <w:szCs w:val="28"/>
        </w:rPr>
        <w:t>сети</w:t>
      </w:r>
      <w:r w:rsidR="00EE753C">
        <w:rPr>
          <w:rFonts w:ascii="Times New Roman" w:hAnsi="Times New Roman"/>
          <w:sz w:val="28"/>
          <w:szCs w:val="28"/>
        </w:rPr>
        <w:t xml:space="preserve"> «</w:t>
      </w:r>
      <w:r w:rsidRPr="00881AD5">
        <w:rPr>
          <w:rFonts w:ascii="Times New Roman" w:hAnsi="Times New Roman" w:hint="eastAsia"/>
          <w:sz w:val="28"/>
          <w:szCs w:val="28"/>
        </w:rPr>
        <w:t>Интернет</w:t>
      </w:r>
      <w:r w:rsidR="00EE753C">
        <w:rPr>
          <w:rFonts w:ascii="Times New Roman" w:hAnsi="Times New Roman"/>
          <w:sz w:val="28"/>
          <w:szCs w:val="28"/>
        </w:rPr>
        <w:t>»;</w:t>
      </w:r>
    </w:p>
    <w:p w:rsidR="00881AD5" w:rsidRPr="00881AD5" w:rsidRDefault="00A5426E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881AD5" w:rsidRPr="00881AD5">
        <w:rPr>
          <w:rFonts w:ascii="Times New Roman" w:hAnsi="Times New Roman" w:hint="eastAsia"/>
          <w:sz w:val="28"/>
          <w:szCs w:val="28"/>
        </w:rPr>
        <w:t>оплата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работ</w:t>
      </w:r>
      <w:r w:rsidR="00881AD5" w:rsidRPr="00881AD5">
        <w:rPr>
          <w:rFonts w:ascii="Times New Roman" w:hAnsi="Times New Roman"/>
          <w:sz w:val="28"/>
          <w:szCs w:val="28"/>
        </w:rPr>
        <w:t xml:space="preserve"> (</w:t>
      </w:r>
      <w:r w:rsidR="00881AD5" w:rsidRPr="00881AD5">
        <w:rPr>
          <w:rFonts w:ascii="Times New Roman" w:hAnsi="Times New Roman" w:hint="eastAsia"/>
          <w:sz w:val="28"/>
          <w:szCs w:val="28"/>
        </w:rPr>
        <w:t>услуг</w:t>
      </w:r>
      <w:r w:rsidR="00881AD5" w:rsidRPr="00881AD5">
        <w:rPr>
          <w:rFonts w:ascii="Times New Roman" w:hAnsi="Times New Roman"/>
          <w:sz w:val="28"/>
          <w:szCs w:val="28"/>
        </w:rPr>
        <w:t xml:space="preserve">) </w:t>
      </w:r>
      <w:r w:rsidR="00881AD5" w:rsidRPr="00881AD5">
        <w:rPr>
          <w:rFonts w:ascii="Times New Roman" w:hAnsi="Times New Roman" w:hint="eastAsia"/>
          <w:sz w:val="28"/>
          <w:szCs w:val="28"/>
        </w:rPr>
        <w:t>по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приему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и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направлению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участников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творческого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проекта</w:t>
      </w:r>
      <w:r w:rsidR="00881AD5" w:rsidRPr="00881AD5">
        <w:rPr>
          <w:rFonts w:ascii="Times New Roman" w:hAnsi="Times New Roman"/>
          <w:sz w:val="28"/>
          <w:szCs w:val="28"/>
        </w:rPr>
        <w:t xml:space="preserve">, </w:t>
      </w:r>
      <w:r w:rsidR="00881AD5" w:rsidRPr="00881AD5">
        <w:rPr>
          <w:rFonts w:ascii="Times New Roman" w:hAnsi="Times New Roman" w:hint="eastAsia"/>
          <w:sz w:val="28"/>
          <w:szCs w:val="28"/>
        </w:rPr>
        <w:t>включая</w:t>
      </w:r>
      <w:r w:rsidR="00881AD5" w:rsidRPr="00881AD5">
        <w:rPr>
          <w:rFonts w:ascii="Times New Roman" w:hAnsi="Times New Roman"/>
          <w:sz w:val="28"/>
          <w:szCs w:val="28"/>
        </w:rPr>
        <w:t xml:space="preserve"> </w:t>
      </w:r>
      <w:r w:rsidR="00881AD5" w:rsidRPr="00881AD5">
        <w:rPr>
          <w:rFonts w:ascii="Times New Roman" w:hAnsi="Times New Roman" w:hint="eastAsia"/>
          <w:sz w:val="28"/>
          <w:szCs w:val="28"/>
        </w:rPr>
        <w:t>проезд</w:t>
      </w:r>
      <w:r w:rsidR="00881AD5" w:rsidRPr="00881AD5">
        <w:rPr>
          <w:rFonts w:ascii="Times New Roman" w:hAnsi="Times New Roman"/>
          <w:sz w:val="28"/>
          <w:szCs w:val="28"/>
        </w:rPr>
        <w:t xml:space="preserve">, </w:t>
      </w:r>
      <w:r w:rsidR="00881AD5" w:rsidRPr="00881AD5">
        <w:rPr>
          <w:rFonts w:ascii="Times New Roman" w:hAnsi="Times New Roman" w:hint="eastAsia"/>
          <w:sz w:val="28"/>
          <w:szCs w:val="28"/>
        </w:rPr>
        <w:t>проживание</w:t>
      </w:r>
      <w:r w:rsidR="00881AD5" w:rsidRPr="00881AD5">
        <w:rPr>
          <w:rFonts w:ascii="Times New Roman" w:hAnsi="Times New Roman"/>
          <w:sz w:val="28"/>
          <w:szCs w:val="28"/>
        </w:rPr>
        <w:t>;</w:t>
      </w:r>
    </w:p>
    <w:p w:rsidR="00881AD5" w:rsidRPr="00881AD5" w:rsidRDefault="00881AD5" w:rsidP="00A542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6) </w:t>
      </w:r>
      <w:r w:rsidRPr="00881AD5">
        <w:rPr>
          <w:rFonts w:ascii="Times New Roman" w:hAnsi="Times New Roman" w:hint="eastAsia"/>
          <w:sz w:val="28"/>
          <w:szCs w:val="28"/>
        </w:rPr>
        <w:t>оплата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работ</w:t>
      </w:r>
      <w:r w:rsidRPr="00881AD5">
        <w:rPr>
          <w:rFonts w:ascii="Times New Roman" w:hAnsi="Times New Roman"/>
          <w:sz w:val="28"/>
          <w:szCs w:val="28"/>
        </w:rPr>
        <w:t xml:space="preserve"> (</w:t>
      </w:r>
      <w:r w:rsidRPr="00881AD5">
        <w:rPr>
          <w:rFonts w:ascii="Times New Roman" w:hAnsi="Times New Roman" w:hint="eastAsia"/>
          <w:sz w:val="28"/>
          <w:szCs w:val="28"/>
        </w:rPr>
        <w:t>услуг</w:t>
      </w:r>
      <w:r w:rsidRPr="00881AD5">
        <w:rPr>
          <w:rFonts w:ascii="Times New Roman" w:hAnsi="Times New Roman"/>
          <w:sz w:val="28"/>
          <w:szCs w:val="28"/>
        </w:rPr>
        <w:t xml:space="preserve">) </w:t>
      </w:r>
      <w:r w:rsidRPr="00881AD5">
        <w:rPr>
          <w:rFonts w:ascii="Times New Roman" w:hAnsi="Times New Roman" w:hint="eastAsia"/>
          <w:sz w:val="28"/>
          <w:szCs w:val="28"/>
        </w:rPr>
        <w:t>по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транспортировке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выставочных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экспонатов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оборудования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участников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творческого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проекта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включая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доставку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монтаж</w:t>
      </w:r>
      <w:r w:rsidRPr="00881AD5">
        <w:rPr>
          <w:rFonts w:ascii="Times New Roman" w:hAnsi="Times New Roman"/>
          <w:sz w:val="28"/>
          <w:szCs w:val="28"/>
        </w:rPr>
        <w:t xml:space="preserve"> (</w:t>
      </w:r>
      <w:r w:rsidRPr="00881AD5">
        <w:rPr>
          <w:rFonts w:ascii="Times New Roman" w:hAnsi="Times New Roman" w:hint="eastAsia"/>
          <w:sz w:val="28"/>
          <w:szCs w:val="28"/>
        </w:rPr>
        <w:t>демонтаж</w:t>
      </w:r>
      <w:r w:rsidRPr="00881AD5">
        <w:rPr>
          <w:rFonts w:ascii="Times New Roman" w:hAnsi="Times New Roman"/>
          <w:sz w:val="28"/>
          <w:szCs w:val="28"/>
        </w:rPr>
        <w:t xml:space="preserve">), </w:t>
      </w:r>
      <w:r w:rsidRPr="00881AD5">
        <w:rPr>
          <w:rFonts w:ascii="Times New Roman" w:hAnsi="Times New Roman" w:hint="eastAsia"/>
          <w:sz w:val="28"/>
          <w:szCs w:val="28"/>
        </w:rPr>
        <w:t>упаковку</w:t>
      </w:r>
      <w:r w:rsidRPr="00881AD5">
        <w:rPr>
          <w:rFonts w:ascii="Times New Roman" w:hAnsi="Times New Roman"/>
          <w:sz w:val="28"/>
          <w:szCs w:val="28"/>
        </w:rPr>
        <w:t>-</w:t>
      </w:r>
      <w:r w:rsidRPr="00881AD5">
        <w:rPr>
          <w:rFonts w:ascii="Times New Roman" w:hAnsi="Times New Roman" w:hint="eastAsia"/>
          <w:sz w:val="28"/>
          <w:szCs w:val="28"/>
        </w:rPr>
        <w:t>распаковку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погрузочно</w:t>
      </w:r>
      <w:r w:rsidRPr="00881AD5">
        <w:rPr>
          <w:rFonts w:ascii="Times New Roman" w:hAnsi="Times New Roman"/>
          <w:sz w:val="28"/>
          <w:szCs w:val="28"/>
        </w:rPr>
        <w:t>-</w:t>
      </w:r>
      <w:r w:rsidRPr="00881AD5">
        <w:rPr>
          <w:rFonts w:ascii="Times New Roman" w:hAnsi="Times New Roman" w:hint="eastAsia"/>
          <w:sz w:val="28"/>
          <w:szCs w:val="28"/>
        </w:rPr>
        <w:t>разгрузочные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работы</w:t>
      </w:r>
      <w:r w:rsidRPr="00881AD5">
        <w:rPr>
          <w:rFonts w:ascii="Times New Roman" w:hAnsi="Times New Roman"/>
          <w:sz w:val="28"/>
          <w:szCs w:val="28"/>
        </w:rPr>
        <w:t xml:space="preserve">, </w:t>
      </w:r>
      <w:r w:rsidRPr="00881AD5">
        <w:rPr>
          <w:rFonts w:ascii="Times New Roman" w:hAnsi="Times New Roman" w:hint="eastAsia"/>
          <w:sz w:val="28"/>
          <w:szCs w:val="28"/>
        </w:rPr>
        <w:t>услуги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по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обеспечению</w:t>
      </w:r>
      <w:r w:rsidRPr="00881AD5">
        <w:rPr>
          <w:rFonts w:ascii="Times New Roman" w:hAnsi="Times New Roman"/>
          <w:sz w:val="28"/>
          <w:szCs w:val="28"/>
        </w:rPr>
        <w:t xml:space="preserve"> </w:t>
      </w:r>
      <w:r w:rsidRPr="00881AD5">
        <w:rPr>
          <w:rFonts w:ascii="Times New Roman" w:hAnsi="Times New Roman" w:hint="eastAsia"/>
          <w:sz w:val="28"/>
          <w:szCs w:val="28"/>
        </w:rPr>
        <w:t>охраны</w:t>
      </w:r>
      <w:r w:rsidRPr="00881AD5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1AD5" w:rsidRPr="00881AD5" w:rsidTr="00407EBF">
        <w:trPr>
          <w:trHeight w:val="4243"/>
        </w:trPr>
        <w:tc>
          <w:tcPr>
            <w:tcW w:w="4672" w:type="dxa"/>
          </w:tcPr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</w:p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1AD5">
              <w:rPr>
                <w:rFonts w:ascii="Times New Roman" w:hAnsi="Times New Roman"/>
                <w:sz w:val="28"/>
                <w:szCs w:val="28"/>
              </w:rPr>
              <w:t>некоммерческим организациям,</w:t>
            </w:r>
            <w:r w:rsidR="00A5426E">
              <w:rPr>
                <w:rFonts w:ascii="Times New Roman" w:hAnsi="Times New Roman"/>
                <w:sz w:val="28"/>
                <w:szCs w:val="28"/>
              </w:rPr>
              <w:br/>
            </w:r>
            <w:r w:rsidRPr="00881AD5">
              <w:rPr>
                <w:rFonts w:ascii="Times New Roman" w:hAnsi="Times New Roman"/>
                <w:sz w:val="28"/>
                <w:szCs w:val="28"/>
              </w:rPr>
              <w:t>не являющимся государственными (муниципальными) учреждениями, на финансовое обеспечение затрат по 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proofErr w:type="gramEnd"/>
          </w:p>
          <w:p w:rsidR="00881AD5" w:rsidRPr="00881AD5" w:rsidRDefault="00881AD5" w:rsidP="00881AD5">
            <w:pPr>
              <w:spacing w:after="1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 xml:space="preserve">ИНФОРМАЦИЯ </w:t>
      </w:r>
    </w:p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о творческом проекте</w:t>
      </w:r>
    </w:p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881AD5" w:rsidRPr="00EE753C" w:rsidTr="00407EBF">
        <w:tc>
          <w:tcPr>
            <w:tcW w:w="704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407EBF">
        <w:tc>
          <w:tcPr>
            <w:tcW w:w="704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Наименование творческого проекта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407EBF">
        <w:tc>
          <w:tcPr>
            <w:tcW w:w="704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Срок реализации творческого проекта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407EBF">
        <w:tc>
          <w:tcPr>
            <w:tcW w:w="704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Место реализации творческого проекта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EE753C">
        <w:tc>
          <w:tcPr>
            <w:tcW w:w="704" w:type="dxa"/>
            <w:tcBorders>
              <w:bottom w:val="single" w:sz="4" w:space="0" w:color="auto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Описание творческого проекта (с указанием основной идеи, мероприятий, целевой аудитории, результата)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EE753C">
        <w:tc>
          <w:tcPr>
            <w:tcW w:w="704" w:type="dxa"/>
            <w:tcBorders>
              <w:bottom w:val="nil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Информация о деятельности некоммерческой организации: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EE753C">
        <w:tc>
          <w:tcPr>
            <w:tcW w:w="704" w:type="dxa"/>
            <w:tcBorders>
              <w:top w:val="nil"/>
              <w:bottom w:val="nil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1AD5" w:rsidRPr="00EE753C" w:rsidRDefault="00881AD5" w:rsidP="00881AD5">
            <w:pPr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/>
                <w:sz w:val="24"/>
                <w:szCs w:val="24"/>
              </w:rPr>
              <w:t>Соответствие основных направлений деятельности некоммерческой организации целям, на достижение которых предоставляется субсидия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EE753C">
        <w:tc>
          <w:tcPr>
            <w:tcW w:w="704" w:type="dxa"/>
            <w:tcBorders>
              <w:top w:val="nil"/>
              <w:bottom w:val="single" w:sz="2" w:space="0" w:color="auto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:rsidR="00881AD5" w:rsidRPr="00EE753C" w:rsidRDefault="00881AD5" w:rsidP="00EE753C">
            <w:pPr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753C">
              <w:rPr>
                <w:rFonts w:ascii="Times New Roman" w:hAnsi="Times New Roman" w:hint="eastAsia"/>
                <w:sz w:val="24"/>
                <w:szCs w:val="24"/>
              </w:rPr>
              <w:t>Проведение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некоммерческой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организацией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проектов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искусства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различного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уровня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участие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них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наличие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соглашений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договоров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проведение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искусства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4672" w:type="dxa"/>
            <w:tcBorders>
              <w:bottom w:val="single" w:sz="2" w:space="0" w:color="auto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53C" w:rsidRPr="00EE753C" w:rsidTr="00EE753C">
        <w:tc>
          <w:tcPr>
            <w:tcW w:w="704" w:type="dxa"/>
            <w:tcBorders>
              <w:top w:val="single" w:sz="2" w:space="0" w:color="auto"/>
              <w:bottom w:val="nil"/>
            </w:tcBorders>
          </w:tcPr>
          <w:p w:rsidR="00EE753C" w:rsidRPr="00EE753C" w:rsidRDefault="00EE753C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EE753C" w:rsidRPr="00EE753C" w:rsidRDefault="00EE753C" w:rsidP="003C446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 w:hint="eastAsia"/>
                <w:sz w:val="24"/>
                <w:szCs w:val="24"/>
              </w:rPr>
              <w:t>благодарственных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писем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грамот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дипломов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т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.</w:t>
            </w:r>
            <w:r w:rsidR="003C4460">
              <w:rPr>
                <w:rFonts w:ascii="Times New Roman" w:hAnsi="Times New Roman"/>
                <w:sz w:val="24"/>
                <w:szCs w:val="24"/>
              </w:rPr>
              <w:t>п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. за участие в мероприятиях и проектах в сфере культуры и искусства)</w:t>
            </w:r>
          </w:p>
        </w:tc>
        <w:tc>
          <w:tcPr>
            <w:tcW w:w="4672" w:type="dxa"/>
            <w:tcBorders>
              <w:top w:val="single" w:sz="2" w:space="0" w:color="auto"/>
            </w:tcBorders>
          </w:tcPr>
          <w:p w:rsidR="00EE753C" w:rsidRPr="00EE753C" w:rsidRDefault="00EE753C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D5" w:rsidRPr="00EE753C" w:rsidTr="00EE753C">
        <w:tc>
          <w:tcPr>
            <w:tcW w:w="704" w:type="dxa"/>
            <w:tcBorders>
              <w:top w:val="nil"/>
            </w:tcBorders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53C">
              <w:rPr>
                <w:rFonts w:ascii="Times New Roman" w:hAnsi="Times New Roman" w:hint="eastAsia"/>
                <w:sz w:val="24"/>
                <w:szCs w:val="24"/>
              </w:rPr>
              <w:t>Наличие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публикации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проведении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проектов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искусства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средствах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массовой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сетевых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изданиях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сайтах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-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телекоммуникационной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Интернет»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являющихся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сетевыми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изданиями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(наличие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ссылок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выписок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заметок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периодических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печатных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изданиях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официальных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Интернет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-</w:t>
            </w:r>
            <w:r w:rsidRPr="00EE753C">
              <w:rPr>
                <w:rFonts w:ascii="Times New Roman" w:hAnsi="Times New Roman" w:hint="eastAsia"/>
                <w:sz w:val="24"/>
                <w:szCs w:val="24"/>
              </w:rPr>
              <w:t>ресурсах</w:t>
            </w:r>
            <w:r w:rsidRPr="00EE75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881AD5" w:rsidRPr="00EE753C" w:rsidRDefault="00881AD5" w:rsidP="00881A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1701"/>
        <w:gridCol w:w="340"/>
        <w:gridCol w:w="2438"/>
      </w:tblGrid>
      <w:tr w:rsidR="00881AD5" w:rsidRPr="00881AD5" w:rsidTr="00407E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1AD5">
              <w:rPr>
                <w:rFonts w:ascii="Times New Roman" w:hAnsi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AD5" w:rsidRPr="00881AD5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AD5" w:rsidRPr="00A5426E" w:rsidTr="00407E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6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AD5" w:rsidRPr="00A5426E" w:rsidRDefault="00881AD5" w:rsidP="00881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6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881A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81AD5" w:rsidRPr="00881AD5" w:rsidRDefault="00881AD5" w:rsidP="00A5426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«___» ______________ 20___ г.</w:t>
      </w:r>
    </w:p>
    <w:p w:rsidR="00881AD5" w:rsidRPr="00881AD5" w:rsidRDefault="00881AD5" w:rsidP="00A5426E">
      <w:pPr>
        <w:autoSpaceDE w:val="0"/>
        <w:autoSpaceDN w:val="0"/>
        <w:adjustRightInd w:val="0"/>
        <w:spacing w:before="220"/>
        <w:jc w:val="both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>М.П.</w:t>
      </w:r>
    </w:p>
    <w:p w:rsidR="00881AD5" w:rsidRPr="00881AD5" w:rsidRDefault="00881AD5" w:rsidP="00881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81AD5">
        <w:rPr>
          <w:rFonts w:ascii="Times New Roman" w:hAnsi="Times New Roman"/>
          <w:sz w:val="28"/>
          <w:szCs w:val="28"/>
        </w:rPr>
        <w:tab/>
      </w:r>
    </w:p>
    <w:p w:rsidR="00881AD5" w:rsidRPr="00881AD5" w:rsidRDefault="00881AD5" w:rsidP="00881AD5">
      <w:pPr>
        <w:spacing w:line="192" w:lineRule="auto"/>
        <w:jc w:val="both"/>
        <w:rPr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EE753C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C5" w:rsidRDefault="007F22C5">
      <w:r>
        <w:separator/>
      </w:r>
    </w:p>
  </w:endnote>
  <w:endnote w:type="continuationSeparator" w:id="0">
    <w:p w:rsidR="007F22C5" w:rsidRDefault="007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1AD5">
          <w:pPr>
            <w:pStyle w:val="a8"/>
          </w:pPr>
          <w:r w:rsidRPr="00A83363">
            <w:rPr>
              <w:noProof/>
            </w:rPr>
            <w:drawing>
              <wp:inline distT="0" distB="0" distL="0" distR="0" wp14:anchorId="2AC0D6BD" wp14:editId="42FAD871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81AD5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C4E4157" wp14:editId="512D7BB9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E753C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36683  06.11.2020 11:42:28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C5" w:rsidRDefault="007F22C5">
      <w:r>
        <w:separator/>
      </w:r>
    </w:p>
  </w:footnote>
  <w:footnote w:type="continuationSeparator" w:id="0">
    <w:p w:rsidR="007F22C5" w:rsidRDefault="007F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D5" w:rsidRPr="00481B88" w:rsidRDefault="00881AD5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81AD5" w:rsidRPr="00481B88" w:rsidRDefault="00881AD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C65E8">
      <w:rPr>
        <w:rStyle w:val="ac"/>
        <w:rFonts w:ascii="Times New Roman" w:hAnsi="Times New Roman"/>
        <w:noProof/>
        <w:sz w:val="28"/>
        <w:szCs w:val="28"/>
      </w:rPr>
      <w:t>10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81AD5" w:rsidRPr="00E37801" w:rsidRDefault="00881AD5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A5426E">
    <w:pPr>
      <w:pStyle w:val="a6"/>
      <w:framePr w:w="326" w:wrap="around" w:vAnchor="text" w:hAnchor="page" w:x="656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C65E8">
      <w:rPr>
        <w:rStyle w:val="ac"/>
        <w:rFonts w:ascii="Times New Roman" w:hAnsi="Times New Roman"/>
        <w:noProof/>
        <w:sz w:val="28"/>
        <w:szCs w:val="28"/>
      </w:rPr>
      <w:t>17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B597EBB"/>
    <w:multiLevelType w:val="hybridMultilevel"/>
    <w:tmpl w:val="8CCAA762"/>
    <w:lvl w:ilvl="0" w:tplc="E92019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19309B"/>
    <w:multiLevelType w:val="hybridMultilevel"/>
    <w:tmpl w:val="C4C0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zl7RZ53swXnTthA9Xr52ixyaTAaIiqDOPeFh0lbxRG1x4eznU1GPYlM8WmAVmVsTOMSF+NBhi/NjcxrBsV7w==" w:salt="n6ap7R4gFhS2KnCwm/3c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D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446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2C5"/>
    <w:rsid w:val="008143CB"/>
    <w:rsid w:val="00823CA1"/>
    <w:rsid w:val="008513B9"/>
    <w:rsid w:val="008702D3"/>
    <w:rsid w:val="00876034"/>
    <w:rsid w:val="00881AD5"/>
    <w:rsid w:val="008827E7"/>
    <w:rsid w:val="008910E8"/>
    <w:rsid w:val="008A1696"/>
    <w:rsid w:val="008C58FE"/>
    <w:rsid w:val="008C65E8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26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6CC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53C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881AD5"/>
    <w:rPr>
      <w:sz w:val="32"/>
    </w:rPr>
  </w:style>
  <w:style w:type="character" w:customStyle="1" w:styleId="20">
    <w:name w:val="Заголовок 2 Знак"/>
    <w:link w:val="2"/>
    <w:rsid w:val="00881AD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881AD5"/>
    <w:rPr>
      <w:sz w:val="28"/>
    </w:rPr>
  </w:style>
  <w:style w:type="character" w:customStyle="1" w:styleId="a7">
    <w:name w:val="Верхний колонтитул Знак"/>
    <w:link w:val="a6"/>
    <w:rsid w:val="00881AD5"/>
    <w:rPr>
      <w:rFonts w:ascii="TimesET" w:hAnsi="TimesET"/>
    </w:rPr>
  </w:style>
  <w:style w:type="character" w:customStyle="1" w:styleId="a9">
    <w:name w:val="Нижний колонтитул Знак"/>
    <w:link w:val="a8"/>
    <w:rsid w:val="00881AD5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881AD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881AD5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881AD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881A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Гиперссылка1"/>
    <w:unhideWhenUsed/>
    <w:rsid w:val="00881AD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81AD5"/>
    <w:pPr>
      <w:ind w:left="720"/>
      <w:contextualSpacing/>
    </w:pPr>
  </w:style>
  <w:style w:type="character" w:customStyle="1" w:styleId="21">
    <w:name w:val="Гиперссылка2"/>
    <w:rsid w:val="00881AD5"/>
    <w:rPr>
      <w:color w:val="0563C1"/>
      <w:u w:val="single"/>
    </w:rPr>
  </w:style>
  <w:style w:type="character" w:styleId="af2">
    <w:name w:val="Hyperlink"/>
    <w:basedOn w:val="a0"/>
    <w:rsid w:val="00881A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881AD5"/>
    <w:rPr>
      <w:sz w:val="32"/>
    </w:rPr>
  </w:style>
  <w:style w:type="character" w:customStyle="1" w:styleId="20">
    <w:name w:val="Заголовок 2 Знак"/>
    <w:link w:val="2"/>
    <w:rsid w:val="00881AD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881AD5"/>
    <w:rPr>
      <w:sz w:val="28"/>
    </w:rPr>
  </w:style>
  <w:style w:type="character" w:customStyle="1" w:styleId="a7">
    <w:name w:val="Верхний колонтитул Знак"/>
    <w:link w:val="a6"/>
    <w:rsid w:val="00881AD5"/>
    <w:rPr>
      <w:rFonts w:ascii="TimesET" w:hAnsi="TimesET"/>
    </w:rPr>
  </w:style>
  <w:style w:type="character" w:customStyle="1" w:styleId="a9">
    <w:name w:val="Нижний колонтитул Знак"/>
    <w:link w:val="a8"/>
    <w:rsid w:val="00881AD5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881AD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881AD5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881AD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881A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Гиперссылка1"/>
    <w:unhideWhenUsed/>
    <w:rsid w:val="00881AD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81AD5"/>
    <w:pPr>
      <w:ind w:left="720"/>
      <w:contextualSpacing/>
    </w:pPr>
  </w:style>
  <w:style w:type="character" w:customStyle="1" w:styleId="21">
    <w:name w:val="Гиперссылка2"/>
    <w:rsid w:val="00881AD5"/>
    <w:rPr>
      <w:color w:val="0563C1"/>
      <w:u w:val="single"/>
    </w:rPr>
  </w:style>
  <w:style w:type="character" w:styleId="af2">
    <w:name w:val="Hyperlink"/>
    <w:basedOn w:val="a0"/>
    <w:rsid w:val="00881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6FB5542478D8A6D3E39B7390758A0B5AA5C96E185BAE15782E69C0F591BD3BAFC7C2E487C8916436AF0E22B10cBg8O" TargetMode="External"/><Relationship Id="rId18" Type="http://schemas.openxmlformats.org/officeDocument/2006/relationships/hyperlink" Target="consultantplus://offline/ref=86FB5542478D8A6D3E39B7390758A0B5AA5D9CE48FBDE15782E69C0F591BD3BAEE7C76447F8C03173AAAB52610BAD901057455AB72c7g1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6FB5542478D8A6D3E39B7390758A0B5AA5B97E48EBBE15782E69C0F591BD3BAEE7C7640798B03173AAAB52610BAD901057455AB72c7g1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FB5542478D8A6D3E39B7390758A0B5AA5C9CE787BEE15782E69C0F591BD3BAFC7C2E487C8916436AF0E22B10cBg8O" TargetMode="External"/><Relationship Id="rId17" Type="http://schemas.openxmlformats.org/officeDocument/2006/relationships/hyperlink" Target="consultantplus://offline/ref=86FB5542478D8A6D3E39B7390758A0B5AA5B97E48EBBE15782E69C0F591BD3BAEE7C7640798B03173AAAB52610BAD901057455AB72c7g1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FB5542478D8A6D3E39B7390758A0B5AA5B97E585BDE15782E69C0F591BD3BAEE7C76447E8B08426BE5B47A56EDCA03067457AA6E73DC47c7g1O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FB5542478D8A6D3E39B7390758A0B5AA5D92EC83B1E15782E69C0F591BD3BAEE7C76447E880C406AE5B47A56EDCA03067457AA6E73DC47c7g1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kt.ryazangov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86FB5542478D8A6D3E39A9341134FEBFAA54CBE884BFED07DEB39A58064BD5EFAE3C70113DCF05426BEEE72D15B39350403F5AA9726FDC446F4C5FEEcEgC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6FB5542478D8A6D3E39A9341134FEBFAA54CBE884B0ED02DBB39A58064BD5EFAE3C70113DCF05426AE7E72912B39350403F5AA9726FDC446F4C5FEEcEgCO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17</Pages>
  <Words>5822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kvv</dc:creator>
  <cp:lastModifiedBy>Дягилева М.А.</cp:lastModifiedBy>
  <cp:revision>5</cp:revision>
  <cp:lastPrinted>2008-04-23T08:17:00Z</cp:lastPrinted>
  <dcterms:created xsi:type="dcterms:W3CDTF">2020-11-06T08:42:00Z</dcterms:created>
  <dcterms:modified xsi:type="dcterms:W3CDTF">2020-11-11T11:39:00Z</dcterms:modified>
</cp:coreProperties>
</file>