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744F9D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1770">
        <w:rPr>
          <w:rFonts w:ascii="Times New Roman" w:hAnsi="Times New Roman"/>
          <w:bCs/>
          <w:sz w:val="28"/>
          <w:szCs w:val="28"/>
        </w:rPr>
        <w:t>от 22 декабря 2020 г. № 347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1177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744F9D" w:rsidRPr="00DB61E8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B61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  <w:t>Рязанской области от 29 октября 2014 г. № 306 «Об утверждении</w:t>
            </w:r>
          </w:p>
          <w:p w:rsidR="00744F9D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1E8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DB61E8">
              <w:rPr>
                <w:rFonts w:ascii="Times New Roman" w:hAnsi="Times New Roman"/>
                <w:sz w:val="28"/>
                <w:szCs w:val="28"/>
              </w:rPr>
              <w:t>Экономическое</w:t>
            </w:r>
            <w:proofErr w:type="gramEnd"/>
            <w:r w:rsidRPr="00DB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F9D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B61E8">
              <w:rPr>
                <w:rFonts w:ascii="Times New Roman" w:hAnsi="Times New Roman"/>
                <w:sz w:val="28"/>
                <w:szCs w:val="28"/>
              </w:rPr>
              <w:t>развитие» (в редакции постановлений Правительства Рязанской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:rsidR="00744F9D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B61E8">
              <w:rPr>
                <w:rFonts w:ascii="Times New Roman" w:hAnsi="Times New Roman"/>
                <w:sz w:val="28"/>
                <w:szCs w:val="28"/>
              </w:rPr>
              <w:t xml:space="preserve">области от 29.12.2014 № </w:t>
            </w:r>
            <w:hyperlink r:id="rId16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401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24.03.2015 № 63, от 12.08.2015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  <w:t xml:space="preserve">№ 202, от 16.09.2015 </w:t>
            </w:r>
            <w:hyperlink r:id="rId17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231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28.10.2015 </w:t>
            </w:r>
            <w:hyperlink r:id="rId18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272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29.12.2015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</w:r>
            <w:hyperlink r:id="rId19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344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02.03.2016 </w:t>
            </w:r>
            <w:hyperlink r:id="rId20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42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17.08.2016 </w:t>
            </w:r>
            <w:hyperlink r:id="rId21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28.09.2016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</w:r>
            <w:hyperlink r:id="rId22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226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28.12.2016 </w:t>
            </w:r>
            <w:hyperlink r:id="rId23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320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>, от 18.04.2017</w:t>
            </w:r>
            <w:proofErr w:type="gramEnd"/>
            <w:r w:rsidRPr="00DB61E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24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79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20.06.2017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</w:r>
            <w:hyperlink r:id="rId25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137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23.08.2017 </w:t>
            </w:r>
            <w:hyperlink r:id="rId26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197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15.11.2017 </w:t>
            </w:r>
            <w:hyperlink r:id="rId27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301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12.12.2017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</w:r>
            <w:hyperlink r:id="rId28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347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19.12.2017 </w:t>
            </w:r>
            <w:hyperlink r:id="rId29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372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11.04.2018 </w:t>
            </w:r>
            <w:hyperlink r:id="rId30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10.07.2018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</w:r>
            <w:hyperlink r:id="rId31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202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31.07.2018 </w:t>
            </w:r>
            <w:hyperlink r:id="rId32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216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31.10.2018 </w:t>
            </w:r>
            <w:hyperlink r:id="rId33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307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19.12.2018 </w:t>
            </w:r>
            <w:r w:rsidRPr="00DB61E8">
              <w:rPr>
                <w:rFonts w:ascii="Times New Roman" w:hAnsi="Times New Roman"/>
                <w:sz w:val="28"/>
                <w:szCs w:val="28"/>
              </w:rPr>
              <w:br/>
            </w:r>
            <w:hyperlink r:id="rId34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378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01.02.2019 </w:t>
            </w:r>
            <w:hyperlink r:id="rId35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16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04.02.2019 </w:t>
            </w:r>
            <w:hyperlink r:id="rId36" w:history="1">
              <w:r w:rsidRPr="00DB61E8">
                <w:rPr>
                  <w:rFonts w:ascii="Times New Roman" w:hAnsi="Times New Roman"/>
                  <w:sz w:val="28"/>
                  <w:szCs w:val="28"/>
                </w:rPr>
                <w:t>№ 19</w:t>
              </w:r>
            </w:hyperlink>
            <w:r w:rsidRPr="00DB61E8">
              <w:rPr>
                <w:rFonts w:ascii="Times New Roman" w:hAnsi="Times New Roman"/>
                <w:sz w:val="28"/>
                <w:szCs w:val="28"/>
              </w:rPr>
              <w:t xml:space="preserve">, от 26.06.2019 </w:t>
            </w:r>
          </w:p>
          <w:p w:rsidR="00744F9D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1E8">
              <w:rPr>
                <w:rFonts w:ascii="Times New Roman" w:hAnsi="Times New Roman"/>
                <w:sz w:val="28"/>
                <w:szCs w:val="28"/>
              </w:rPr>
              <w:t xml:space="preserve">№ 183, от 12.11.2019 № 344, от 09.12.2019 № 391, от 18.12.2019 </w:t>
            </w:r>
          </w:p>
          <w:p w:rsidR="00744F9D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1E8">
              <w:rPr>
                <w:rFonts w:ascii="Times New Roman" w:hAnsi="Times New Roman"/>
                <w:sz w:val="28"/>
                <w:szCs w:val="28"/>
              </w:rPr>
              <w:t xml:space="preserve">№ 409, от 03.03.2020 № 36, от 07.05.2020 № 107, </w:t>
            </w:r>
          </w:p>
          <w:p w:rsidR="000D5EED" w:rsidRDefault="00744F9D" w:rsidP="00744F9D">
            <w:pPr>
              <w:tabs>
                <w:tab w:val="left" w:pos="4600"/>
              </w:tabs>
              <w:ind w:right="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61E8">
              <w:rPr>
                <w:rFonts w:ascii="Times New Roman" w:hAnsi="Times New Roman"/>
                <w:sz w:val="28"/>
                <w:szCs w:val="28"/>
              </w:rPr>
              <w:t>от 26.05.2020 № 120, от 09.06.2020 № 132)</w:t>
            </w:r>
          </w:p>
        </w:tc>
      </w:tr>
      <w:tr w:rsidR="00744F9D" w:rsidRPr="00744F9D">
        <w:trPr>
          <w:jc w:val="right"/>
        </w:trPr>
        <w:tc>
          <w:tcPr>
            <w:tcW w:w="5000" w:type="pct"/>
          </w:tcPr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F9D" w:rsidRPr="00FD72B4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090">
              <w:rPr>
                <w:rFonts w:ascii="Times New Roman" w:hAnsi="Times New Roman"/>
                <w:spacing w:val="-4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306 «Об утверждении государственной программы Рязанской</w:t>
            </w:r>
            <w:r w:rsidRPr="00FD72B4">
              <w:rPr>
                <w:rFonts w:ascii="Times New Roman" w:hAnsi="Times New Roman"/>
                <w:sz w:val="28"/>
                <w:szCs w:val="28"/>
              </w:rPr>
              <w:t xml:space="preserve"> области «Экономическое развитие» следующие изменения:</w:t>
            </w:r>
          </w:p>
          <w:p w:rsidR="00744F9D" w:rsidRPr="00FD72B4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В</w:t>
            </w:r>
            <w:r w:rsidRPr="00FD72B4">
              <w:rPr>
                <w:rFonts w:ascii="Times New Roman" w:hAnsi="Times New Roman"/>
                <w:sz w:val="28"/>
                <w:szCs w:val="28"/>
              </w:rPr>
              <w:t xml:space="preserve"> строке «Объемы финансирования Программы» паспорта государственной программы: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D72B4">
              <w:rPr>
                <w:rFonts w:ascii="Times New Roman" w:hAnsi="Times New Roman"/>
                <w:sz w:val="28"/>
                <w:szCs w:val="28"/>
              </w:rPr>
              <w:t xml:space="preserve">абзац первый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 xml:space="preserve">«Общий объем финансирования Программы составляет 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10135318,02082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тыс. рублей (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8001710,19362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тыс. рублей - средства областного бюджета, 2133607,8272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тыс. рублей - средства федерального бюджета), в том числе по годам</w:t>
            </w:r>
            <w:proofErr w:type="gramStart"/>
            <w:r w:rsidRPr="00D43B6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43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/>
                <w:sz w:val="28"/>
                <w:szCs w:val="28"/>
              </w:rPr>
              <w:t>седьмой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F9D" w:rsidRPr="00D43B6B" w:rsidRDefault="006B6722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«2020 год -</w:t>
            </w:r>
            <w:r w:rsidR="00744F9D" w:rsidRPr="00D43B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4F9D">
              <w:rPr>
                <w:rFonts w:ascii="Times New Roman" w:hAnsi="Times New Roman"/>
                <w:sz w:val="28"/>
                <w:szCs w:val="28"/>
              </w:rPr>
              <w:t>1</w:t>
            </w:r>
            <w:r w:rsidR="00744F9D" w:rsidRPr="0084176D">
              <w:rPr>
                <w:rFonts w:ascii="Times New Roman" w:hAnsi="Times New Roman"/>
                <w:sz w:val="28"/>
                <w:szCs w:val="28"/>
              </w:rPr>
              <w:t>851503,67501</w:t>
            </w:r>
            <w:r w:rsidR="00744F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44F9D" w:rsidRPr="00D43B6B">
              <w:rPr>
                <w:rFonts w:ascii="Times New Roman" w:hAnsi="Times New Roman"/>
                <w:sz w:val="28"/>
                <w:szCs w:val="28"/>
              </w:rPr>
              <w:t>тыс. рублей (</w:t>
            </w:r>
            <w:r w:rsidR="00744F9D">
              <w:rPr>
                <w:rFonts w:ascii="Times New Roman" w:hAnsi="Times New Roman"/>
                <w:sz w:val="28"/>
                <w:szCs w:val="28"/>
              </w:rPr>
              <w:t>1</w:t>
            </w:r>
            <w:r w:rsidR="00744F9D" w:rsidRPr="0084176D">
              <w:rPr>
                <w:rFonts w:ascii="Times New Roman" w:hAnsi="Times New Roman"/>
                <w:sz w:val="28"/>
                <w:szCs w:val="28"/>
              </w:rPr>
              <w:t>478398,77501</w:t>
            </w:r>
            <w:r w:rsidR="00744F9D" w:rsidRPr="00D43B6B">
              <w:rPr>
                <w:rFonts w:ascii="Times New Roman" w:hAnsi="Times New Roman"/>
                <w:sz w:val="28"/>
                <w:szCs w:val="28"/>
              </w:rPr>
              <w:t xml:space="preserve"> тыс. рублей - средства областного бюджета, 373104,9 тыс. рублей - средства </w:t>
            </w:r>
            <w:r w:rsidR="00744F9D">
              <w:rPr>
                <w:rFonts w:ascii="Times New Roman" w:hAnsi="Times New Roman"/>
                <w:sz w:val="28"/>
                <w:szCs w:val="28"/>
              </w:rPr>
              <w:t>федерального бюджета);».</w:t>
            </w:r>
            <w:proofErr w:type="gramEnd"/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Times New Roman" w:hAnsi="Times New Roman"/>
                <w:sz w:val="28"/>
                <w:szCs w:val="28"/>
              </w:rPr>
              <w:t>Подраздел «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Стимулирование развития промышленности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внедрение современных промышленных технологий</w:t>
            </w:r>
            <w:r>
              <w:rPr>
                <w:rFonts w:ascii="Times New Roman" w:hAnsi="Times New Roman"/>
                <w:sz w:val="28"/>
                <w:szCs w:val="28"/>
              </w:rPr>
              <w:t>» раздела 1 «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Характеристика проблемы (задачи), решение которой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осуществляется путем реализации Программы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дополнить новым абзацем четвертым следующего содержания: </w:t>
            </w:r>
          </w:p>
          <w:p w:rsidR="00744F9D" w:rsidRPr="00366090" w:rsidRDefault="00744F9D" w:rsidP="00744F9D">
            <w:pPr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В отраслевой структуре обрабатывающего производства Рязанской области значительную долю занимает отрасль о</w:t>
            </w:r>
            <w:r>
              <w:rPr>
                <w:rFonts w:ascii="Times New Roman" w:hAnsi="Times New Roman"/>
                <w:sz w:val="28"/>
                <w:szCs w:val="28"/>
              </w:rPr>
              <w:t>боронно-промышленного комплекса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. В состав данной отрасли входят 11 предприятий и организаций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>, к</w:t>
            </w:r>
            <w:r w:rsidRPr="00B650E9">
              <w:rPr>
                <w:rFonts w:ascii="Times New Roman" w:hAnsi="Times New Roman"/>
                <w:sz w:val="28"/>
                <w:szCs w:val="28"/>
              </w:rPr>
              <w:t>оторые ф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ормируют 60% объема машиностроител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ьной отрасли </w:t>
            </w:r>
            <w:r w:rsidR="00366090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. В настоящее время п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редприятия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6090" w:rsidRPr="00B301A3">
              <w:rPr>
                <w:rFonts w:ascii="Times New Roman" w:hAnsi="Times New Roman"/>
                <w:sz w:val="28"/>
                <w:szCs w:val="28"/>
              </w:rPr>
              <w:t>о</w:t>
            </w:r>
            <w:r w:rsidR="00366090">
              <w:rPr>
                <w:rFonts w:ascii="Times New Roman" w:hAnsi="Times New Roman"/>
                <w:sz w:val="28"/>
                <w:szCs w:val="28"/>
              </w:rPr>
              <w:t>боронно-промышленного комплекса</w:t>
            </w:r>
            <w:r w:rsidR="006B6722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проводят политику по расширению 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>производств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 xml:space="preserve"> высокотехнологичной продукции гражданского назначения,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для чего </w:t>
            </w:r>
            <w:r w:rsidRPr="00B301A3">
              <w:rPr>
                <w:rFonts w:ascii="Times New Roman" w:hAnsi="Times New Roman"/>
                <w:sz w:val="28"/>
                <w:szCs w:val="28"/>
              </w:rPr>
              <w:t xml:space="preserve">обладают уникальными компетенциями в приборостроении, разработке и производстве систем контроля и управления, проведении технического и сервисного обслуживания современных </w:t>
            </w:r>
            <w:r w:rsidRPr="00366090">
              <w:rPr>
                <w:rFonts w:ascii="Times New Roman" w:hAnsi="Times New Roman"/>
                <w:spacing w:val="-4"/>
                <w:sz w:val="28"/>
                <w:szCs w:val="28"/>
              </w:rPr>
              <w:t>механизмов, средств связи и диагностики, оснащены высокопроизводительным технологическим и лабораторным оборудованием</w:t>
            </w:r>
            <w:proofErr w:type="gramStart"/>
            <w:r w:rsidRPr="00366090">
              <w:rPr>
                <w:rFonts w:ascii="Times New Roman" w:hAnsi="Times New Roman"/>
                <w:spacing w:val="-4"/>
                <w:sz w:val="28"/>
                <w:szCs w:val="28"/>
              </w:rPr>
              <w:t>.».</w:t>
            </w:r>
            <w:proofErr w:type="gramEnd"/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301A3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366090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366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 xml:space="preserve"> 4 «Ресурсное обеспечение Программы»:</w:t>
            </w:r>
          </w:p>
          <w:p w:rsidR="00744F9D" w:rsidRPr="00D43B6B" w:rsidRDefault="00744F9D" w:rsidP="00744F9D">
            <w:pPr>
              <w:rPr>
                <w:sz w:val="2"/>
                <w:szCs w:val="2"/>
              </w:rPr>
            </w:pP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графах 4, 10 пункта 2 цифры «5187057,59339», «1000220,41361» заменить соответственно цифрами «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5168</w:t>
            </w:r>
            <w:r>
              <w:rPr>
                <w:rFonts w:ascii="Times New Roman" w:hAnsi="Times New Roman"/>
                <w:sz w:val="28"/>
                <w:szCs w:val="28"/>
              </w:rPr>
              <w:t>453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15479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981</w:t>
            </w:r>
            <w:r>
              <w:rPr>
                <w:rFonts w:ascii="Times New Roman" w:hAnsi="Times New Roman"/>
                <w:sz w:val="28"/>
                <w:szCs w:val="28"/>
              </w:rPr>
              <w:t>615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97501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графах 4, 10 пункта 3 цифры «50262,58356», «8000,0» заменить соответственно цифрами «</w:t>
            </w:r>
            <w:r w:rsidRPr="00680FFC">
              <w:rPr>
                <w:rFonts w:ascii="Times New Roman" w:hAnsi="Times New Roman"/>
                <w:sz w:val="28"/>
                <w:szCs w:val="28"/>
              </w:rPr>
              <w:t>42262,58356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10 пункта 4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10656,2605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1200,0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10654,2605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312327">
              <w:rPr>
                <w:rFonts w:ascii="Times New Roman" w:hAnsi="Times New Roman"/>
                <w:sz w:val="28"/>
                <w:szCs w:val="28"/>
              </w:rPr>
              <w:t>1198,0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графах 4, 10 пункта 6 цифры «1450200,0», «495700,0» заменить соответственно цифрами «1450084,8», «495584,8»;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«10162039,65942», «1878225,31361»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680FFC">
              <w:rPr>
                <w:rFonts w:ascii="Times New Roman" w:hAnsi="Times New Roman"/>
                <w:sz w:val="28"/>
                <w:szCs w:val="28"/>
              </w:rPr>
              <w:t>135318,02082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80FFC">
              <w:rPr>
                <w:rFonts w:ascii="Times New Roman" w:hAnsi="Times New Roman"/>
                <w:sz w:val="28"/>
                <w:szCs w:val="28"/>
              </w:rPr>
              <w:t>851503,67501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графах 4, 10 строки «в том числе</w:t>
            </w:r>
            <w:proofErr w:type="gramStart"/>
            <w:r w:rsidRPr="00D43B6B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D43B6B">
              <w:rPr>
                <w:rFonts w:ascii="Times New Roman" w:hAnsi="Times New Roman"/>
                <w:sz w:val="28"/>
                <w:szCs w:val="28"/>
              </w:rPr>
              <w:t xml:space="preserve"> цифры «8028431,83222», «1505120,41361», заменить соответственно цифрами «</w:t>
            </w:r>
            <w:r w:rsidRPr="00680FFC">
              <w:rPr>
                <w:rFonts w:ascii="Times New Roman" w:hAnsi="Times New Roman"/>
                <w:sz w:val="28"/>
                <w:szCs w:val="28"/>
              </w:rPr>
              <w:t>8001710,19362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80FFC">
              <w:rPr>
                <w:rFonts w:ascii="Times New Roman" w:hAnsi="Times New Roman"/>
                <w:sz w:val="28"/>
                <w:szCs w:val="28"/>
              </w:rPr>
              <w:t>1478398,77501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. В разделе 6 «Ожидаемые конечные результаты реализации Программы и показатели социально-экономической эффективности»: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абзаце втором цифры «78» заменить цифрами «76»;</w:t>
            </w:r>
          </w:p>
          <w:p w:rsidR="00744F9D" w:rsidRPr="00D43B6B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абзаце сорок девятом слова «ежегодно не менее 3» заменить словами «не менее 18»;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абзац</w:t>
            </w:r>
            <w:r w:rsidR="00366090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пятидесятый, пятьдесят первый </w:t>
            </w:r>
            <w:r w:rsidR="00366090">
              <w:rPr>
                <w:rFonts w:ascii="Times New Roman" w:hAnsi="Times New Roman"/>
                <w:sz w:val="28"/>
                <w:szCs w:val="28"/>
              </w:rPr>
              <w:t>признать утратившими силу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дополнить новым абзацем пятьдесят вторым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следующего содержания</w:t>
            </w:r>
            <w:r w:rsidRPr="003C4109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4F9D" w:rsidRDefault="00744F9D" w:rsidP="00744F9D">
            <w:pPr>
              <w:pStyle w:val="ConsPlusNormal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C4109">
              <w:rPr>
                <w:rFonts w:ascii="Times New Roman" w:hAnsi="Times New Roman"/>
                <w:sz w:val="28"/>
                <w:szCs w:val="28"/>
              </w:rPr>
              <w:t>«</w:t>
            </w:r>
            <w:r w:rsidR="00366090">
              <w:rPr>
                <w:rFonts w:ascii="Times New Roman" w:hAnsi="Times New Roman"/>
                <w:sz w:val="28"/>
                <w:szCs w:val="28"/>
              </w:rPr>
              <w:t>- </w:t>
            </w:r>
            <w:r w:rsidRPr="003C4109">
              <w:rPr>
                <w:rFonts w:ascii="Times New Roman" w:hAnsi="Times New Roman" w:cs="Times New Roman"/>
                <w:sz w:val="28"/>
                <w:szCs w:val="28"/>
              </w:rPr>
              <w:t>предоставление не менее 50 субъектам инновационной деятельности Рязанской области поддержки от субъектов инновационной инфраструктуры</w:t>
            </w:r>
            <w:proofErr w:type="gramStart"/>
            <w:r w:rsidR="0036609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End"/>
            <w:r w:rsidRPr="003C410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44F9D" w:rsidRPr="00685F61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F61">
              <w:rPr>
                <w:rFonts w:ascii="Times New Roman" w:hAnsi="Times New Roman"/>
                <w:sz w:val="28"/>
                <w:szCs w:val="28"/>
              </w:rPr>
              <w:t>дополнить но</w:t>
            </w:r>
            <w:r w:rsidR="006B6722">
              <w:rPr>
                <w:rFonts w:ascii="Times New Roman" w:hAnsi="Times New Roman"/>
                <w:sz w:val="28"/>
                <w:szCs w:val="28"/>
              </w:rPr>
              <w:t>выми абзацами пятьдесят седьмым - 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 xml:space="preserve">шестидесятым следующего содержания: </w:t>
            </w:r>
          </w:p>
          <w:p w:rsidR="00744F9D" w:rsidRPr="00685F61" w:rsidRDefault="00744F9D" w:rsidP="00744F9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F61">
              <w:rPr>
                <w:rFonts w:ascii="Times New Roman" w:hAnsi="Times New Roman"/>
                <w:sz w:val="28"/>
                <w:szCs w:val="28"/>
              </w:rPr>
              <w:t xml:space="preserve">«- создание промышленными предприятиями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 w:rsidR="0036609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>00 рабочих мест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 xml:space="preserve">к 2024 году; </w:t>
            </w:r>
          </w:p>
          <w:p w:rsidR="00744F9D" w:rsidRPr="002D168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8D">
              <w:rPr>
                <w:rFonts w:ascii="Times New Roman" w:hAnsi="Times New Roman"/>
                <w:sz w:val="28"/>
                <w:szCs w:val="28"/>
              </w:rPr>
              <w:t>- увеличение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ти, 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за исключением видов деятельности, не относящихся к сфере ведения </w:t>
            </w:r>
            <w:proofErr w:type="spellStart"/>
            <w:r w:rsidRPr="002D168D">
              <w:rPr>
                <w:rFonts w:ascii="Times New Roman" w:hAnsi="Times New Roman"/>
                <w:sz w:val="28"/>
                <w:szCs w:val="28"/>
              </w:rPr>
              <w:t>Минпромторга</w:t>
            </w:r>
            <w:proofErr w:type="spellEnd"/>
            <w:r w:rsidRPr="002D168D">
              <w:rPr>
                <w:rFonts w:ascii="Times New Roman" w:hAnsi="Times New Roman"/>
                <w:sz w:val="28"/>
                <w:szCs w:val="28"/>
              </w:rPr>
              <w:t xml:space="preserve"> России, </w:t>
            </w:r>
            <w:r>
              <w:rPr>
                <w:rFonts w:ascii="Times New Roman" w:hAnsi="Times New Roman"/>
                <w:sz w:val="28"/>
                <w:szCs w:val="28"/>
              </w:rPr>
              <w:t>на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3,0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 млрд. рублей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 2024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44F9D" w:rsidRPr="002D168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168D">
              <w:rPr>
                <w:rFonts w:ascii="Times New Roman" w:hAnsi="Times New Roman"/>
                <w:sz w:val="28"/>
                <w:szCs w:val="28"/>
              </w:rPr>
              <w:t>-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>объем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2D168D">
              <w:rPr>
                <w:rFonts w:ascii="Times New Roman" w:hAnsi="Times New Roman"/>
                <w:sz w:val="28"/>
                <w:szCs w:val="28"/>
              </w:rPr>
              <w:t>Минпромторга</w:t>
            </w:r>
            <w:proofErr w:type="spellEnd"/>
            <w:r w:rsidRPr="002D168D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на </w:t>
            </w:r>
            <w:r w:rsidR="00366090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,5 млрд. рублей </w:t>
            </w: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 xml:space="preserve"> 2024 год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2D168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4F9D" w:rsidRPr="00685F61" w:rsidRDefault="00744F9D" w:rsidP="00744F9D">
            <w:pPr>
              <w:ind w:firstLine="7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5F61">
              <w:rPr>
                <w:rFonts w:ascii="Times New Roman" w:hAnsi="Times New Roman"/>
                <w:sz w:val="28"/>
                <w:szCs w:val="28"/>
              </w:rPr>
              <w:t>- проведение не менее 4 мероприятий для предприятий оборонно-промышленного комплекса Рязанской области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.».</w:t>
            </w:r>
            <w:proofErr w:type="gramEnd"/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 xml:space="preserve">. В приложении № 1 к государственной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программе: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 в </w:t>
            </w:r>
            <w:r w:rsidR="00366090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366090">
              <w:rPr>
                <w:rFonts w:ascii="Times New Roman" w:hAnsi="Times New Roman"/>
                <w:sz w:val="28"/>
                <w:szCs w:val="28"/>
              </w:rPr>
              <w:t>а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 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пункта 2 цифры «875709,01456», «175490,48» заменить соответственно цифрами «</w:t>
            </w:r>
            <w:r w:rsidRPr="00E412EA">
              <w:rPr>
                <w:rFonts w:ascii="Times New Roman" w:hAnsi="Times New Roman"/>
                <w:sz w:val="28"/>
                <w:szCs w:val="28"/>
              </w:rPr>
              <w:t>852717,20316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E412EA">
              <w:rPr>
                <w:rFonts w:ascii="Times New Roman" w:hAnsi="Times New Roman"/>
                <w:sz w:val="28"/>
                <w:szCs w:val="28"/>
              </w:rPr>
              <w:t>152498,6686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пункта 3 цифры «50262,58356», «8000,0» заменить соответственно цифрами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42262,58356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«0,0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графах 4, 10 пункта 4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10656,2605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1200,0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10654,2605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1198,0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пункта 6 цифры «1450200,0», «495700,0» заменить соответственно цифрами «1450084,8», «495584,8»;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«3021171,54601», «765730,18»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E412EA">
              <w:rPr>
                <w:rFonts w:ascii="Times New Roman" w:hAnsi="Times New Roman"/>
                <w:sz w:val="28"/>
                <w:szCs w:val="28"/>
              </w:rPr>
              <w:t>990062,53461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E412EA">
              <w:rPr>
                <w:rFonts w:ascii="Times New Roman" w:hAnsi="Times New Roman"/>
                <w:sz w:val="28"/>
                <w:szCs w:val="28"/>
              </w:rPr>
              <w:t>734621,1686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строки «в том числе</w:t>
            </w:r>
            <w:proofErr w:type="gramStart"/>
            <w:r w:rsidRPr="00402A2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02A23">
              <w:rPr>
                <w:rFonts w:ascii="Times New Roman" w:hAnsi="Times New Roman"/>
                <w:sz w:val="28"/>
                <w:szCs w:val="28"/>
              </w:rPr>
              <w:t xml:space="preserve"> цифры «2775773,64601» «680390,48» заменить соответственно цифрами «</w:t>
            </w:r>
            <w:r w:rsidRPr="00E412EA">
              <w:rPr>
                <w:rFonts w:ascii="Times New Roman" w:hAnsi="Times New Roman"/>
                <w:sz w:val="28"/>
                <w:szCs w:val="28"/>
              </w:rPr>
              <w:t>2744664,63461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E412EA">
              <w:rPr>
                <w:rFonts w:ascii="Times New Roman" w:hAnsi="Times New Roman"/>
                <w:sz w:val="28"/>
                <w:szCs w:val="28"/>
              </w:rPr>
              <w:t>649281,4686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744F9D" w:rsidRPr="00402A23" w:rsidRDefault="00744F9D" w:rsidP="00744F9D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цифры «131830,70029», «12468,1» заменить соответственно цифрами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123519,29789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4156,6976</w:t>
            </w:r>
            <w:r w:rsidR="006B6722">
              <w:rPr>
                <w:rFonts w:ascii="Times New Roman" w:hAnsi="Times New Roman"/>
                <w:sz w:val="28"/>
                <w:szCs w:val="28"/>
              </w:rPr>
              <w:t>»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66090" w:rsidRDefault="00366090" w:rsidP="0036609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17 цифры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«78» заменить цифрами «76»;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подпункта 1.1 цифры «50262,58356», «8000,0»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10656,2605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1200,0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42262,58356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z w:val="28"/>
                <w:szCs w:val="28"/>
              </w:rPr>
              <w:t>0,0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10654,2605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1198,0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44F9D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подпункта 1.2 цифры «11627,891», «1200,0» заменить соответственно цифрами «11536,738», «1108,847»;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подпункта 1.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3485,03942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381,0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3266,79002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D78EC">
              <w:rPr>
                <w:rFonts w:ascii="Times New Roman" w:hAnsi="Times New Roman"/>
                <w:sz w:val="28"/>
                <w:szCs w:val="28"/>
              </w:rPr>
              <w:t>162,7506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цифры «2385942,94572», «635922,38» заменить соответственно цифрами «2363145,33672», «613124,771»;</w:t>
            </w:r>
          </w:p>
          <w:p w:rsidR="00744F9D" w:rsidRPr="00402A23" w:rsidRDefault="00744F9D" w:rsidP="00744F9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подпункта 2.1 цифры «516732,15804», «46930,0» заменить соответственно цифрами «489988,97549», «20186,81745»;</w:t>
            </w:r>
          </w:p>
          <w:p w:rsidR="00744F9D" w:rsidRPr="00744F9D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подпункта 2.2 цифры «350219,40768», «46701,0» заменить соответственно цифрами «308068,40768», «4550,0»;</w:t>
            </w:r>
          </w:p>
          <w:p w:rsidR="00744F9D" w:rsidRPr="00402A23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подпункта 2.4 цифры «59391,38», «46591,3» заменить соответственно цифрами «105603,15355», «92803,15355»;</w:t>
            </w:r>
          </w:p>
          <w:p w:rsidR="00744F9D" w:rsidRPr="00402A23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2.6 цифры «330065,2» заменить </w:t>
            </w:r>
            <w:r w:rsidR="0008379A">
              <w:rPr>
                <w:rFonts w:ascii="Times New Roman" w:hAnsi="Times New Roman"/>
                <w:sz w:val="28"/>
                <w:szCs w:val="28"/>
              </w:rPr>
              <w:t>цифрами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«329950,0»;</w:t>
            </w:r>
          </w:p>
          <w:p w:rsidR="00744F9D" w:rsidRPr="00402A23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подпрограмме» цифры «3021171,54601», «765730,18»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2990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062,53461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734621,1686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строки «в том числе</w:t>
            </w:r>
            <w:proofErr w:type="gramStart"/>
            <w:r w:rsidRPr="00402A2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02A23">
              <w:rPr>
                <w:rFonts w:ascii="Times New Roman" w:hAnsi="Times New Roman"/>
                <w:sz w:val="28"/>
                <w:szCs w:val="28"/>
              </w:rPr>
              <w:t xml:space="preserve"> цифры «2775773,64601», «680390,48» заменить соответственно цифрам</w:t>
            </w:r>
            <w:r>
              <w:rPr>
                <w:rFonts w:ascii="Times New Roman" w:hAnsi="Times New Roman"/>
                <w:sz w:val="28"/>
                <w:szCs w:val="28"/>
              </w:rPr>
              <w:t>и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2744664,63461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F655E5">
              <w:rPr>
                <w:rFonts w:ascii="Times New Roman" w:hAnsi="Times New Roman"/>
                <w:sz w:val="28"/>
                <w:szCs w:val="28"/>
              </w:rPr>
              <w:t>649281,4686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744F9D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 в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6 «Целевые индикаторы эффективности исполнения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744F9D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графе 9 пункта 1 </w:t>
            </w:r>
            <w:r w:rsidR="0008379A">
              <w:rPr>
                <w:rFonts w:ascii="Times New Roman" w:hAnsi="Times New Roman"/>
                <w:sz w:val="28"/>
                <w:szCs w:val="28"/>
              </w:rPr>
              <w:t>слова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08379A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7» заменить </w:t>
            </w:r>
            <w:r w:rsidR="0008379A">
              <w:rPr>
                <w:rFonts w:ascii="Times New Roman" w:hAnsi="Times New Roman"/>
                <w:sz w:val="28"/>
                <w:szCs w:val="28"/>
              </w:rPr>
              <w:t xml:space="preserve">словами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8379A">
              <w:rPr>
                <w:rFonts w:ascii="Times New Roman" w:hAnsi="Times New Roman"/>
                <w:sz w:val="28"/>
                <w:szCs w:val="28"/>
              </w:rPr>
              <w:t xml:space="preserve">не менее </w:t>
            </w:r>
            <w:r>
              <w:rPr>
                <w:rFonts w:ascii="Times New Roman" w:hAnsi="Times New Roman"/>
                <w:sz w:val="28"/>
                <w:szCs w:val="28"/>
              </w:rPr>
              <w:t>5»;</w:t>
            </w:r>
          </w:p>
          <w:p w:rsidR="00744F9D" w:rsidRPr="00402A23" w:rsidRDefault="00744F9D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>дополнить новым пунктом 2 следующего содержания:</w:t>
            </w:r>
          </w:p>
        </w:tc>
      </w:tr>
    </w:tbl>
    <w:p w:rsidR="0008379A" w:rsidRPr="0008379A" w:rsidRDefault="0008379A">
      <w:pPr>
        <w:rPr>
          <w:sz w:val="4"/>
          <w:szCs w:val="4"/>
        </w:rPr>
      </w:pPr>
    </w:p>
    <w:tbl>
      <w:tblPr>
        <w:tblStyle w:val="a9"/>
        <w:tblW w:w="9464" w:type="dxa"/>
        <w:tblLook w:val="04A0" w:firstRow="1" w:lastRow="0" w:firstColumn="1" w:lastColumn="0" w:noHBand="0" w:noVBand="1"/>
      </w:tblPr>
      <w:tblGrid>
        <w:gridCol w:w="562"/>
        <w:gridCol w:w="3090"/>
        <w:gridCol w:w="528"/>
        <w:gridCol w:w="528"/>
        <w:gridCol w:w="529"/>
        <w:gridCol w:w="528"/>
        <w:gridCol w:w="528"/>
        <w:gridCol w:w="529"/>
        <w:gridCol w:w="528"/>
        <w:gridCol w:w="528"/>
        <w:gridCol w:w="529"/>
        <w:gridCol w:w="528"/>
        <w:gridCol w:w="529"/>
      </w:tblGrid>
      <w:tr w:rsidR="0008379A" w:rsidRPr="00885F7F" w:rsidTr="007B6F03">
        <w:tc>
          <w:tcPr>
            <w:tcW w:w="562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090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29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9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29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28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29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08379A" w:rsidRPr="00402A23" w:rsidTr="007B6F03">
        <w:trPr>
          <w:cantSplit/>
          <w:trHeight w:val="1134"/>
        </w:trPr>
        <w:tc>
          <w:tcPr>
            <w:tcW w:w="562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3090" w:type="dxa"/>
          </w:tcPr>
          <w:p w:rsidR="0008379A" w:rsidRPr="002F446C" w:rsidRDefault="0008379A" w:rsidP="0008379A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2"/>
                <w:szCs w:val="22"/>
              </w:rPr>
            </w:pPr>
            <w:r w:rsidRPr="002F446C">
              <w:rPr>
                <w:rFonts w:ascii="Times New Roman" w:hAnsi="Times New Roman"/>
                <w:sz w:val="22"/>
                <w:szCs w:val="22"/>
              </w:rPr>
              <w:t xml:space="preserve">Количество предприятий оборонно-промышленного комплекса Рязанской области, принявших участие в </w:t>
            </w:r>
            <w:proofErr w:type="spellStart"/>
            <w:r w:rsidRPr="002F446C">
              <w:rPr>
                <w:rFonts w:ascii="Times New Roman" w:hAnsi="Times New Roman"/>
                <w:sz w:val="22"/>
                <w:szCs w:val="22"/>
              </w:rPr>
              <w:t>выставочно</w:t>
            </w:r>
            <w:proofErr w:type="spellEnd"/>
            <w:r w:rsidRPr="002F446C">
              <w:rPr>
                <w:rFonts w:ascii="Times New Roman" w:hAnsi="Times New Roman"/>
                <w:sz w:val="22"/>
                <w:szCs w:val="22"/>
              </w:rPr>
              <w:t xml:space="preserve">-ярмарочных и </w:t>
            </w:r>
            <w:proofErr w:type="spellStart"/>
            <w:r w:rsidRPr="002F446C">
              <w:rPr>
                <w:rFonts w:ascii="Times New Roman" w:hAnsi="Times New Roman"/>
                <w:sz w:val="22"/>
                <w:szCs w:val="22"/>
              </w:rPr>
              <w:t>конгрессных</w:t>
            </w:r>
            <w:proofErr w:type="spellEnd"/>
            <w:r w:rsidRPr="002F446C">
              <w:rPr>
                <w:rFonts w:ascii="Times New Roman" w:hAnsi="Times New Roman"/>
                <w:sz w:val="22"/>
                <w:szCs w:val="22"/>
              </w:rPr>
              <w:t xml:space="preserve"> мероприятиях, единиц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9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9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29" w:type="dxa"/>
            <w:textDirection w:val="btLr"/>
            <w:vAlign w:val="center"/>
          </w:tcPr>
          <w:p w:rsidR="0008379A" w:rsidRPr="00885F7F" w:rsidRDefault="0008379A" w:rsidP="0008379A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28" w:type="dxa"/>
            <w:textDirection w:val="btLr"/>
            <w:vAlign w:val="center"/>
          </w:tcPr>
          <w:p w:rsidR="0008379A" w:rsidRPr="00885F7F" w:rsidRDefault="0008379A" w:rsidP="0008379A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529" w:type="dxa"/>
            <w:textDirection w:val="btLr"/>
            <w:vAlign w:val="center"/>
          </w:tcPr>
          <w:p w:rsidR="0008379A" w:rsidRPr="00885F7F" w:rsidRDefault="0008379A" w:rsidP="0008379A">
            <w:pPr>
              <w:spacing w:line="235" w:lineRule="auto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1»</w:t>
            </w:r>
          </w:p>
        </w:tc>
      </w:tr>
    </w:tbl>
    <w:p w:rsidR="0008379A" w:rsidRPr="0008379A" w:rsidRDefault="0008379A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744F9D" w:rsidRPr="00744F9D">
        <w:trPr>
          <w:jc w:val="right"/>
        </w:trPr>
        <w:tc>
          <w:tcPr>
            <w:tcW w:w="5000" w:type="pct"/>
          </w:tcPr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>пункты 2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6B67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 xml:space="preserve">считать соответственно пунктами </w:t>
            </w:r>
            <w:r>
              <w:rPr>
                <w:rFonts w:ascii="Times New Roman" w:hAnsi="Times New Roman"/>
                <w:sz w:val="28"/>
                <w:szCs w:val="28"/>
              </w:rPr>
              <w:t>3, 4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 4 считать пунктом 5 и в нем: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</w:t>
            </w:r>
            <w:r w:rsidR="006B6722">
              <w:rPr>
                <w:rFonts w:ascii="Times New Roman" w:hAnsi="Times New Roman"/>
                <w:sz w:val="28"/>
                <w:szCs w:val="28"/>
              </w:rPr>
              <w:t>е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9</w:t>
            </w:r>
            <w:r w:rsidR="006B6722">
              <w:rPr>
                <w:rFonts w:ascii="Times New Roman" w:hAnsi="Times New Roman"/>
                <w:sz w:val="28"/>
                <w:szCs w:val="28"/>
              </w:rPr>
              <w:t xml:space="preserve"> слова «не менее 1»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заменить знаком «</w:t>
            </w:r>
            <w:proofErr w:type="gramStart"/>
            <w:r w:rsidRPr="00402A23">
              <w:rPr>
                <w:rFonts w:ascii="Times New Roman" w:hAnsi="Times New Roman"/>
                <w:sz w:val="28"/>
                <w:szCs w:val="28"/>
              </w:rPr>
              <w:t>-»</w:t>
            </w:r>
            <w:proofErr w:type="gramEnd"/>
            <w:r w:rsidR="006B67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702B41" w:rsidRDefault="006B6722" w:rsidP="00702B4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10 знак </w:t>
            </w:r>
            <w:proofErr w:type="gramStart"/>
            <w:r w:rsidRPr="00402A23">
              <w:rPr>
                <w:rFonts w:ascii="Times New Roman" w:hAnsi="Times New Roman"/>
                <w:sz w:val="28"/>
                <w:szCs w:val="28"/>
              </w:rPr>
              <w:t>«-</w:t>
            </w:r>
            <w:proofErr w:type="gramEnd"/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словами «не менее 1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702B41">
              <w:rPr>
                <w:rFonts w:ascii="Times New Roman" w:hAnsi="Times New Roman"/>
                <w:sz w:val="28"/>
                <w:szCs w:val="28"/>
              </w:rPr>
              <w:t xml:space="preserve">; </w:t>
            </w:r>
          </w:p>
          <w:p w:rsidR="00702B41" w:rsidRDefault="00702B41" w:rsidP="00702B41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пункты 5-21 считать соответственно  пунктами 6-22.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 В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приложении 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08379A" w:rsidRPr="00402A23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 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 </w:t>
            </w:r>
          </w:p>
          <w:p w:rsidR="0008379A" w:rsidRPr="00402A23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пункта 2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702044,28766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206701,11766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709634,28766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214291,11766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402A23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2669783,22366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494466,31766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2677373,22366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502056,31766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4, 10 строки «в том числе</w:t>
            </w:r>
            <w:proofErr w:type="gramStart"/>
            <w:r w:rsidRPr="00402A2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02A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805652,78646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206701,11766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813242,78646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214291,11766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402A23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08379A" w:rsidRPr="00402A23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 xml:space="preserve">в пункте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2: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731167,9691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195865,9691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200866,7691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35564,7691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738757,9691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203455,9691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208456,7691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43154,7691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 xml:space="preserve">в графах 6, 12 подпункта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2.1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135302,0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0,0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142892,0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7590,0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402A23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подпрограмме»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2669783,22366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494466,31766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2677373,22366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502056,31766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02A23">
              <w:rPr>
                <w:rFonts w:ascii="Times New Roman" w:hAnsi="Times New Roman"/>
                <w:sz w:val="28"/>
                <w:szCs w:val="28"/>
              </w:rPr>
              <w:t>в графах 6, 12 строки «в том числе</w:t>
            </w:r>
            <w:proofErr w:type="gramStart"/>
            <w:r w:rsidRPr="00402A23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402A23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805652,78646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206701,11766</w:t>
            </w:r>
            <w:r w:rsidRPr="00402A23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</w:t>
            </w:r>
            <w:r>
              <w:rPr>
                <w:rFonts w:ascii="Times New Roman" w:hAnsi="Times New Roman"/>
                <w:sz w:val="28"/>
                <w:szCs w:val="28"/>
              </w:rPr>
              <w:t>и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813242,78646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186541">
              <w:rPr>
                <w:rFonts w:ascii="Times New Roman" w:hAnsi="Times New Roman"/>
                <w:sz w:val="28"/>
                <w:szCs w:val="28"/>
              </w:rPr>
              <w:t>214291,11766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 В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приложении № 3 к государственной программе: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4, 10 пункта 2 цифры «2204418,58149», «311826,73191» заменить соответственно цифрами «</w:t>
            </w:r>
            <w:r w:rsidRPr="00693FF2">
              <w:rPr>
                <w:rFonts w:ascii="Times New Roman" w:hAnsi="Times New Roman"/>
                <w:sz w:val="28"/>
                <w:szCs w:val="28"/>
              </w:rPr>
              <w:t>2201744,528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93FF2">
              <w:rPr>
                <w:rFonts w:ascii="Times New Roman" w:hAnsi="Times New Roman"/>
                <w:sz w:val="28"/>
                <w:szCs w:val="28"/>
              </w:rPr>
              <w:t>309152,67842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«2894840,20731», «311826,73191» заменить соответственно цифрами «</w:t>
            </w:r>
            <w:r w:rsidRPr="00693FF2">
              <w:rPr>
                <w:rFonts w:ascii="Times New Roman" w:hAnsi="Times New Roman"/>
                <w:sz w:val="28"/>
                <w:szCs w:val="28"/>
              </w:rPr>
              <w:t>2892166,15382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93FF2">
              <w:rPr>
                <w:rFonts w:ascii="Times New Roman" w:hAnsi="Times New Roman"/>
                <w:sz w:val="28"/>
                <w:szCs w:val="28"/>
              </w:rPr>
              <w:t>309152,67842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4, 10 строки «в том числе</w:t>
            </w:r>
            <w:proofErr w:type="gramStart"/>
            <w:r w:rsidRPr="00F0242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02426">
              <w:rPr>
                <w:rFonts w:ascii="Times New Roman" w:hAnsi="Times New Roman"/>
                <w:sz w:val="28"/>
                <w:szCs w:val="28"/>
              </w:rPr>
              <w:t xml:space="preserve"> цифры «2870760,71731», «311826,73191» заменить соответственно цифрами «</w:t>
            </w:r>
            <w:r w:rsidRPr="00693FF2">
              <w:rPr>
                <w:rFonts w:ascii="Times New Roman" w:hAnsi="Times New Roman"/>
                <w:sz w:val="28"/>
                <w:szCs w:val="28"/>
              </w:rPr>
              <w:t>2868086,66382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693FF2">
              <w:rPr>
                <w:rFonts w:ascii="Times New Roman" w:hAnsi="Times New Roman"/>
                <w:sz w:val="28"/>
                <w:szCs w:val="28"/>
              </w:rPr>
              <w:t>309152,67842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F446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цифры «2891346,38905», «311826,73191», «2867266,89905», «311826,73191» заменить соответственно цифрами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2888672,33556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309152,67842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2864592,84556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309152,67842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подпункта 1.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7955DA">
              <w:rPr>
                <w:rFonts w:ascii="Times New Roman" w:hAnsi="Times New Roman"/>
                <w:sz w:val="28"/>
                <w:szCs w:val="28"/>
              </w:rPr>
              <w:t>36214,87487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955DA">
              <w:rPr>
                <w:rFonts w:ascii="Times New Roman" w:hAnsi="Times New Roman"/>
                <w:sz w:val="28"/>
                <w:szCs w:val="28"/>
              </w:rPr>
              <w:t>2959,895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Pr="007955DA">
              <w:rPr>
                <w:rFonts w:ascii="Times New Roman" w:hAnsi="Times New Roman"/>
                <w:sz w:val="28"/>
                <w:szCs w:val="28"/>
              </w:rPr>
              <w:t>35710,17472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7955DA">
              <w:rPr>
                <w:rFonts w:ascii="Times New Roman" w:hAnsi="Times New Roman"/>
                <w:sz w:val="28"/>
                <w:szCs w:val="28"/>
              </w:rPr>
              <w:t>2455,19485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подпункта 1.3 цифры «2763753,27978», «306716,83691» заменить соответственно цифрами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2761584,27978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304547,83691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подпункта 1.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цифры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1380,49999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150,0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заменить соответственно цифрами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1380,14665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149,64666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7802A4">
              <w:rPr>
                <w:rFonts w:ascii="Times New Roman" w:hAnsi="Times New Roman"/>
                <w:sz w:val="28"/>
                <w:szCs w:val="28"/>
              </w:rPr>
              <w:t>граф 15, 16 пунк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2 цифры «200,0» заменить цифрами </w:t>
            </w:r>
            <w:r w:rsidRPr="007802A4">
              <w:rPr>
                <w:rFonts w:ascii="Times New Roman" w:hAnsi="Times New Roman"/>
                <w:sz w:val="28"/>
                <w:szCs w:val="28"/>
              </w:rPr>
              <w:t>«0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7802A4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F02426" w:rsidRDefault="0008379A" w:rsidP="0008379A">
            <w:pPr>
              <w:spacing w:line="235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12, 15, 16 строки «Итого по подпрограмме» цифры «2894840,20731», «311826,73191», «334545,40195», «334545,40195» заменить соответственно цифрами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2892166,15382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309152,67842</w:t>
            </w:r>
            <w:r w:rsidRPr="00F02426">
              <w:rPr>
                <w:rFonts w:ascii="Times New Roman" w:hAnsi="Times New Roman"/>
                <w:bCs/>
                <w:sz w:val="28"/>
                <w:szCs w:val="28"/>
              </w:rPr>
              <w:t>», «334345,40195», «334345,40195»;</w:t>
            </w:r>
          </w:p>
          <w:p w:rsidR="0008379A" w:rsidRDefault="0008379A" w:rsidP="0008379A">
            <w:pPr>
              <w:spacing w:line="235" w:lineRule="auto"/>
              <w:ind w:firstLine="708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12, 15, 16 строки «в том числе</w:t>
            </w:r>
            <w:proofErr w:type="gramStart"/>
            <w:r w:rsidRPr="00F02426">
              <w:rPr>
                <w:rFonts w:ascii="Times New Roman" w:hAnsi="Times New Roman"/>
                <w:sz w:val="28"/>
                <w:szCs w:val="28"/>
              </w:rPr>
              <w:t>:»</w:t>
            </w:r>
            <w:proofErr w:type="gramEnd"/>
            <w:r w:rsidRPr="00F02426">
              <w:rPr>
                <w:rFonts w:ascii="Times New Roman" w:hAnsi="Times New Roman"/>
                <w:sz w:val="28"/>
                <w:szCs w:val="28"/>
              </w:rPr>
              <w:t xml:space="preserve"> цифры «2870760,71731», «311826,73191», «334545,40195», «334545,40195»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868086,66382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309152,67842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334345,40195», «334345,40195».</w:t>
            </w:r>
          </w:p>
          <w:p w:rsidR="0008379A" w:rsidRPr="00744F9D" w:rsidRDefault="0008379A" w:rsidP="0008379A">
            <w:pPr>
              <w:spacing w:line="235" w:lineRule="auto"/>
              <w:rPr>
                <w:color w:val="FF0000"/>
                <w:sz w:val="2"/>
                <w:szCs w:val="2"/>
                <w:highlight w:val="lightGray"/>
              </w:rPr>
            </w:pP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 В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приложении № 4 к государственной программе: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4, 10 пункта 2 цифры «643516,77288», «82616,04604» заменить соответственно цифрами «</w:t>
            </w:r>
            <w:r w:rsidRPr="00806C02">
              <w:rPr>
                <w:rFonts w:ascii="Times New Roman" w:hAnsi="Times New Roman"/>
                <w:sz w:val="28"/>
                <w:szCs w:val="28"/>
              </w:rPr>
              <w:t>642235,21267</w:t>
            </w:r>
            <w:r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</w:rPr>
              <w:t>334,48583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«802875,74564», «82616,04604» заменить соответственно цифрами «</w:t>
            </w:r>
            <w:r>
              <w:rPr>
                <w:rFonts w:ascii="Times New Roman" w:hAnsi="Times New Roman"/>
                <w:sz w:val="28"/>
                <w:szCs w:val="28"/>
              </w:rPr>
              <w:t>801594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18543»,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48583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пункте 1: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цифры «802875,74564», «82616,04604» заменить соответственно цифрами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801</w:t>
            </w:r>
            <w:r>
              <w:rPr>
                <w:rFonts w:ascii="Times New Roman" w:hAnsi="Times New Roman"/>
                <w:sz w:val="28"/>
                <w:szCs w:val="28"/>
              </w:rPr>
              <w:t>594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18543»,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48583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F02426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подпункта 1.1 цифры «802783,74564», «82616,04604» заменить соответственно цифрами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801</w:t>
            </w:r>
            <w:r>
              <w:rPr>
                <w:rFonts w:ascii="Times New Roman" w:hAnsi="Times New Roman"/>
                <w:sz w:val="28"/>
                <w:szCs w:val="28"/>
              </w:rPr>
              <w:t>502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18543»,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48583</w:t>
            </w:r>
            <w:r w:rsidRPr="00F024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2426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подпрограмме» цифры «802875,74564», «82616,04604» заменить соответственно цифрам</w:t>
            </w:r>
            <w:r>
              <w:rPr>
                <w:rFonts w:ascii="Times New Roman" w:hAnsi="Times New Roman"/>
                <w:sz w:val="28"/>
                <w:szCs w:val="28"/>
              </w:rPr>
              <w:t>и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801</w:t>
            </w:r>
            <w:r>
              <w:rPr>
                <w:rFonts w:ascii="Times New Roman" w:hAnsi="Times New Roman"/>
                <w:sz w:val="28"/>
                <w:szCs w:val="28"/>
              </w:rPr>
              <w:t>594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18543», «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81</w:t>
            </w: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A82557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48583».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9. В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приложении № 5 к государственной программе: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6B6722" w:rsidRPr="00095161" w:rsidRDefault="006B6722" w:rsidP="006B672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графах 4, 10 пункта 2 цифры «78200,0», «12200,0» заменить соответствен</w:t>
            </w:r>
            <w:r>
              <w:rPr>
                <w:rFonts w:ascii="Times New Roman" w:hAnsi="Times New Roman"/>
                <w:sz w:val="28"/>
                <w:szCs w:val="28"/>
              </w:rPr>
              <w:t>но цифрами «77700,0», «11700,0»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B6722" w:rsidRDefault="006B6722" w:rsidP="006B672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графах 4, 10 строки «Итого» цифры «90200,0», «12200,0» заменить соответственно цифрами «89700,0», «11700,0»;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в разделе 5 «Система программных мероприятий»: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графах 6, 12 цифры «3500,0», «500,0» заменить соответственно цифрами «3000,0», «0,0»;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 xml:space="preserve">в графе 17 слова «не менее 3» заменить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словами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«не менее 18»;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графах 6, 12 подпункта 2.1 цифры «3500,0», «500,0» заменить соответственно цифрами «3000,0», «0,0»;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графах 6, 12 строки «Итого по подпрограмме» цифры «90200,0», «12200,0» заменить соответственно цифрами «89700,0», «11700,0»;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в графе 9 пункта 3 раздела 6 «Целевые индикаторы эффективности исполнения подпрограммы» цифру «3» заменить цифрой «0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 В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 xml:space="preserve"> приложении № 6 к государственной программе: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>в графах 4, 5 пункта 1 цифры «80183,7368», «23824,838» заменить соответственно цифрами «</w:t>
            </w:r>
            <w:r w:rsidRPr="00696F71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Pr="00696F71">
              <w:rPr>
                <w:rFonts w:ascii="Times New Roman" w:hAnsi="Times New Roman"/>
                <w:sz w:val="28"/>
                <w:szCs w:val="28"/>
              </w:rPr>
              <w:t>,3988</w:t>
            </w:r>
            <w:r>
              <w:rPr>
                <w:rFonts w:ascii="Times New Roman" w:hAnsi="Times New Roman"/>
                <w:sz w:val="28"/>
                <w:szCs w:val="28"/>
              </w:rPr>
              <w:t>», «12852</w:t>
            </w:r>
            <w:r w:rsidRPr="00696F71">
              <w:rPr>
                <w:rFonts w:ascii="Times New Roman" w:hAnsi="Times New Roman"/>
                <w:sz w:val="28"/>
                <w:szCs w:val="28"/>
              </w:rPr>
              <w:t>,5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Pr="00095161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161">
              <w:rPr>
                <w:rFonts w:ascii="Times New Roman" w:hAnsi="Times New Roman"/>
                <w:sz w:val="28"/>
                <w:szCs w:val="28"/>
              </w:rPr>
              <w:t xml:space="preserve">в графах 4, 5 строки «Итого» цифры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80183,7368», «23824,838» заменить соответственно цифрами «</w:t>
            </w:r>
            <w:r w:rsidRPr="00696F71">
              <w:rPr>
                <w:rFonts w:ascii="Times New Roman" w:hAnsi="Times New Roman"/>
                <w:sz w:val="28"/>
                <w:szCs w:val="28"/>
              </w:rPr>
              <w:t>69</w:t>
            </w: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Pr="00696F71">
              <w:rPr>
                <w:rFonts w:ascii="Times New Roman" w:hAnsi="Times New Roman"/>
                <w:sz w:val="28"/>
                <w:szCs w:val="28"/>
              </w:rPr>
              <w:t>,3988</w:t>
            </w:r>
            <w:r>
              <w:rPr>
                <w:rFonts w:ascii="Times New Roman" w:hAnsi="Times New Roman"/>
                <w:sz w:val="28"/>
                <w:szCs w:val="28"/>
              </w:rPr>
              <w:t>», «12852</w:t>
            </w:r>
            <w:r w:rsidRPr="00696F71">
              <w:rPr>
                <w:rFonts w:ascii="Times New Roman" w:hAnsi="Times New Roman"/>
                <w:sz w:val="28"/>
                <w:szCs w:val="28"/>
              </w:rPr>
              <w:t>,5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95161">
              <w:rPr>
                <w:rFonts w:ascii="Times New Roman" w:hAnsi="Times New Roman"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/>
                <w:sz w:val="28"/>
                <w:szCs w:val="28"/>
              </w:rPr>
              <w:t>5 «Система программных мероприятий» изложить в следующей редакции:</w:t>
            </w:r>
          </w:p>
          <w:p w:rsidR="0008379A" w:rsidRDefault="0008379A" w:rsidP="0008379A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44F9D" w:rsidRPr="00402A23" w:rsidRDefault="0008379A" w:rsidP="0008379A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«5. Система программных мероприятий</w:t>
            </w:r>
          </w:p>
        </w:tc>
      </w:tr>
    </w:tbl>
    <w:p w:rsidR="0008379A" w:rsidRDefault="000837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2"/>
        <w:gridCol w:w="990"/>
        <w:gridCol w:w="992"/>
        <w:gridCol w:w="716"/>
        <w:gridCol w:w="425"/>
        <w:gridCol w:w="425"/>
        <w:gridCol w:w="425"/>
        <w:gridCol w:w="426"/>
        <w:gridCol w:w="425"/>
        <w:gridCol w:w="425"/>
        <w:gridCol w:w="1558"/>
      </w:tblGrid>
      <w:tr w:rsidR="0008379A" w:rsidRPr="00E153F8" w:rsidTr="0008379A">
        <w:tc>
          <w:tcPr>
            <w:tcW w:w="562" w:type="dxa"/>
            <w:vMerge w:val="restart"/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1F2A08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1F2A08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982" w:type="dxa"/>
            <w:vMerge w:val="restart"/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Программные мероприятия, обеспечивающие выполнение задачи</w:t>
            </w:r>
          </w:p>
        </w:tc>
        <w:tc>
          <w:tcPr>
            <w:tcW w:w="990" w:type="dxa"/>
            <w:vMerge w:val="restart"/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Главные распорядители</w:t>
            </w:r>
          </w:p>
        </w:tc>
        <w:tc>
          <w:tcPr>
            <w:tcW w:w="992" w:type="dxa"/>
            <w:vMerge w:val="restart"/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Исполнители</w:t>
            </w:r>
          </w:p>
        </w:tc>
        <w:tc>
          <w:tcPr>
            <w:tcW w:w="716" w:type="dxa"/>
            <w:vMerge w:val="restart"/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Источник финансирования</w:t>
            </w:r>
          </w:p>
        </w:tc>
        <w:tc>
          <w:tcPr>
            <w:tcW w:w="2551" w:type="dxa"/>
            <w:gridSpan w:val="6"/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Объемы финансирования (</w:t>
            </w:r>
            <w:r w:rsidRPr="001F2A08">
              <w:rPr>
                <w:rFonts w:ascii="Times New Roman" w:hAnsi="Times New Roman" w:cs="Times New Roman"/>
                <w:szCs w:val="22"/>
              </w:rPr>
              <w:t>тыс. руб.</w:t>
            </w:r>
            <w:r>
              <w:rPr>
                <w:rFonts w:ascii="Times New Roman" w:hAnsi="Times New Roman" w:cs="Times New Roman"/>
                <w:szCs w:val="22"/>
              </w:rPr>
              <w:t>)</w:t>
            </w:r>
          </w:p>
        </w:tc>
        <w:tc>
          <w:tcPr>
            <w:tcW w:w="1558" w:type="dxa"/>
            <w:vMerge w:val="restart"/>
            <w:tcBorders>
              <w:bottom w:val="nil"/>
            </w:tcBorders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Ожидаемый результат</w:t>
            </w:r>
          </w:p>
        </w:tc>
      </w:tr>
      <w:tr w:rsidR="0008379A" w:rsidRPr="00E153F8" w:rsidTr="0008379A">
        <w:tc>
          <w:tcPr>
            <w:tcW w:w="562" w:type="dxa"/>
            <w:vMerge/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vMerge/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 w:val="restart"/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всего</w:t>
            </w:r>
          </w:p>
        </w:tc>
        <w:tc>
          <w:tcPr>
            <w:tcW w:w="2126" w:type="dxa"/>
            <w:gridSpan w:val="5"/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в том числе по годам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79A" w:rsidRPr="00E153F8" w:rsidTr="0008379A">
        <w:trPr>
          <w:cantSplit/>
          <w:trHeight w:val="1021"/>
        </w:trPr>
        <w:tc>
          <w:tcPr>
            <w:tcW w:w="562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2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6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2020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2021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1558" w:type="dxa"/>
            <w:vMerge/>
            <w:tcBorders>
              <w:bottom w:val="nil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08379A" w:rsidRPr="0008379A" w:rsidRDefault="0008379A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982"/>
        <w:gridCol w:w="990"/>
        <w:gridCol w:w="992"/>
        <w:gridCol w:w="716"/>
        <w:gridCol w:w="425"/>
        <w:gridCol w:w="425"/>
        <w:gridCol w:w="425"/>
        <w:gridCol w:w="426"/>
        <w:gridCol w:w="425"/>
        <w:gridCol w:w="425"/>
        <w:gridCol w:w="1558"/>
      </w:tblGrid>
      <w:tr w:rsidR="0008379A" w:rsidRPr="00E153F8" w:rsidTr="0008379A">
        <w:trPr>
          <w:trHeight w:val="74"/>
          <w:tblHeader/>
        </w:trPr>
        <w:tc>
          <w:tcPr>
            <w:tcW w:w="562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982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0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2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716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5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6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558" w:type="dxa"/>
          </w:tcPr>
          <w:p w:rsidR="0008379A" w:rsidRPr="00F91A76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91A76"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08379A" w:rsidRPr="00E153F8" w:rsidTr="0008379A">
        <w:trPr>
          <w:cantSplit/>
          <w:trHeight w:val="3205"/>
        </w:trPr>
        <w:tc>
          <w:tcPr>
            <w:tcW w:w="562" w:type="dxa"/>
            <w:tcBorders>
              <w:bottom w:val="single" w:sz="4" w:space="0" w:color="auto"/>
            </w:tcBorders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8379A" w:rsidRPr="001F2A08" w:rsidRDefault="0008379A" w:rsidP="007B6F03">
            <w:pPr>
              <w:pStyle w:val="ConsPlusNormal"/>
              <w:outlineLvl w:val="1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Задача 1. Государственная поддержка научно-технической и инновационной деятельности, в том числе: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69211,3988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12852,5</w:t>
            </w:r>
          </w:p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23865,0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19563,8988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1558" w:type="dxa"/>
            <w:vMerge w:val="restart"/>
          </w:tcPr>
          <w:p w:rsidR="0008379A" w:rsidRPr="003C4109" w:rsidRDefault="0008379A" w:rsidP="007B6F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2"/>
              </w:rPr>
              <w:t>предоставле-ние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Cs w:val="22"/>
              </w:rPr>
              <w:t xml:space="preserve"> не менее 50 субъектам</w:t>
            </w:r>
            <w:r w:rsidRPr="00FD72B4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Pr="00FD72B4">
              <w:rPr>
                <w:rFonts w:ascii="Times New Roman" w:hAnsi="Times New Roman" w:cs="Times New Roman"/>
                <w:szCs w:val="22"/>
              </w:rPr>
              <w:t>инновацион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D72B4">
              <w:rPr>
                <w:rFonts w:ascii="Times New Roman" w:hAnsi="Times New Roman" w:cs="Times New Roman"/>
                <w:szCs w:val="22"/>
              </w:rPr>
              <w:t xml:space="preserve">ной </w:t>
            </w:r>
            <w:r>
              <w:rPr>
                <w:rFonts w:ascii="Times New Roman" w:hAnsi="Times New Roman" w:cs="Times New Roman"/>
                <w:szCs w:val="22"/>
              </w:rPr>
              <w:t>деятельности Рязанской области  поддержки о</w:t>
            </w:r>
            <w:r w:rsidRPr="00FD72B4">
              <w:rPr>
                <w:rFonts w:ascii="Times New Roman" w:hAnsi="Times New Roman" w:cs="Times New Roman"/>
                <w:szCs w:val="22"/>
              </w:rPr>
              <w:t xml:space="preserve">т субъектов </w:t>
            </w:r>
            <w:proofErr w:type="spellStart"/>
            <w:r w:rsidRPr="00FD72B4">
              <w:rPr>
                <w:rFonts w:ascii="Times New Roman" w:hAnsi="Times New Roman" w:cs="Times New Roman"/>
                <w:szCs w:val="22"/>
              </w:rPr>
              <w:t>инновацио</w:t>
            </w:r>
            <w:r>
              <w:rPr>
                <w:rFonts w:ascii="Times New Roman" w:hAnsi="Times New Roman" w:cs="Times New Roman"/>
                <w:szCs w:val="22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D72B4">
              <w:rPr>
                <w:rFonts w:ascii="Times New Roman" w:hAnsi="Times New Roman" w:cs="Times New Roman"/>
                <w:szCs w:val="22"/>
              </w:rPr>
              <w:t xml:space="preserve">ной </w:t>
            </w:r>
            <w:proofErr w:type="spellStart"/>
            <w:r w:rsidRPr="00FD72B4">
              <w:rPr>
                <w:rFonts w:ascii="Times New Roman" w:hAnsi="Times New Roman" w:cs="Times New Roman"/>
                <w:szCs w:val="22"/>
              </w:rPr>
              <w:t>инфраструк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FD72B4">
              <w:rPr>
                <w:rFonts w:ascii="Times New Roman" w:hAnsi="Times New Roman" w:cs="Times New Roman"/>
                <w:szCs w:val="22"/>
              </w:rPr>
              <w:t>туры</w:t>
            </w:r>
          </w:p>
        </w:tc>
      </w:tr>
      <w:tr w:rsidR="0008379A" w:rsidRPr="00E153F8" w:rsidTr="0008379A">
        <w:trPr>
          <w:cantSplit/>
          <w:trHeight w:val="1134"/>
        </w:trPr>
        <w:tc>
          <w:tcPr>
            <w:tcW w:w="562" w:type="dxa"/>
            <w:tcBorders>
              <w:bottom w:val="single" w:sz="4" w:space="0" w:color="auto"/>
            </w:tcBorders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1.1.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08379A" w:rsidRPr="001F2A08" w:rsidRDefault="0008379A" w:rsidP="007B6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2A08">
              <w:rPr>
                <w:rFonts w:ascii="Times New Roman" w:hAnsi="Times New Roman"/>
                <w:sz w:val="22"/>
                <w:szCs w:val="22"/>
              </w:rPr>
              <w:t xml:space="preserve">Предоставление грантов в форме субсидий юридическим лицам, индивидуальным предпринимателям, физическим лицам, реализующим проекты по гуманитарным, фундаментальным научным исследованиям и по разработке и освоению в производстве новых видов </w:t>
            </w:r>
            <w:proofErr w:type="spellStart"/>
            <w:proofErr w:type="gramStart"/>
            <w:r w:rsidRPr="001F2A08">
              <w:rPr>
                <w:rFonts w:ascii="Times New Roman" w:hAnsi="Times New Roman"/>
                <w:sz w:val="22"/>
                <w:szCs w:val="22"/>
              </w:rPr>
              <w:t>конкурентоспо-собной</w:t>
            </w:r>
            <w:proofErr w:type="spellEnd"/>
            <w:proofErr w:type="gramEnd"/>
            <w:r w:rsidRPr="001F2A08">
              <w:rPr>
                <w:rFonts w:ascii="Times New Roman" w:hAnsi="Times New Roman"/>
                <w:sz w:val="22"/>
                <w:szCs w:val="22"/>
              </w:rPr>
              <w:t xml:space="preserve"> наукоемкой продукции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716" w:type="dxa"/>
            <w:tcBorders>
              <w:bottom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D43B6B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27512,5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D43B6B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1652,5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D43B6B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D43B6B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1558" w:type="dxa"/>
            <w:vMerge/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79A" w:rsidRPr="00E153F8" w:rsidTr="0008379A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</w:tcBorders>
          </w:tcPr>
          <w:p w:rsidR="0008379A" w:rsidRPr="001F2A08" w:rsidRDefault="0008379A" w:rsidP="007B6F0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1.2</w:t>
            </w:r>
          </w:p>
        </w:tc>
        <w:tc>
          <w:tcPr>
            <w:tcW w:w="1982" w:type="dxa"/>
            <w:tcBorders>
              <w:top w:val="single" w:sz="4" w:space="0" w:color="auto"/>
            </w:tcBorders>
          </w:tcPr>
          <w:p w:rsidR="0008379A" w:rsidRPr="001F2A08" w:rsidRDefault="0008379A" w:rsidP="007B6F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Субсидии юридическим лицам - субъектам инновационной инфраструктуры Рязанской области (организациям, имеющим на праве собственности или ином праве земельные участки, здания, сооружения, используемые (планируемые к использованию) для осуществления инновационной деятельности)</w:t>
            </w:r>
          </w:p>
        </w:tc>
        <w:tc>
          <w:tcPr>
            <w:tcW w:w="990" w:type="dxa"/>
            <w:tcBorders>
              <w:top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МПЭР Рязанской области</w:t>
            </w:r>
          </w:p>
        </w:tc>
        <w:tc>
          <w:tcPr>
            <w:tcW w:w="716" w:type="dxa"/>
            <w:tcBorders>
              <w:top w:val="single" w:sz="4" w:space="0" w:color="auto"/>
            </w:tcBorders>
            <w:textDirection w:val="btLr"/>
            <w:vAlign w:val="cente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41698,8988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11200,0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17400,0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13098,8988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8" w:type="dxa"/>
            <w:vMerge/>
            <w:tcBorders>
              <w:bottom w:val="single" w:sz="4" w:space="0" w:color="auto"/>
            </w:tcBorders>
          </w:tcPr>
          <w:p w:rsidR="0008379A" w:rsidRPr="001F2A08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79A" w:rsidRPr="00E153F8" w:rsidTr="0008379A">
        <w:trPr>
          <w:cantSplit/>
          <w:trHeight w:val="1523"/>
        </w:trPr>
        <w:tc>
          <w:tcPr>
            <w:tcW w:w="4526" w:type="dxa"/>
            <w:gridSpan w:val="4"/>
          </w:tcPr>
          <w:p w:rsidR="0008379A" w:rsidRPr="001F2A08" w:rsidRDefault="0008379A" w:rsidP="007B6F0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Итого по подпрограмме</w:t>
            </w:r>
          </w:p>
        </w:tc>
        <w:tc>
          <w:tcPr>
            <w:tcW w:w="716" w:type="dxa"/>
            <w:textDirection w:val="btLr"/>
          </w:tcPr>
          <w:p w:rsidR="0008379A" w:rsidRPr="001F2A08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1F2A08">
              <w:rPr>
                <w:rFonts w:ascii="Times New Roman" w:hAnsi="Times New Roman" w:cs="Times New Roman"/>
                <w:szCs w:val="22"/>
              </w:rPr>
              <w:t>областной бюджет</w:t>
            </w:r>
          </w:p>
        </w:tc>
        <w:tc>
          <w:tcPr>
            <w:tcW w:w="425" w:type="dxa"/>
            <w:textDirection w:val="btLr"/>
          </w:tcPr>
          <w:p w:rsidR="0008379A" w:rsidRPr="00D43B6B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69211,3988</w:t>
            </w:r>
          </w:p>
        </w:tc>
        <w:tc>
          <w:tcPr>
            <w:tcW w:w="425" w:type="dxa"/>
            <w:textDirection w:val="btLr"/>
          </w:tcPr>
          <w:p w:rsidR="0008379A" w:rsidRPr="00D43B6B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12852,5</w:t>
            </w:r>
          </w:p>
        </w:tc>
        <w:tc>
          <w:tcPr>
            <w:tcW w:w="425" w:type="dxa"/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23865,0</w:t>
            </w:r>
          </w:p>
        </w:tc>
        <w:tc>
          <w:tcPr>
            <w:tcW w:w="426" w:type="dxa"/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19563,8988</w:t>
            </w:r>
          </w:p>
        </w:tc>
        <w:tc>
          <w:tcPr>
            <w:tcW w:w="425" w:type="dxa"/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</w:p>
        </w:tc>
        <w:tc>
          <w:tcPr>
            <w:tcW w:w="425" w:type="dxa"/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91A76">
              <w:rPr>
                <w:rFonts w:ascii="Times New Roman" w:hAnsi="Times New Roman" w:cs="Times New Roman"/>
              </w:rPr>
              <w:t>6465,0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8379A" w:rsidRPr="00F91A76" w:rsidRDefault="0008379A" w:rsidP="007B6F03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8379A" w:rsidRPr="0008379A" w:rsidRDefault="0008379A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8379A" w:rsidRPr="00744F9D" w:rsidTr="0008379A">
        <w:trPr>
          <w:jc w:val="right"/>
        </w:trPr>
        <w:tc>
          <w:tcPr>
            <w:tcW w:w="5000" w:type="pct"/>
          </w:tcPr>
          <w:p w:rsidR="0008379A" w:rsidRPr="00484FB2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484FB2">
              <w:rPr>
                <w:rFonts w:ascii="Times New Roman" w:hAnsi="Times New Roman"/>
                <w:sz w:val="28"/>
                <w:szCs w:val="28"/>
              </w:rPr>
              <w:t>в разделе 6 «Целевые индикаторы эффективности исполнения подпрограммы»:</w:t>
            </w: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77454">
              <w:rPr>
                <w:rFonts w:ascii="Times New Roman" w:hAnsi="Times New Roman"/>
                <w:sz w:val="28"/>
                <w:szCs w:val="28"/>
              </w:rPr>
              <w:t xml:space="preserve">пункт 1 изложить в следующей редакции: 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3457"/>
              <w:gridCol w:w="682"/>
              <w:gridCol w:w="594"/>
              <w:gridCol w:w="745"/>
              <w:gridCol w:w="814"/>
              <w:gridCol w:w="851"/>
              <w:gridCol w:w="850"/>
              <w:gridCol w:w="851"/>
            </w:tblGrid>
            <w:tr w:rsidR="0008379A" w:rsidRPr="00484FB2" w:rsidTr="0008379A">
              <w:tc>
                <w:tcPr>
                  <w:tcW w:w="50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345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682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59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745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81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</w:tr>
            <w:tr w:rsidR="0008379A" w:rsidRPr="00484FB2" w:rsidTr="0008379A">
              <w:tc>
                <w:tcPr>
                  <w:tcW w:w="50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«1.</w:t>
                  </w:r>
                </w:p>
              </w:tc>
              <w:tc>
                <w:tcPr>
                  <w:tcW w:w="345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Объем привлеченных средств федерального бюджета на реализацию инновационных проектов на территории Рязанской области</w:t>
                  </w:r>
                </w:p>
              </w:tc>
              <w:tc>
                <w:tcPr>
                  <w:tcW w:w="682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млн. руб.</w:t>
                  </w:r>
                </w:p>
              </w:tc>
              <w:tc>
                <w:tcPr>
                  <w:tcW w:w="59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7,0</w:t>
                  </w:r>
                </w:p>
              </w:tc>
              <w:tc>
                <w:tcPr>
                  <w:tcW w:w="745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12,5</w:t>
                  </w:r>
                </w:p>
              </w:tc>
              <w:tc>
                <w:tcPr>
                  <w:tcW w:w="81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12,5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12,5</w:t>
                  </w:r>
                </w:p>
              </w:tc>
              <w:tc>
                <w:tcPr>
                  <w:tcW w:w="850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12,5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12,5»</w:t>
                  </w:r>
                </w:p>
              </w:tc>
            </w:tr>
          </w:tbl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84FB2">
              <w:rPr>
                <w:rFonts w:ascii="Times New Roman" w:hAnsi="Times New Roman"/>
                <w:sz w:val="28"/>
                <w:szCs w:val="28"/>
              </w:rPr>
              <w:t>дополнить пунктом 3 следующего содержания:</w:t>
            </w:r>
          </w:p>
          <w:tbl>
            <w:tblPr>
              <w:tblW w:w="935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07"/>
              <w:gridCol w:w="3457"/>
              <w:gridCol w:w="682"/>
              <w:gridCol w:w="594"/>
              <w:gridCol w:w="745"/>
              <w:gridCol w:w="814"/>
              <w:gridCol w:w="851"/>
              <w:gridCol w:w="850"/>
              <w:gridCol w:w="851"/>
            </w:tblGrid>
            <w:tr w:rsidR="0008379A" w:rsidRPr="00484FB2" w:rsidTr="0008379A">
              <w:tc>
                <w:tcPr>
                  <w:tcW w:w="50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1</w:t>
                  </w:r>
                </w:p>
              </w:tc>
              <w:tc>
                <w:tcPr>
                  <w:tcW w:w="345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2</w:t>
                  </w:r>
                </w:p>
              </w:tc>
              <w:tc>
                <w:tcPr>
                  <w:tcW w:w="682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3</w:t>
                  </w:r>
                </w:p>
              </w:tc>
              <w:tc>
                <w:tcPr>
                  <w:tcW w:w="59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4</w:t>
                  </w:r>
                </w:p>
              </w:tc>
              <w:tc>
                <w:tcPr>
                  <w:tcW w:w="745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5</w:t>
                  </w:r>
                </w:p>
              </w:tc>
              <w:tc>
                <w:tcPr>
                  <w:tcW w:w="81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6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7</w:t>
                  </w:r>
                </w:p>
              </w:tc>
              <w:tc>
                <w:tcPr>
                  <w:tcW w:w="850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8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9</w:t>
                  </w:r>
                </w:p>
              </w:tc>
            </w:tr>
            <w:tr w:rsidR="0008379A" w:rsidRPr="00484FB2" w:rsidTr="0008379A">
              <w:tc>
                <w:tcPr>
                  <w:tcW w:w="50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«3.</w:t>
                  </w:r>
                </w:p>
              </w:tc>
              <w:tc>
                <w:tcPr>
                  <w:tcW w:w="3457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Количество субъектов инновационной деятельности Рязанской области, получивших поддержку от субъектов инновационной инфраструктуры</w:t>
                  </w:r>
                </w:p>
              </w:tc>
              <w:tc>
                <w:tcPr>
                  <w:tcW w:w="682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шт.</w:t>
                  </w:r>
                </w:p>
              </w:tc>
              <w:tc>
                <w:tcPr>
                  <w:tcW w:w="59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-</w:t>
                  </w:r>
                </w:p>
              </w:tc>
              <w:tc>
                <w:tcPr>
                  <w:tcW w:w="745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не менее 10</w:t>
                  </w:r>
                </w:p>
              </w:tc>
              <w:tc>
                <w:tcPr>
                  <w:tcW w:w="814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не менее 10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не менее 10</w:t>
                  </w:r>
                </w:p>
              </w:tc>
              <w:tc>
                <w:tcPr>
                  <w:tcW w:w="850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не менее 10</w:t>
                  </w:r>
                </w:p>
              </w:tc>
              <w:tc>
                <w:tcPr>
                  <w:tcW w:w="851" w:type="dxa"/>
                </w:tcPr>
                <w:p w:rsidR="0008379A" w:rsidRPr="00FD72B4" w:rsidRDefault="0008379A" w:rsidP="0008379A">
                  <w:pPr>
                    <w:pStyle w:val="ConsPlusNormal"/>
                    <w:spacing w:line="235" w:lineRule="auto"/>
                    <w:jc w:val="center"/>
                    <w:rPr>
                      <w:rFonts w:ascii="Times New Roman" w:hAnsi="Times New Roman" w:cs="Times New Roman"/>
                      <w:szCs w:val="22"/>
                    </w:rPr>
                  </w:pPr>
                  <w:r w:rsidRPr="00FD72B4">
                    <w:rPr>
                      <w:rFonts w:ascii="Times New Roman" w:hAnsi="Times New Roman" w:cs="Times New Roman"/>
                      <w:szCs w:val="22"/>
                    </w:rPr>
                    <w:t>не менее 10»</w:t>
                  </w:r>
                </w:p>
              </w:tc>
            </w:tr>
          </w:tbl>
          <w:p w:rsidR="0008379A" w:rsidRPr="0008379A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color w:val="FF0000"/>
                <w:sz w:val="2"/>
                <w:szCs w:val="2"/>
              </w:rPr>
            </w:pPr>
          </w:p>
          <w:p w:rsidR="0008379A" w:rsidRPr="00D43B6B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. В приложении № 7 к государственной программе:</w:t>
            </w:r>
          </w:p>
          <w:p w:rsidR="0008379A" w:rsidRPr="00885F7F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>- раздел 1 «Цель и задачи реализации подпрограммы» дополнить абзацами следующего содержания:</w:t>
            </w:r>
          </w:p>
          <w:p w:rsidR="0008379A" w:rsidRPr="00885F7F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>«- государственная поддержка проектов, направленных на модернизацию и развитие промышленных предприятий Рязанской области;</w:t>
            </w:r>
          </w:p>
          <w:p w:rsidR="0008379A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>- оказание содействия в диверсификации производства организаций оборонно-промышленного комплекса Рязанской области</w:t>
            </w:r>
            <w:proofErr w:type="gramStart"/>
            <w:r w:rsidRPr="00885F7F">
              <w:rPr>
                <w:rFonts w:ascii="Times New Roman" w:hAnsi="Times New Roman"/>
                <w:sz w:val="28"/>
                <w:szCs w:val="28"/>
              </w:rPr>
              <w:t>.»;</w:t>
            </w:r>
            <w:proofErr w:type="gramEnd"/>
          </w:p>
          <w:p w:rsidR="0008379A" w:rsidRPr="00885F7F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r>
              <w:rPr>
                <w:rFonts w:ascii="Times New Roman" w:hAnsi="Times New Roman"/>
                <w:sz w:val="28"/>
                <w:szCs w:val="28"/>
              </w:rPr>
              <w:t>таблице раздела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 xml:space="preserve"> 3 «Ресурсное обеспечение подпрограммы»:</w:t>
            </w:r>
          </w:p>
          <w:p w:rsidR="0008379A" w:rsidRPr="00685F61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 xml:space="preserve">в графах 4, 5 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>пункта 1, строки «Итого» цифры «602985,2», «187561,2» заменить соответственно цифрами «615210,5245», «199786,5245»;</w:t>
            </w:r>
          </w:p>
          <w:p w:rsidR="0008379A" w:rsidRPr="00685F61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>пункт 4.2 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 xml:space="preserve"> 4 «Механизм реализации подпрограммы»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>дополнить абзацами следующего содержания:</w:t>
            </w:r>
          </w:p>
          <w:p w:rsidR="0008379A" w:rsidRPr="0008379A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08379A">
              <w:rPr>
                <w:rFonts w:ascii="Times New Roman" w:hAnsi="Times New Roman"/>
                <w:spacing w:val="-2"/>
                <w:sz w:val="28"/>
                <w:szCs w:val="28"/>
              </w:rPr>
              <w:t>«подпунктов 3.1, 3.2 – в соответствии с постановлениями Правительства Рязанской области.</w:t>
            </w:r>
          </w:p>
          <w:p w:rsidR="0008379A" w:rsidRPr="00027181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685F61">
              <w:rPr>
                <w:rFonts w:ascii="Times New Roman" w:hAnsi="Times New Roman"/>
                <w:sz w:val="28"/>
                <w:szCs w:val="28"/>
              </w:rPr>
              <w:t xml:space="preserve">В рамках мероприятий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подпунктов </w:t>
            </w:r>
            <w:r w:rsidRPr="00685F61">
              <w:rPr>
                <w:rFonts w:ascii="Times New Roman" w:hAnsi="Times New Roman"/>
                <w:sz w:val="28"/>
                <w:szCs w:val="28"/>
              </w:rPr>
              <w:t>3.1, 3.2 предполагается использование средств иных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 xml:space="preserve"> межбюджетных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 xml:space="preserve"> трансфертов из федерального бюджета бюджету Рязанской области на </w:t>
            </w:r>
            <w:proofErr w:type="spellStart"/>
            <w:r w:rsidRPr="00D43B6B">
              <w:rPr>
                <w:rFonts w:ascii="Times New Roman" w:hAnsi="Times New Roman"/>
                <w:sz w:val="28"/>
                <w:szCs w:val="28"/>
              </w:rPr>
              <w:t>софинансирование</w:t>
            </w:r>
            <w:proofErr w:type="spellEnd"/>
            <w:r w:rsidRPr="00D43B6B">
              <w:rPr>
                <w:rFonts w:ascii="Times New Roman" w:hAnsi="Times New Roman"/>
                <w:sz w:val="28"/>
                <w:szCs w:val="28"/>
              </w:rPr>
              <w:t xml:space="preserve"> расходов по возмещению части затрат на реализацию инвестиционных проектов, направленных на развитие </w:t>
            </w:r>
            <w:r w:rsidRPr="00027181">
              <w:rPr>
                <w:rFonts w:ascii="Times New Roman" w:hAnsi="Times New Roman"/>
                <w:sz w:val="28"/>
                <w:szCs w:val="28"/>
              </w:rPr>
              <w:t>промышленности, в рамках реализации мероприятий, предусмотренных постановлением Правительства Российской Федерации от 15.03.2016 № 194 «Об утверждении Правил предоставления иных межбюджетных трансфертов из федерального бюджета бюджетам субъектов Российской Федерации в</w:t>
            </w:r>
            <w:proofErr w:type="gramEnd"/>
            <w:r w:rsidRPr="0002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27181">
              <w:rPr>
                <w:rFonts w:ascii="Times New Roman" w:hAnsi="Times New Roman"/>
                <w:sz w:val="28"/>
                <w:szCs w:val="28"/>
              </w:rPr>
              <w:t>целях</w:t>
            </w:r>
            <w:proofErr w:type="gramEnd"/>
            <w:r w:rsidRPr="0002718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27181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Pr="00027181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промышленности»:</w:t>
            </w:r>
          </w:p>
          <w:p w:rsidR="0008379A" w:rsidRPr="00FE38CA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027181">
              <w:rPr>
                <w:rFonts w:ascii="Times New Roman" w:hAnsi="Times New Roman"/>
                <w:sz w:val="28"/>
                <w:szCs w:val="28"/>
              </w:rPr>
              <w:t>финансовое обеспечение создания (капитализации)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 и (или) деятельности (</w:t>
            </w:r>
            <w:proofErr w:type="spellStart"/>
            <w:r w:rsidRPr="00FE38CA">
              <w:rPr>
                <w:rFonts w:ascii="Times New Roman" w:hAnsi="Times New Roman"/>
                <w:sz w:val="28"/>
                <w:szCs w:val="28"/>
              </w:rPr>
              <w:t>докапитализации</w:t>
            </w:r>
            <w:proofErr w:type="spellEnd"/>
            <w:r w:rsidRPr="00FE38CA">
              <w:rPr>
                <w:rFonts w:ascii="Times New Roman" w:hAnsi="Times New Roman"/>
                <w:sz w:val="28"/>
                <w:szCs w:val="28"/>
              </w:rPr>
              <w:t xml:space="preserve">) регионального фонда развития </w:t>
            </w:r>
            <w:r w:rsidRPr="0008379A">
              <w:rPr>
                <w:rFonts w:ascii="Times New Roman" w:hAnsi="Times New Roman"/>
                <w:spacing w:val="-4"/>
                <w:sz w:val="28"/>
                <w:szCs w:val="28"/>
              </w:rPr>
              <w:t>промышленности, созданного в организационно-правовой форме, предусмотренной частью 1 статьи 11 Федерального закона «О промышленной политике Российской Федер</w:t>
            </w:r>
            <w:r w:rsidR="00EC387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ации» в 2021 году в объеме </w:t>
            </w:r>
            <w:r w:rsidR="00EC3879">
              <w:rPr>
                <w:rFonts w:ascii="Times New Roman" w:hAnsi="Times New Roman"/>
                <w:spacing w:val="-4"/>
                <w:sz w:val="28"/>
                <w:szCs w:val="28"/>
              </w:rPr>
              <w:br/>
              <w:t>133</w:t>
            </w:r>
            <w:r w:rsidRPr="0008379A">
              <w:rPr>
                <w:rFonts w:ascii="Times New Roman" w:hAnsi="Times New Roman"/>
                <w:spacing w:val="-4"/>
                <w:sz w:val="28"/>
                <w:szCs w:val="28"/>
              </w:rPr>
              <w:t>000,0 тыс. рублей, в</w:t>
            </w:r>
            <w:r w:rsidR="00EC3879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том числе 113</w:t>
            </w:r>
            <w:r w:rsidRPr="0008379A">
              <w:rPr>
                <w:rFonts w:ascii="Times New Roman" w:hAnsi="Times New Roman"/>
                <w:spacing w:val="-4"/>
                <w:sz w:val="28"/>
                <w:szCs w:val="28"/>
              </w:rPr>
              <w:t>000,0 тыс. рублей – средства иного межбюджетного трансфе</w:t>
            </w:r>
            <w:r w:rsidR="00EC3879">
              <w:rPr>
                <w:rFonts w:ascii="Times New Roman" w:hAnsi="Times New Roman"/>
                <w:spacing w:val="-4"/>
                <w:sz w:val="28"/>
                <w:szCs w:val="28"/>
              </w:rPr>
              <w:t>рта из федерального бюджета, 20</w:t>
            </w:r>
            <w:r w:rsidRPr="0008379A">
              <w:rPr>
                <w:rFonts w:ascii="Times New Roman" w:hAnsi="Times New Roman"/>
                <w:spacing w:val="-4"/>
                <w:sz w:val="28"/>
                <w:szCs w:val="28"/>
              </w:rPr>
              <w:t>000,0 тыс. рублей – с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>редства областного бюджета;</w:t>
            </w:r>
            <w:proofErr w:type="gramEnd"/>
          </w:p>
          <w:p w:rsidR="0008379A" w:rsidRPr="00FE38CA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 возмещение части затрат промышленных предприятий, связанных с приобретением нового оборудования, в 2021 г</w:t>
            </w:r>
            <w:r>
              <w:rPr>
                <w:rFonts w:ascii="Times New Roman" w:hAnsi="Times New Roman"/>
                <w:sz w:val="28"/>
                <w:szCs w:val="28"/>
              </w:rPr>
              <w:t>оду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 в объ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>ме 66000,0 тыс. руб</w:t>
            </w:r>
            <w:r>
              <w:rPr>
                <w:rFonts w:ascii="Times New Roman" w:hAnsi="Times New Roman"/>
                <w:sz w:val="28"/>
                <w:szCs w:val="28"/>
              </w:rPr>
              <w:t>лей</w:t>
            </w:r>
            <w:r w:rsidR="00702B41">
              <w:rPr>
                <w:rFonts w:ascii="Times New Roman" w:hAnsi="Times New Roman"/>
                <w:sz w:val="28"/>
                <w:szCs w:val="28"/>
              </w:rPr>
              <w:t>, в том числе 56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000,0 тыс. рублей </w:t>
            </w:r>
            <w:r w:rsidR="00EC3879">
              <w:rPr>
                <w:rFonts w:ascii="Times New Roman" w:hAnsi="Times New Roman"/>
                <w:sz w:val="28"/>
                <w:szCs w:val="28"/>
              </w:rPr>
              <w:t>–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 средства иного межбюджетного трансфе</w:t>
            </w:r>
            <w:r w:rsidR="00702B41">
              <w:rPr>
                <w:rFonts w:ascii="Times New Roman" w:hAnsi="Times New Roman"/>
                <w:sz w:val="28"/>
                <w:szCs w:val="28"/>
              </w:rPr>
              <w:t>рта из федерального бюджета, 10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000,0 </w:t>
            </w:r>
            <w:r w:rsidR="00EC3879">
              <w:rPr>
                <w:rFonts w:ascii="Times New Roman" w:hAnsi="Times New Roman"/>
                <w:sz w:val="28"/>
                <w:szCs w:val="28"/>
              </w:rPr>
              <w:t>–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 xml:space="preserve"> тыс. рублей средства областного бюджета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FE38CA">
              <w:rPr>
                <w:rFonts w:ascii="Times New Roman" w:hAnsi="Times New Roman"/>
                <w:sz w:val="28"/>
                <w:szCs w:val="28"/>
              </w:rPr>
              <w:t>»;</w:t>
            </w:r>
            <w:proofErr w:type="gramEnd"/>
          </w:p>
          <w:p w:rsidR="0008379A" w:rsidRPr="00FE38CA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E38CA">
              <w:rPr>
                <w:rFonts w:ascii="Times New Roman" w:hAnsi="Times New Roman"/>
                <w:sz w:val="28"/>
                <w:szCs w:val="28"/>
              </w:rPr>
              <w:t>- в разделе 5 «Система программных мероприятий»:</w:t>
            </w:r>
          </w:p>
          <w:p w:rsidR="0008379A" w:rsidRPr="0008379A" w:rsidRDefault="0008379A" w:rsidP="0044141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08379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по тексту </w:t>
            </w:r>
            <w:r w:rsidR="00EC3879" w:rsidRPr="0008379A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граф 6, 7, 8 </w:t>
            </w:r>
            <w:r w:rsidRPr="0008379A">
              <w:rPr>
                <w:rFonts w:ascii="Times New Roman" w:hAnsi="Times New Roman"/>
                <w:spacing w:val="-4"/>
                <w:sz w:val="28"/>
                <w:szCs w:val="28"/>
              </w:rPr>
              <w:t>пункта 1 цифры «601236,2», «187072,2», «101029,0» заменить соответственно цифрами «583481,2», «199317,2», «71029,0»;</w:t>
            </w:r>
          </w:p>
          <w:p w:rsidR="0008379A" w:rsidRPr="00D43B6B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пункте 2:</w:t>
            </w:r>
          </w:p>
          <w:p w:rsidR="0008379A" w:rsidRPr="00D43B6B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тексту 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граф 6, 7, 8, 9, 10, 11 цифры «1749,0», «489,0», «315,0» заменить соответственно цифрами «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>1529,3245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>469,3245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«265,0»;</w:t>
            </w:r>
          </w:p>
          <w:p w:rsidR="0008379A" w:rsidRPr="00D43B6B" w:rsidRDefault="0008379A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в графах 6, 7 подпункта 2.1 цифры «774,0», «294,0» заменить соответственно цифрами «761,4», «281,4»;</w:t>
            </w:r>
          </w:p>
          <w:p w:rsidR="0008379A" w:rsidRDefault="0008379A" w:rsidP="00441413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41413">
              <w:rPr>
                <w:rFonts w:ascii="Times New Roman" w:hAnsi="Times New Roman"/>
                <w:sz w:val="28"/>
                <w:szCs w:val="28"/>
              </w:rPr>
              <w:t>подпункт 2.2 изложить в следующей редакции:</w:t>
            </w:r>
          </w:p>
        </w:tc>
      </w:tr>
    </w:tbl>
    <w:p w:rsidR="00441413" w:rsidRPr="00441413" w:rsidRDefault="00441413">
      <w:pPr>
        <w:rPr>
          <w:sz w:val="2"/>
          <w:szCs w:val="2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492"/>
        <w:gridCol w:w="1971"/>
        <w:gridCol w:w="568"/>
        <w:gridCol w:w="678"/>
        <w:gridCol w:w="602"/>
        <w:gridCol w:w="525"/>
        <w:gridCol w:w="525"/>
        <w:gridCol w:w="525"/>
        <w:gridCol w:w="475"/>
        <w:gridCol w:w="506"/>
        <w:gridCol w:w="475"/>
        <w:gridCol w:w="2009"/>
      </w:tblGrid>
      <w:tr w:rsidR="00441413" w:rsidRPr="00D43B6B" w:rsidTr="00441413">
        <w:trPr>
          <w:trHeight w:val="227"/>
          <w:tblHeader/>
        </w:trPr>
        <w:tc>
          <w:tcPr>
            <w:tcW w:w="492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8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5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5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5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75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06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5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09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441413" w:rsidRPr="00D43B6B" w:rsidTr="00A46253">
        <w:trPr>
          <w:trHeight w:val="227"/>
          <w:tblHeader/>
        </w:trPr>
        <w:tc>
          <w:tcPr>
            <w:tcW w:w="492" w:type="dxa"/>
          </w:tcPr>
          <w:p w:rsidR="00441413" w:rsidRPr="00EC3879" w:rsidRDefault="00441413" w:rsidP="00EC3879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EC3879">
              <w:rPr>
                <w:rFonts w:ascii="Times New Roman" w:hAnsi="Times New Roman"/>
                <w:spacing w:val="-4"/>
                <w:sz w:val="22"/>
                <w:szCs w:val="22"/>
              </w:rPr>
              <w:t>«2.2</w:t>
            </w:r>
          </w:p>
        </w:tc>
        <w:tc>
          <w:tcPr>
            <w:tcW w:w="1971" w:type="dxa"/>
          </w:tcPr>
          <w:p w:rsidR="00441413" w:rsidRPr="004B7419" w:rsidRDefault="00441413" w:rsidP="00EC3879">
            <w:pPr>
              <w:autoSpaceDE w:val="0"/>
              <w:autoSpaceDN w:val="0"/>
              <w:adjustRightInd w:val="0"/>
              <w:ind w:right="-57"/>
              <w:rPr>
                <w:rFonts w:ascii="Times New Roman" w:hAnsi="Times New Roman"/>
                <w:sz w:val="22"/>
                <w:szCs w:val="22"/>
              </w:rPr>
            </w:pPr>
            <w:r w:rsidRPr="004B7419">
              <w:rPr>
                <w:rFonts w:ascii="Times New Roman" w:hAnsi="Times New Roman"/>
                <w:sz w:val="22"/>
                <w:szCs w:val="22"/>
              </w:rPr>
              <w:t>Проведение областного конкурс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а </w:t>
            </w:r>
            <w:r w:rsidRPr="00EC3879">
              <w:rPr>
                <w:rFonts w:ascii="Times New Roman" w:hAnsi="Times New Roman"/>
                <w:spacing w:val="-4"/>
                <w:sz w:val="22"/>
                <w:szCs w:val="22"/>
              </w:rPr>
              <w:t>профессионального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мастерства «</w:t>
            </w:r>
            <w:r w:rsidRPr="004B7419">
              <w:rPr>
                <w:rFonts w:ascii="Times New Roman" w:hAnsi="Times New Roman"/>
                <w:sz w:val="22"/>
                <w:szCs w:val="22"/>
              </w:rPr>
              <w:t>Мастера Рязанской области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68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МПЭР Рязанской области</w:t>
            </w:r>
          </w:p>
        </w:tc>
        <w:tc>
          <w:tcPr>
            <w:tcW w:w="678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МПЭР Рязанской области</w:t>
            </w:r>
          </w:p>
        </w:tc>
        <w:tc>
          <w:tcPr>
            <w:tcW w:w="602" w:type="dxa"/>
            <w:textDirection w:val="btLr"/>
            <w:vAlign w:val="center"/>
          </w:tcPr>
          <w:p w:rsidR="00441413" w:rsidRPr="004B7419" w:rsidRDefault="00441413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B7419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767,9245</w:t>
            </w:r>
          </w:p>
        </w:tc>
        <w:tc>
          <w:tcPr>
            <w:tcW w:w="525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187,9245</w:t>
            </w:r>
          </w:p>
        </w:tc>
        <w:tc>
          <w:tcPr>
            <w:tcW w:w="525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145,0</w:t>
            </w:r>
          </w:p>
        </w:tc>
        <w:tc>
          <w:tcPr>
            <w:tcW w:w="475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145,0</w:t>
            </w:r>
          </w:p>
        </w:tc>
        <w:tc>
          <w:tcPr>
            <w:tcW w:w="506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145,0</w:t>
            </w:r>
          </w:p>
        </w:tc>
        <w:tc>
          <w:tcPr>
            <w:tcW w:w="475" w:type="dxa"/>
            <w:textDirection w:val="btLr"/>
            <w:vAlign w:val="center"/>
          </w:tcPr>
          <w:p w:rsidR="00441413" w:rsidRPr="004B7419" w:rsidRDefault="00441413" w:rsidP="007B6F03">
            <w:pPr>
              <w:ind w:left="113" w:right="113"/>
              <w:jc w:val="center"/>
              <w:rPr>
                <w:sz w:val="22"/>
                <w:szCs w:val="22"/>
              </w:rPr>
            </w:pPr>
            <w:r w:rsidRPr="004B7419">
              <w:rPr>
                <w:sz w:val="22"/>
                <w:szCs w:val="22"/>
              </w:rPr>
              <w:t>145,0</w:t>
            </w:r>
          </w:p>
        </w:tc>
        <w:tc>
          <w:tcPr>
            <w:tcW w:w="2009" w:type="dxa"/>
            <w:vAlign w:val="center"/>
          </w:tcPr>
          <w:p w:rsidR="00441413" w:rsidRPr="00D43B6B" w:rsidRDefault="00441413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41413" w:rsidRPr="00441413" w:rsidRDefault="00441413">
      <w:pPr>
        <w:rPr>
          <w:sz w:val="2"/>
          <w:szCs w:val="2"/>
        </w:r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441413" w:rsidRPr="00744F9D" w:rsidTr="0008379A">
        <w:trPr>
          <w:jc w:val="right"/>
        </w:trPr>
        <w:tc>
          <w:tcPr>
            <w:tcW w:w="5000" w:type="pct"/>
          </w:tcPr>
          <w:p w:rsidR="00441413" w:rsidRDefault="00441413" w:rsidP="0008379A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дополнить пунктами 3, 4 следующего содержания:</w:t>
            </w:r>
          </w:p>
        </w:tc>
      </w:tr>
    </w:tbl>
    <w:p w:rsidR="0008379A" w:rsidRPr="0008379A" w:rsidRDefault="0008379A">
      <w:pPr>
        <w:rPr>
          <w:sz w:val="4"/>
          <w:szCs w:val="4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91"/>
        <w:gridCol w:w="2001"/>
        <w:gridCol w:w="561"/>
        <w:gridCol w:w="662"/>
        <w:gridCol w:w="593"/>
        <w:gridCol w:w="522"/>
        <w:gridCol w:w="522"/>
        <w:gridCol w:w="522"/>
        <w:gridCol w:w="482"/>
        <w:gridCol w:w="504"/>
        <w:gridCol w:w="482"/>
        <w:gridCol w:w="2009"/>
      </w:tblGrid>
      <w:tr w:rsidR="0008379A" w:rsidRPr="00D43B6B" w:rsidTr="007B6F03">
        <w:trPr>
          <w:trHeight w:val="227"/>
          <w:tblHeader/>
        </w:trPr>
        <w:tc>
          <w:tcPr>
            <w:tcW w:w="492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971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568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678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602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25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25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25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75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06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75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2009" w:type="dxa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</w:tr>
      <w:tr w:rsidR="0008379A" w:rsidRPr="00D43B6B" w:rsidTr="007B6F03">
        <w:trPr>
          <w:cantSplit/>
          <w:trHeight w:val="1134"/>
        </w:trPr>
        <w:tc>
          <w:tcPr>
            <w:tcW w:w="492" w:type="dxa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«3.</w:t>
            </w:r>
          </w:p>
        </w:tc>
        <w:tc>
          <w:tcPr>
            <w:tcW w:w="1971" w:type="dxa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 xml:space="preserve">Задача 3. </w:t>
            </w:r>
          </w:p>
          <w:p w:rsidR="0008379A" w:rsidRPr="00D43B6B" w:rsidRDefault="0008379A" w:rsidP="007B6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Государственная поддержка проектов, направленных на модернизацию и развитие промышленных предприятий Рязанской области, в том числе:</w:t>
            </w:r>
          </w:p>
        </w:tc>
        <w:tc>
          <w:tcPr>
            <w:tcW w:w="568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78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02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30000,0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08379A" w:rsidRPr="00D43B6B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43B6B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2D168D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6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09" w:type="dxa"/>
            <w:vMerge w:val="restart"/>
          </w:tcPr>
          <w:p w:rsidR="0008379A" w:rsidRPr="009E48A4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  <w:r w:rsidRPr="002D168D">
              <w:rPr>
                <w:rFonts w:ascii="Times New Roman" w:hAnsi="Times New Roman"/>
                <w:sz w:val="22"/>
                <w:szCs w:val="22"/>
              </w:rPr>
              <w:t xml:space="preserve">создание </w:t>
            </w:r>
            <w:r w:rsidRPr="00FE38CA">
              <w:rPr>
                <w:rFonts w:ascii="Times New Roman" w:hAnsi="Times New Roman"/>
                <w:sz w:val="22"/>
                <w:szCs w:val="22"/>
              </w:rPr>
              <w:t xml:space="preserve">промышленными </w:t>
            </w:r>
            <w:r w:rsidRPr="00027181">
              <w:rPr>
                <w:rFonts w:ascii="Times New Roman" w:hAnsi="Times New Roman"/>
                <w:sz w:val="22"/>
                <w:szCs w:val="22"/>
              </w:rPr>
              <w:t>предприятиями Рязанской области 500 раб</w:t>
            </w:r>
            <w:r w:rsidRPr="00FE38CA">
              <w:rPr>
                <w:rFonts w:ascii="Times New Roman" w:hAnsi="Times New Roman"/>
                <w:sz w:val="22"/>
                <w:szCs w:val="22"/>
              </w:rPr>
              <w:t>очих мест</w:t>
            </w:r>
            <w:r w:rsidRPr="009E48A4">
              <w:rPr>
                <w:rFonts w:ascii="Times New Roman" w:hAnsi="Times New Roman"/>
                <w:sz w:val="22"/>
                <w:szCs w:val="22"/>
              </w:rPr>
              <w:t xml:space="preserve"> к 2024 году; </w:t>
            </w:r>
          </w:p>
          <w:p w:rsidR="0008379A" w:rsidRPr="002D168D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  <w:r w:rsidRPr="009E48A4">
              <w:rPr>
                <w:rFonts w:ascii="Times New Roman" w:hAnsi="Times New Roman"/>
                <w:sz w:val="22"/>
                <w:szCs w:val="22"/>
              </w:rPr>
              <w:t>увеличение</w:t>
            </w:r>
            <w:r w:rsidRPr="002D168D">
              <w:rPr>
                <w:rFonts w:ascii="Times New Roman" w:hAnsi="Times New Roman"/>
                <w:sz w:val="22"/>
                <w:szCs w:val="22"/>
              </w:rPr>
              <w:t xml:space="preserve"> объема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</w:t>
            </w:r>
            <w:r>
              <w:rPr>
                <w:rFonts w:ascii="Times New Roman" w:hAnsi="Times New Roman"/>
                <w:sz w:val="22"/>
                <w:szCs w:val="22"/>
              </w:rPr>
              <w:t>ти</w:t>
            </w:r>
            <w:r w:rsidRPr="002D168D">
              <w:rPr>
                <w:rFonts w:ascii="Times New Roman" w:hAnsi="Times New Roman"/>
                <w:sz w:val="22"/>
                <w:szCs w:val="22"/>
              </w:rPr>
              <w:t xml:space="preserve">, за исключением видов деятельности, не </w:t>
            </w:r>
            <w:r w:rsidRPr="00027181">
              <w:rPr>
                <w:rFonts w:ascii="Times New Roman" w:hAnsi="Times New Roman"/>
                <w:sz w:val="22"/>
                <w:szCs w:val="22"/>
              </w:rPr>
              <w:t xml:space="preserve">относящихся к сфере ведения </w:t>
            </w:r>
            <w:proofErr w:type="spellStart"/>
            <w:r w:rsidRPr="00027181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027181">
              <w:rPr>
                <w:rFonts w:ascii="Times New Roman" w:hAnsi="Times New Roman"/>
                <w:sz w:val="22"/>
                <w:szCs w:val="22"/>
              </w:rPr>
              <w:t xml:space="preserve"> России, на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027181">
              <w:rPr>
                <w:rFonts w:ascii="Times New Roman" w:hAnsi="Times New Roman"/>
                <w:sz w:val="22"/>
                <w:szCs w:val="22"/>
              </w:rPr>
              <w:t>3,0 млрд. рублей к</w:t>
            </w:r>
            <w:r w:rsidRPr="002D168D">
              <w:rPr>
                <w:rFonts w:ascii="Times New Roman" w:hAnsi="Times New Roman"/>
                <w:sz w:val="22"/>
                <w:szCs w:val="22"/>
              </w:rPr>
              <w:t xml:space="preserve"> 2024 году; </w:t>
            </w:r>
          </w:p>
          <w:p w:rsidR="0008379A" w:rsidRPr="002D168D" w:rsidRDefault="0008379A" w:rsidP="007B6F03">
            <w:pPr>
              <w:rPr>
                <w:rFonts w:ascii="Times New Roman" w:hAnsi="Times New Roman"/>
                <w:sz w:val="22"/>
                <w:szCs w:val="22"/>
              </w:rPr>
            </w:pPr>
            <w:r w:rsidRPr="002D168D">
              <w:rPr>
                <w:rFonts w:ascii="Times New Roman" w:hAnsi="Times New Roman"/>
                <w:sz w:val="22"/>
                <w:szCs w:val="22"/>
              </w:rPr>
              <w:t>увеличение объема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</w:t>
            </w:r>
            <w:r>
              <w:rPr>
                <w:rFonts w:ascii="Times New Roman" w:hAnsi="Times New Roman"/>
                <w:sz w:val="22"/>
                <w:szCs w:val="22"/>
              </w:rPr>
              <w:t>дов экономической деятельности</w:t>
            </w:r>
            <w:r w:rsidRPr="002D168D">
              <w:rPr>
                <w:rFonts w:ascii="Times New Roman" w:hAnsi="Times New Roman"/>
                <w:sz w:val="22"/>
                <w:szCs w:val="22"/>
              </w:rPr>
              <w:t xml:space="preserve">, за исключением видов деятельности, не относящихся к сфере ведения </w:t>
            </w:r>
            <w:proofErr w:type="spellStart"/>
            <w:r w:rsidRPr="00027181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027181">
              <w:rPr>
                <w:rFonts w:ascii="Times New Roman" w:hAnsi="Times New Roman"/>
                <w:sz w:val="22"/>
                <w:szCs w:val="22"/>
              </w:rPr>
              <w:t xml:space="preserve"> России, на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 w:rsidRPr="00027181">
              <w:rPr>
                <w:rFonts w:ascii="Times New Roman" w:hAnsi="Times New Roman"/>
                <w:sz w:val="22"/>
                <w:szCs w:val="22"/>
              </w:rPr>
              <w:t xml:space="preserve"> 6,5 млрд. рублей</w:t>
            </w:r>
            <w:r w:rsidRPr="002D168D">
              <w:rPr>
                <w:rFonts w:ascii="Times New Roman" w:hAnsi="Times New Roman"/>
                <w:sz w:val="22"/>
                <w:szCs w:val="22"/>
              </w:rPr>
              <w:t xml:space="preserve"> к 2024 году</w:t>
            </w:r>
          </w:p>
        </w:tc>
      </w:tr>
      <w:tr w:rsidR="0008379A" w:rsidRPr="00885F7F" w:rsidTr="007B6F03">
        <w:trPr>
          <w:cantSplit/>
          <w:trHeight w:val="2934"/>
        </w:trPr>
        <w:tc>
          <w:tcPr>
            <w:tcW w:w="492" w:type="dxa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3.1</w:t>
            </w:r>
          </w:p>
        </w:tc>
        <w:tc>
          <w:tcPr>
            <w:tcW w:w="1971" w:type="dxa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885F7F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885F7F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частью 1 статьи 11 Федерального закона </w:t>
            </w: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О промышленной политике Российской Федерации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568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78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02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20000,0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2D168D" w:rsidRDefault="0008379A" w:rsidP="007B6F0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2D168D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09" w:type="dxa"/>
            <w:vMerge/>
          </w:tcPr>
          <w:p w:rsidR="0008379A" w:rsidRPr="002D168D" w:rsidRDefault="0008379A" w:rsidP="007B6F0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79A" w:rsidRPr="00D43B6B" w:rsidTr="007B6F03">
        <w:trPr>
          <w:cantSplit/>
          <w:trHeight w:val="2858"/>
        </w:trPr>
        <w:tc>
          <w:tcPr>
            <w:tcW w:w="492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3.2</w:t>
            </w:r>
          </w:p>
        </w:tc>
        <w:tc>
          <w:tcPr>
            <w:tcW w:w="1971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Предоставление субсидий в целях возмещения части затрат промышленных предприятий, связанных с приобретением нового оборудования</w:t>
            </w:r>
          </w:p>
        </w:tc>
        <w:tc>
          <w:tcPr>
            <w:tcW w:w="56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78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02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10000,0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D43B6B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2009" w:type="dxa"/>
            <w:vMerge/>
          </w:tcPr>
          <w:p w:rsidR="0008379A" w:rsidRPr="00D43B6B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8379A" w:rsidRPr="00885F7F" w:rsidTr="007B6F03">
        <w:trPr>
          <w:cantSplit/>
          <w:trHeight w:val="1134"/>
        </w:trPr>
        <w:tc>
          <w:tcPr>
            <w:tcW w:w="492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971" w:type="dxa"/>
          </w:tcPr>
          <w:p w:rsidR="0008379A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Задача 4.</w:t>
            </w:r>
          </w:p>
          <w:p w:rsidR="0008379A" w:rsidRPr="00027181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Оказание содействия в диверсификации производства организаций оборонно-промышленного комплекса Рязанской области, в том числе:</w:t>
            </w:r>
          </w:p>
        </w:tc>
        <w:tc>
          <w:tcPr>
            <w:tcW w:w="568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78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02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FE38CA" w:rsidRDefault="0008379A" w:rsidP="000837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38CA">
              <w:rPr>
                <w:sz w:val="22"/>
                <w:szCs w:val="22"/>
              </w:rPr>
              <w:t>50,0</w:t>
            </w:r>
          </w:p>
        </w:tc>
        <w:tc>
          <w:tcPr>
            <w:tcW w:w="506" w:type="dxa"/>
            <w:textDirection w:val="btLr"/>
            <w:vAlign w:val="center"/>
          </w:tcPr>
          <w:p w:rsidR="0008379A" w:rsidRPr="00FE38CA" w:rsidRDefault="0008379A" w:rsidP="000837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38CA">
              <w:rPr>
                <w:sz w:val="22"/>
                <w:szCs w:val="22"/>
              </w:rPr>
              <w:t>50,0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FE38CA" w:rsidRDefault="0008379A" w:rsidP="000837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38CA">
              <w:rPr>
                <w:sz w:val="22"/>
                <w:szCs w:val="22"/>
              </w:rPr>
              <w:t>50,0</w:t>
            </w:r>
          </w:p>
        </w:tc>
        <w:tc>
          <w:tcPr>
            <w:tcW w:w="2009" w:type="dxa"/>
            <w:vMerge w:val="restart"/>
          </w:tcPr>
          <w:p w:rsidR="0008379A" w:rsidRPr="00FE38CA" w:rsidRDefault="0008379A" w:rsidP="0008379A">
            <w:pPr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проведение не менее 4 мероприятий для предприятий оборонно-промышленного комплекса Рязанской области»</w:t>
            </w:r>
          </w:p>
        </w:tc>
      </w:tr>
      <w:tr w:rsidR="0008379A" w:rsidRPr="00D43B6B" w:rsidTr="007B6F03">
        <w:trPr>
          <w:cantSplit/>
          <w:trHeight w:val="2894"/>
        </w:trPr>
        <w:tc>
          <w:tcPr>
            <w:tcW w:w="492" w:type="dxa"/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4.1</w:t>
            </w:r>
          </w:p>
        </w:tc>
        <w:tc>
          <w:tcPr>
            <w:tcW w:w="1971" w:type="dxa"/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sz w:val="22"/>
                <w:szCs w:val="22"/>
              </w:rPr>
              <w:t>Проведение информационно-консультационных мероприятий для предприятий оборонно-промышленного комплекса Рязанской области с целью диверсификации производства</w:t>
            </w:r>
          </w:p>
        </w:tc>
        <w:tc>
          <w:tcPr>
            <w:tcW w:w="568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78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МПЭР Рязанской области</w:t>
            </w:r>
          </w:p>
        </w:tc>
        <w:tc>
          <w:tcPr>
            <w:tcW w:w="602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областной бюджет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200,0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25" w:type="dxa"/>
            <w:textDirection w:val="btLr"/>
            <w:vAlign w:val="center"/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50,0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FE38CA" w:rsidRDefault="0008379A" w:rsidP="000837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FE38CA">
              <w:rPr>
                <w:sz w:val="22"/>
                <w:szCs w:val="22"/>
              </w:rPr>
              <w:t>50,0</w:t>
            </w:r>
          </w:p>
        </w:tc>
        <w:tc>
          <w:tcPr>
            <w:tcW w:w="506" w:type="dxa"/>
            <w:textDirection w:val="btLr"/>
            <w:vAlign w:val="center"/>
          </w:tcPr>
          <w:p w:rsidR="0008379A" w:rsidRPr="00027181" w:rsidRDefault="0008379A" w:rsidP="000837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7181">
              <w:rPr>
                <w:sz w:val="22"/>
                <w:szCs w:val="22"/>
              </w:rPr>
              <w:t>50,0</w:t>
            </w:r>
          </w:p>
        </w:tc>
        <w:tc>
          <w:tcPr>
            <w:tcW w:w="475" w:type="dxa"/>
            <w:textDirection w:val="btLr"/>
            <w:vAlign w:val="center"/>
          </w:tcPr>
          <w:p w:rsidR="0008379A" w:rsidRPr="00027181" w:rsidRDefault="0008379A" w:rsidP="0008379A">
            <w:pPr>
              <w:ind w:left="113" w:right="113"/>
              <w:jc w:val="center"/>
              <w:rPr>
                <w:sz w:val="22"/>
                <w:szCs w:val="22"/>
              </w:rPr>
            </w:pPr>
            <w:r w:rsidRPr="00027181">
              <w:rPr>
                <w:sz w:val="22"/>
                <w:szCs w:val="22"/>
              </w:rPr>
              <w:t>50,0</w:t>
            </w:r>
          </w:p>
        </w:tc>
        <w:tc>
          <w:tcPr>
            <w:tcW w:w="2009" w:type="dxa"/>
            <w:vMerge/>
          </w:tcPr>
          <w:p w:rsidR="0008379A" w:rsidRPr="00FE38CA" w:rsidRDefault="0008379A" w:rsidP="0008379A"/>
        </w:tc>
      </w:tr>
    </w:tbl>
    <w:p w:rsidR="0008379A" w:rsidRPr="0008379A" w:rsidRDefault="0008379A" w:rsidP="0008379A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8379A" w:rsidRPr="0008379A">
        <w:trPr>
          <w:jc w:val="right"/>
        </w:trPr>
        <w:tc>
          <w:tcPr>
            <w:tcW w:w="5000" w:type="pct"/>
          </w:tcPr>
          <w:p w:rsidR="0008379A" w:rsidRPr="00D43B6B" w:rsidRDefault="0008379A" w:rsidP="0008379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3B6B">
              <w:rPr>
                <w:rFonts w:ascii="Times New Roman" w:hAnsi="Times New Roman"/>
                <w:sz w:val="28"/>
                <w:szCs w:val="28"/>
              </w:rPr>
              <w:t>- в графах 6, 7 строки «Итого по подпрограмме» цифры «602985,2», «187561,2» заменить соответственно цифрами «61521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5245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», «1997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5245</w:t>
            </w:r>
            <w:r w:rsidRPr="00D43B6B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08379A" w:rsidRDefault="0008379A" w:rsidP="0008379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>раздел 6 «Целевые индикаторы эффективности исполнения подпрограммы» изложить в следующей редакции:</w:t>
            </w:r>
          </w:p>
          <w:p w:rsidR="0008379A" w:rsidRDefault="0008379A" w:rsidP="000837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79A" w:rsidRDefault="0008379A" w:rsidP="000837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79A" w:rsidRDefault="0008379A" w:rsidP="000837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79A" w:rsidRDefault="0008379A" w:rsidP="0008379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8379A" w:rsidRDefault="0008379A" w:rsidP="00083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«6. </w:t>
            </w:r>
            <w:r w:rsidRPr="00885F7F">
              <w:rPr>
                <w:rFonts w:ascii="Times New Roman" w:hAnsi="Times New Roman"/>
                <w:sz w:val="28"/>
                <w:szCs w:val="28"/>
              </w:rPr>
              <w:t xml:space="preserve">Целевые индикаторы эффективности </w:t>
            </w:r>
          </w:p>
          <w:p w:rsidR="0008379A" w:rsidRDefault="0008379A" w:rsidP="00083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85F7F">
              <w:rPr>
                <w:rFonts w:ascii="Times New Roman" w:hAnsi="Times New Roman"/>
                <w:sz w:val="28"/>
                <w:szCs w:val="28"/>
              </w:rPr>
              <w:t>исполнения подпрограммы</w:t>
            </w:r>
          </w:p>
          <w:p w:rsidR="0008379A" w:rsidRPr="0008379A" w:rsidRDefault="0008379A" w:rsidP="0008379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8379A" w:rsidRPr="0008379A" w:rsidRDefault="0008379A" w:rsidP="0008379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lef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4787"/>
        <w:gridCol w:w="674"/>
        <w:gridCol w:w="599"/>
        <w:gridCol w:w="736"/>
        <w:gridCol w:w="746"/>
        <w:gridCol w:w="746"/>
        <w:gridCol w:w="746"/>
      </w:tblGrid>
      <w:tr w:rsidR="0008379A" w:rsidRPr="00885F7F" w:rsidTr="0008379A">
        <w:tc>
          <w:tcPr>
            <w:tcW w:w="44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85F7F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/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п</w:t>
            </w:r>
          </w:p>
        </w:tc>
        <w:tc>
          <w:tcPr>
            <w:tcW w:w="47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Наименование целевых индикаторов</w:t>
            </w:r>
          </w:p>
        </w:tc>
        <w:tc>
          <w:tcPr>
            <w:tcW w:w="4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Значение целевых индикаторов</w:t>
            </w:r>
          </w:p>
        </w:tc>
      </w:tr>
      <w:tr w:rsidR="0008379A" w:rsidRPr="00885F7F" w:rsidTr="0008379A">
        <w:tc>
          <w:tcPr>
            <w:tcW w:w="445" w:type="dxa"/>
            <w:vMerge/>
            <w:tcBorders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7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2013</w:t>
            </w:r>
          </w:p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б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азо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-в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ый</w:t>
            </w:r>
            <w:proofErr w:type="gramEnd"/>
            <w:r w:rsidRPr="00885F7F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2020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2021 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2023 год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2024 год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rPr>
          <w:tblHeader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7B6F0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rPr>
          <w:trHeight w:val="995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FE38CA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FE38CA">
              <w:rPr>
                <w:rFonts w:ascii="Times New Roman" w:hAnsi="Times New Roman"/>
                <w:sz w:val="22"/>
                <w:szCs w:val="22"/>
              </w:rPr>
              <w:t>Количество победителей областного конкурса профессионального мастерства «Мастера Рязанской области», единиц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 xml:space="preserve">Количество созданных рабочих мест  промышленными предприятиями Рязанской области (нарастающим итогом), единиц 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100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300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500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027181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027181">
              <w:rPr>
                <w:rFonts w:ascii="Times New Roman" w:hAnsi="Times New Roman"/>
                <w:sz w:val="22"/>
                <w:szCs w:val="22"/>
              </w:rPr>
              <w:t xml:space="preserve"> России (нарастающим итогом), млн. рублей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1500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3000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3000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 xml:space="preserve"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027181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027181">
              <w:rPr>
                <w:rFonts w:ascii="Times New Roman" w:hAnsi="Times New Roman"/>
                <w:sz w:val="22"/>
                <w:szCs w:val="22"/>
              </w:rPr>
              <w:t xml:space="preserve"> России, (нарастающим итогом), млн. рублей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 xml:space="preserve">не менее </w:t>
            </w:r>
          </w:p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3000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6500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027181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27181">
              <w:rPr>
                <w:rFonts w:ascii="Times New Roman" w:hAnsi="Times New Roman"/>
                <w:sz w:val="22"/>
                <w:szCs w:val="22"/>
              </w:rPr>
              <w:t>не менее 6500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 xml:space="preserve">Количество займов, выданных Государственным </w:t>
            </w:r>
            <w:r w:rsidRPr="00FE38CA">
              <w:rPr>
                <w:rFonts w:ascii="Times New Roman" w:hAnsi="Times New Roman"/>
                <w:sz w:val="22"/>
                <w:szCs w:val="22"/>
              </w:rPr>
              <w:t>Фондом развития промышленности Рязанской области на реализацию проектов промышленными предприятиями Рязанской области (нарастающим итогом), единиц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3</w:t>
            </w:r>
          </w:p>
        </w:tc>
      </w:tr>
      <w:tr w:rsidR="0008379A" w:rsidRPr="00885F7F" w:rsidTr="0008379A">
        <w:tblPrEx>
          <w:tblBorders>
            <w:left w:val="none" w:sz="0" w:space="0" w:color="auto"/>
          </w:tblBorders>
        </w:tblPrEx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 xml:space="preserve">Количество информационно-консультационных мероприятий для предприятий оборонно-промышленного комплекса Рязанской </w:t>
            </w:r>
            <w:r>
              <w:rPr>
                <w:rFonts w:ascii="Times New Roman" w:hAnsi="Times New Roman"/>
                <w:sz w:val="22"/>
                <w:szCs w:val="22"/>
              </w:rPr>
              <w:t>области</w:t>
            </w:r>
            <w:r w:rsidRPr="00885F7F">
              <w:rPr>
                <w:rFonts w:ascii="Times New Roman" w:hAnsi="Times New Roman"/>
                <w:sz w:val="22"/>
                <w:szCs w:val="22"/>
              </w:rPr>
              <w:t>, ед</w:t>
            </w:r>
            <w:r>
              <w:rPr>
                <w:rFonts w:ascii="Times New Roman" w:hAnsi="Times New Roman"/>
                <w:sz w:val="22"/>
                <w:szCs w:val="22"/>
              </w:rPr>
              <w:t>иниц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79A" w:rsidRPr="00885F7F" w:rsidRDefault="0008379A" w:rsidP="000837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85F7F">
              <w:rPr>
                <w:rFonts w:ascii="Times New Roman" w:hAnsi="Times New Roman"/>
                <w:sz w:val="22"/>
                <w:szCs w:val="22"/>
              </w:rPr>
              <w:t>не менее 1</w:t>
            </w:r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08379A" w:rsidRPr="0008379A" w:rsidRDefault="0008379A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001"/>
        <w:gridCol w:w="3082"/>
        <w:gridCol w:w="2488"/>
      </w:tblGrid>
      <w:tr w:rsidR="000D5EED" w:rsidTr="0008379A">
        <w:trPr>
          <w:trHeight w:val="309"/>
          <w:jc w:val="right"/>
        </w:trPr>
        <w:tc>
          <w:tcPr>
            <w:tcW w:w="2090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744F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0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0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744F9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C67BC0">
      <w:headerReference w:type="default" r:id="rId3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647" w:rsidRDefault="009A4647">
      <w:r>
        <w:separator/>
      </w:r>
    </w:p>
  </w:endnote>
  <w:endnote w:type="continuationSeparator" w:id="0">
    <w:p w:rsidR="009A4647" w:rsidRDefault="009A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70" w:rsidRDefault="0011177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744F9D">
          <w:pPr>
            <w:pStyle w:val="a6"/>
          </w:pPr>
          <w:r>
            <w:rPr>
              <w:noProof/>
            </w:rPr>
            <w:drawing>
              <wp:inline distT="0" distB="0" distL="0" distR="0" wp14:anchorId="13C03F00" wp14:editId="513DA9CE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744F9D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5A836A0" wp14:editId="61447C7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C67BC0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21668  21.12.2020 16:52:51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647" w:rsidRDefault="009A4647">
      <w:r>
        <w:separator/>
      </w:r>
    </w:p>
  </w:footnote>
  <w:footnote w:type="continuationSeparator" w:id="0">
    <w:p w:rsidR="009A4647" w:rsidRDefault="009A4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70" w:rsidRDefault="0011177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1770" w:rsidRDefault="00111770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804D2">
      <w:rPr>
        <w:rStyle w:val="a8"/>
        <w:rFonts w:ascii="Times New Roman" w:hAnsi="Times New Roman"/>
        <w:noProof/>
        <w:sz w:val="28"/>
        <w:szCs w:val="28"/>
      </w:rPr>
      <w:t>11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A0Pd0z36iS9ISrefPf1Dvb3cZg=" w:salt="f2qiyZQ1nHEYjpaqepyBz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F9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379A"/>
    <w:rsid w:val="00084DD3"/>
    <w:rsid w:val="000917C0"/>
    <w:rsid w:val="000B0736"/>
    <w:rsid w:val="000D5EED"/>
    <w:rsid w:val="00111770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609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41413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04D2"/>
    <w:rsid w:val="00683693"/>
    <w:rsid w:val="00684A5B"/>
    <w:rsid w:val="006A1F71"/>
    <w:rsid w:val="006B6722"/>
    <w:rsid w:val="006F328B"/>
    <w:rsid w:val="006F5886"/>
    <w:rsid w:val="00702B41"/>
    <w:rsid w:val="00707734"/>
    <w:rsid w:val="00707E19"/>
    <w:rsid w:val="00712F7C"/>
    <w:rsid w:val="0072328A"/>
    <w:rsid w:val="007377B5"/>
    <w:rsid w:val="00744F9D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A4647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67BC0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3879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44F9D"/>
    <w:pPr>
      <w:ind w:left="720"/>
      <w:contextualSpacing/>
    </w:pPr>
  </w:style>
  <w:style w:type="paragraph" w:customStyle="1" w:styleId="ConsPlusTitle">
    <w:name w:val="ConsPlusTitle"/>
    <w:rsid w:val="00744F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44F9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44F9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qFormat/>
    <w:rsid w:val="00744F9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34"/>
    <w:qFormat/>
    <w:rsid w:val="00744F9D"/>
    <w:pPr>
      <w:ind w:left="720"/>
      <w:contextualSpacing/>
    </w:pPr>
  </w:style>
  <w:style w:type="paragraph" w:customStyle="1" w:styleId="ConsPlusTitle">
    <w:name w:val="ConsPlusTitle"/>
    <w:rsid w:val="00744F9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744F9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744F9D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Emphasis"/>
    <w:qFormat/>
    <w:rsid w:val="00744F9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consultantplus://offline/ref=D04A4235A5C9DEEA9EE277CF092D0C0DFDD87A7392D65CC8A2D6B0B27E92AFE6FEA06155362F1A16A794B3AFCDCC6A59622A4F34F7104BB87DBA68E062V6M" TargetMode="External"/><Relationship Id="rId26" Type="http://schemas.openxmlformats.org/officeDocument/2006/relationships/hyperlink" Target="consultantplus://offline/ref=D04A4235A5C9DEEA9EE277CF092D0C0DFDD87A7391DC53CFA1D7B0B27E92AFE6FEA06155362F1A16A794B3AFCDCC6A59622A4F34F7104BB87DBA68E062V6M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D04A4235A5C9DEEA9EE277CF092D0C0DFDD87A7391DE50C8A4D0B0B27E92AFE6FEA06155362F1A16A794B3AFCDCC6A59622A4F34F7104BB87DBA68E062V6M" TargetMode="External"/><Relationship Id="rId34" Type="http://schemas.openxmlformats.org/officeDocument/2006/relationships/hyperlink" Target="consultantplus://offline/ref=D04A4235A5C9DEEA9EE277CF092D0C0DFDD87A7391D856CFA1D3B0B27E92AFE6FEA06155362F1A16A794B3AFCDCC6A59622A4F34F7104BB87DBA68E062V6M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consultantplus://offline/ref=D04A4235A5C9DEEA9EE277CF092D0C0DFDD87A7392D651CBA5D7B0B27E92AFE6FEA06155362F1A16A794B3AFCDCC6A59622A4F34F7104BB87DBA68E062V6M" TargetMode="External"/><Relationship Id="rId25" Type="http://schemas.openxmlformats.org/officeDocument/2006/relationships/hyperlink" Target="consultantplus://offline/ref=D04A4235A5C9DEEA9EE277CF092D0C0DFDD87A7391DC57CDA7D2B0B27E92AFE6FEA06155362F1A16A794B3AFCDCC6A59622A4F34F7104BB87DBA68E062V6M" TargetMode="External"/><Relationship Id="rId33" Type="http://schemas.openxmlformats.org/officeDocument/2006/relationships/hyperlink" Target="consultantplus://offline/ref=D04A4235A5C9DEEA9EE277CF092D0C0DFDD87A7391D850CDAFD3B0B27E92AFE6FEA06155362F1A16A794B3AFCDCC6A59622A4F34F7104BB87DBA68E062V6M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04A4235A5C9DEEA9EE277CF092D0C0DFDD87A7392D852CCA7D3B0B27E92AFE6FEA06155362F1A16A794B3AFCDCC6A59622A4F34F7104BB87DBA68E062V6M" TargetMode="External"/><Relationship Id="rId20" Type="http://schemas.openxmlformats.org/officeDocument/2006/relationships/hyperlink" Target="consultantplus://offline/ref=D04A4235A5C9DEEA9EE277CF092D0C0DFDD87A7391DF51CDA5D2B0B27E92AFE6FEA06155362F1A16A794B3AFCDCC6A59622A4F34F7104BB87DBA68E062V6M" TargetMode="External"/><Relationship Id="rId29" Type="http://schemas.openxmlformats.org/officeDocument/2006/relationships/hyperlink" Target="consultantplus://offline/ref=D04A4235A5C9DEEA9EE277CF092D0C0DFDD87A7391DB52CBA1D0B0B27E92AFE6FEA06155362F1A16A794B3AFCDCC6A59622A4F34F7104BB87DBA68E062V6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D04A4235A5C9DEEA9EE277CF092D0C0DFDD87A7391DD5DC9A1D2B0B27E92AFE6FEA06155362F1A16A794B3AFCDCC6A59622A4F34F7104BB87DBA68E062V6M" TargetMode="External"/><Relationship Id="rId32" Type="http://schemas.openxmlformats.org/officeDocument/2006/relationships/hyperlink" Target="consultantplus://offline/ref=D04A4235A5C9DEEA9EE277CF092D0C0DFDD87A7391D955CFA5DBB0B27E92AFE6FEA06155362F1A16A794B3AFCDCC6A59622A4F34F7104BB87DBA68E062V6M" TargetMode="External"/><Relationship Id="rId37" Type="http://schemas.openxmlformats.org/officeDocument/2006/relationships/header" Target="header4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consultantplus://offline/ref=D04A4235A5C9DEEA9EE277CF092D0C0DFDD87A7391DD56C1AEDAB0B27E92AFE6FEA06155362F1A16A794B3AFCDCC6A59622A4F34F7104BB87DBA68E062V6M" TargetMode="External"/><Relationship Id="rId28" Type="http://schemas.openxmlformats.org/officeDocument/2006/relationships/hyperlink" Target="consultantplus://offline/ref=D04A4235A5C9DEEA9EE277CF092D0C0DFDD87A7391DB51C1A3D5B0B27E92AFE6FEA06155362F1A16A794B3AFCDCC6A59622A4F34F7104BB87DBA68E062V6M" TargetMode="External"/><Relationship Id="rId36" Type="http://schemas.openxmlformats.org/officeDocument/2006/relationships/hyperlink" Target="consultantplus://offline/ref=D04A4235A5C9DEEA9EE277CF092D0C0DFDD87A7391D851CEA6D7B0B27E92AFE6FEA06155362F1A16A794B3AFCDCC6A59622A4F34F7104BB87DBA68E062V6M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04A4235A5C9DEEA9EE277CF092D0C0DFDD87A7391DF56CBA1D5B0B27E92AFE6FEA06155362F1A16A794B3AFCDCC6A59622A4F34F7104BB87DBA68E062V6M" TargetMode="External"/><Relationship Id="rId31" Type="http://schemas.openxmlformats.org/officeDocument/2006/relationships/hyperlink" Target="consultantplus://offline/ref=D04A4235A5C9DEEA9EE277CF092D0C0DFDD87A7391DA5DC1AED6B0B27E92AFE6FEA06155362F1A16A794B3AFCDCC6A59622A4F34F7104BB87DBA68E062V6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3.xml"/><Relationship Id="rId22" Type="http://schemas.openxmlformats.org/officeDocument/2006/relationships/hyperlink" Target="consultantplus://offline/ref=D04A4235A5C9DEEA9EE277CF092D0C0DFDD87A7391DE52CBA4D0B0B27E92AFE6FEA06155362F1A16A794B3AFCDCC6A59622A4F34F7104BB87DBA68E062V6M" TargetMode="External"/><Relationship Id="rId27" Type="http://schemas.openxmlformats.org/officeDocument/2006/relationships/hyperlink" Target="consultantplus://offline/ref=D04A4235A5C9DEEA9EE277CF092D0C0DFDD87A7391DB57CCA3D7B0B27E92AFE6FEA06155362F1A16A794B3AFCDCC6A59622A4F34F7104BB87DBA68E062V6M" TargetMode="External"/><Relationship Id="rId30" Type="http://schemas.openxmlformats.org/officeDocument/2006/relationships/hyperlink" Target="consultantplus://offline/ref=D04A4235A5C9DEEA9EE277CF092D0C0DFDD87A7391DA57C8AED6B0B27E92AFE6FEA06155362F1A16A794B3AFCDCC6A59622A4F34F7104BB87DBA68E062V6M" TargetMode="External"/><Relationship Id="rId35" Type="http://schemas.openxmlformats.org/officeDocument/2006/relationships/hyperlink" Target="consultantplus://offline/ref=D04A4235A5C9DEEA9EE277CF092D0C0DFDD87A7391D851CAAED0B0B27E92AFE6FEA06155362F1A16A794B3AFCDCC6A59622A4F34F7104BB87DBA68E062V6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7ABA-1720-41C5-A588-D9D0913E9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57</TotalTime>
  <Pages>11</Pages>
  <Words>3853</Words>
  <Characters>21964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25766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10</cp:revision>
  <cp:lastPrinted>2020-12-21T13:18:00Z</cp:lastPrinted>
  <dcterms:created xsi:type="dcterms:W3CDTF">2020-12-21T11:05:00Z</dcterms:created>
  <dcterms:modified xsi:type="dcterms:W3CDTF">2020-12-22T13:06:00Z</dcterms:modified>
</cp:coreProperties>
</file>