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B6F74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676809" w:rsidRPr="008C531E" w:rsidTr="00B71408">
        <w:tc>
          <w:tcPr>
            <w:tcW w:w="10326" w:type="dxa"/>
          </w:tcPr>
          <w:p w:rsidR="00676809" w:rsidRPr="008C531E" w:rsidRDefault="00676809" w:rsidP="00B714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76809" w:rsidRPr="008C531E" w:rsidRDefault="00676809" w:rsidP="00B71408">
            <w:pPr>
              <w:rPr>
                <w:rFonts w:ascii="Times New Roman" w:hAnsi="Times New Roman"/>
                <w:sz w:val="28"/>
                <w:szCs w:val="28"/>
              </w:rPr>
            </w:pPr>
            <w:r w:rsidRPr="008C531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676809" w:rsidRPr="008C531E" w:rsidRDefault="00676809" w:rsidP="00B71408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1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76809" w:rsidRPr="008C531E" w:rsidTr="00B71408">
        <w:tc>
          <w:tcPr>
            <w:tcW w:w="10326" w:type="dxa"/>
          </w:tcPr>
          <w:p w:rsidR="00676809" w:rsidRPr="008C531E" w:rsidRDefault="00676809" w:rsidP="00B714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12" w:type="dxa"/>
          </w:tcPr>
          <w:p w:rsidR="00676809" w:rsidRPr="008C531E" w:rsidRDefault="007B0727" w:rsidP="00B71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29.12.2020 № 364</w:t>
            </w:r>
          </w:p>
        </w:tc>
      </w:tr>
      <w:bookmarkEnd w:id="0"/>
      <w:tr w:rsidR="00676809" w:rsidRPr="008C531E" w:rsidTr="00B71408">
        <w:tc>
          <w:tcPr>
            <w:tcW w:w="10326" w:type="dxa"/>
          </w:tcPr>
          <w:p w:rsidR="00676809" w:rsidRPr="008C531E" w:rsidRDefault="00676809" w:rsidP="00B714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76809" w:rsidRPr="008C531E" w:rsidRDefault="00676809" w:rsidP="00B71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809" w:rsidRPr="008C531E" w:rsidTr="00B71408">
        <w:tc>
          <w:tcPr>
            <w:tcW w:w="10326" w:type="dxa"/>
          </w:tcPr>
          <w:p w:rsidR="00676809" w:rsidRPr="008C531E" w:rsidRDefault="00676809" w:rsidP="00B714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76809" w:rsidRPr="008C531E" w:rsidRDefault="00676809" w:rsidP="00B71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809" w:rsidRPr="008C531E" w:rsidTr="00B71408">
        <w:tc>
          <w:tcPr>
            <w:tcW w:w="10326" w:type="dxa"/>
          </w:tcPr>
          <w:p w:rsidR="00676809" w:rsidRPr="008C531E" w:rsidRDefault="00676809" w:rsidP="00B714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76809" w:rsidRPr="008C531E" w:rsidRDefault="00676809" w:rsidP="00B7140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C531E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676809" w:rsidRPr="008C531E" w:rsidRDefault="00676809" w:rsidP="00B71408">
            <w:pPr>
              <w:rPr>
                <w:rFonts w:ascii="Times New Roman" w:hAnsi="Times New Roman"/>
                <w:sz w:val="28"/>
                <w:szCs w:val="28"/>
              </w:rPr>
            </w:pPr>
            <w:r w:rsidRPr="008C531E">
              <w:rPr>
                <w:rFonts w:ascii="Times New Roman" w:hAnsi="Times New Roman"/>
                <w:sz w:val="28"/>
                <w:szCs w:val="28"/>
              </w:rPr>
              <w:t>к подпрограмме «Повышение эффективности бюджетных расходов»</w:t>
            </w:r>
          </w:p>
        </w:tc>
      </w:tr>
      <w:tr w:rsidR="00190FF9" w:rsidRPr="00EB6F74" w:rsidTr="00B71408">
        <w:tc>
          <w:tcPr>
            <w:tcW w:w="10326" w:type="dxa"/>
          </w:tcPr>
          <w:p w:rsidR="00190FF9" w:rsidRPr="00EB6F74" w:rsidRDefault="00190FF9" w:rsidP="00EB6F7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190FF9" w:rsidRPr="00EB6F74" w:rsidRDefault="00190FF9" w:rsidP="00EB6F7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6F74" w:rsidRDefault="00EB6F7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76809" w:rsidRPr="00EC5D4B" w:rsidRDefault="00676809" w:rsidP="00676809">
      <w:pPr>
        <w:jc w:val="center"/>
        <w:rPr>
          <w:rFonts w:ascii="Times New Roman" w:hAnsi="Times New Roman"/>
          <w:sz w:val="28"/>
          <w:szCs w:val="28"/>
        </w:rPr>
      </w:pPr>
      <w:r w:rsidRPr="00EC5D4B"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p w:rsidR="00676809" w:rsidRDefault="0067680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459"/>
        <w:gridCol w:w="1142"/>
        <w:gridCol w:w="1071"/>
        <w:gridCol w:w="843"/>
        <w:gridCol w:w="700"/>
        <w:gridCol w:w="550"/>
        <w:gridCol w:w="601"/>
        <w:gridCol w:w="566"/>
        <w:gridCol w:w="619"/>
        <w:gridCol w:w="531"/>
        <w:gridCol w:w="588"/>
        <w:gridCol w:w="624"/>
        <w:gridCol w:w="542"/>
        <w:gridCol w:w="601"/>
        <w:gridCol w:w="2464"/>
      </w:tblGrid>
      <w:tr w:rsidR="00EB6F74" w:rsidRPr="007A75F6" w:rsidTr="00EB6F74">
        <w:tc>
          <w:tcPr>
            <w:tcW w:w="555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п</w:t>
            </w:r>
            <w:proofErr w:type="gramEnd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2459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Программные мероприятия, обеспечивающие выполнение задачи</w:t>
            </w:r>
          </w:p>
        </w:tc>
        <w:tc>
          <w:tcPr>
            <w:tcW w:w="1142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68" w:right="-68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 xml:space="preserve">Главные </w:t>
            </w:r>
            <w:proofErr w:type="spellStart"/>
            <w:proofErr w:type="gramStart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распоряди-тели</w:t>
            </w:r>
            <w:proofErr w:type="spellEnd"/>
            <w:proofErr w:type="gramEnd"/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proofErr w:type="gramStart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Исполни-</w:t>
            </w:r>
            <w:proofErr w:type="spellStart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тели</w:t>
            </w:r>
            <w:proofErr w:type="spellEnd"/>
            <w:proofErr w:type="gramEnd"/>
          </w:p>
        </w:tc>
        <w:tc>
          <w:tcPr>
            <w:tcW w:w="843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Источ</w:t>
            </w:r>
            <w:proofErr w:type="spellEnd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-ник</w:t>
            </w:r>
            <w:proofErr w:type="gramEnd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финан-сирова-ния</w:t>
            </w:r>
            <w:proofErr w:type="spellEnd"/>
          </w:p>
        </w:tc>
        <w:tc>
          <w:tcPr>
            <w:tcW w:w="5922" w:type="dxa"/>
            <w:gridSpan w:val="10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Объемы финансирования, тыс. руб.</w:t>
            </w:r>
          </w:p>
        </w:tc>
        <w:tc>
          <w:tcPr>
            <w:tcW w:w="2464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65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Ожидаемый результат</w:t>
            </w:r>
          </w:p>
        </w:tc>
      </w:tr>
      <w:tr w:rsidR="00EB6F74" w:rsidRPr="007A75F6" w:rsidTr="00EB6F74">
        <w:tc>
          <w:tcPr>
            <w:tcW w:w="555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459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071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843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всего</w:t>
            </w:r>
          </w:p>
        </w:tc>
        <w:tc>
          <w:tcPr>
            <w:tcW w:w="5222" w:type="dxa"/>
            <w:gridSpan w:val="9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в том числе по годам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</w:tr>
      <w:tr w:rsidR="00EB6F74" w:rsidRPr="007A75F6" w:rsidTr="00EB6F74">
        <w:tc>
          <w:tcPr>
            <w:tcW w:w="555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2459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1071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843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2015</w:t>
            </w:r>
          </w:p>
        </w:tc>
        <w:tc>
          <w:tcPr>
            <w:tcW w:w="601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2016</w:t>
            </w:r>
          </w:p>
        </w:tc>
        <w:tc>
          <w:tcPr>
            <w:tcW w:w="566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2017</w:t>
            </w:r>
          </w:p>
        </w:tc>
        <w:tc>
          <w:tcPr>
            <w:tcW w:w="619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2018</w:t>
            </w:r>
          </w:p>
        </w:tc>
        <w:tc>
          <w:tcPr>
            <w:tcW w:w="531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2019</w:t>
            </w:r>
          </w:p>
        </w:tc>
        <w:tc>
          <w:tcPr>
            <w:tcW w:w="588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2020</w:t>
            </w:r>
          </w:p>
        </w:tc>
        <w:tc>
          <w:tcPr>
            <w:tcW w:w="624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2021</w:t>
            </w:r>
          </w:p>
        </w:tc>
        <w:tc>
          <w:tcPr>
            <w:tcW w:w="542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 w:rsidRPr="007A75F6"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2022</w:t>
            </w:r>
          </w:p>
        </w:tc>
        <w:tc>
          <w:tcPr>
            <w:tcW w:w="601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  <w:t>2023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6"/>
                <w:sz w:val="23"/>
                <w:szCs w:val="23"/>
                <w:lang w:eastAsia="en-US"/>
              </w:rPr>
            </w:pPr>
          </w:p>
        </w:tc>
      </w:tr>
    </w:tbl>
    <w:p w:rsidR="00EB6F74" w:rsidRPr="00EB6F74" w:rsidRDefault="00EB6F74">
      <w:pPr>
        <w:rPr>
          <w:rFonts w:ascii="Times New Roman" w:hAnsi="Times New Roman"/>
          <w:sz w:val="2"/>
          <w:szCs w:val="2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459"/>
        <w:gridCol w:w="1142"/>
        <w:gridCol w:w="1079"/>
        <w:gridCol w:w="835"/>
        <w:gridCol w:w="700"/>
        <w:gridCol w:w="550"/>
        <w:gridCol w:w="601"/>
        <w:gridCol w:w="566"/>
        <w:gridCol w:w="619"/>
        <w:gridCol w:w="531"/>
        <w:gridCol w:w="588"/>
        <w:gridCol w:w="624"/>
        <w:gridCol w:w="542"/>
        <w:gridCol w:w="601"/>
        <w:gridCol w:w="2464"/>
      </w:tblGrid>
      <w:tr w:rsidR="00EB6F74" w:rsidRPr="007A75F6" w:rsidTr="00EB6F74">
        <w:trPr>
          <w:trHeight w:val="313"/>
          <w:tblHeader/>
        </w:trPr>
        <w:tc>
          <w:tcPr>
            <w:tcW w:w="555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</w:t>
            </w:r>
          </w:p>
        </w:tc>
        <w:tc>
          <w:tcPr>
            <w:tcW w:w="2459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outlineLvl w:val="3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2</w:t>
            </w:r>
          </w:p>
        </w:tc>
        <w:tc>
          <w:tcPr>
            <w:tcW w:w="1142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3</w:t>
            </w:r>
          </w:p>
        </w:tc>
        <w:tc>
          <w:tcPr>
            <w:tcW w:w="1079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4</w:t>
            </w:r>
          </w:p>
        </w:tc>
        <w:tc>
          <w:tcPr>
            <w:tcW w:w="835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700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6</w:t>
            </w:r>
          </w:p>
        </w:tc>
        <w:tc>
          <w:tcPr>
            <w:tcW w:w="550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7</w:t>
            </w:r>
          </w:p>
        </w:tc>
        <w:tc>
          <w:tcPr>
            <w:tcW w:w="601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8</w:t>
            </w:r>
          </w:p>
        </w:tc>
        <w:tc>
          <w:tcPr>
            <w:tcW w:w="566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9</w:t>
            </w:r>
          </w:p>
        </w:tc>
        <w:tc>
          <w:tcPr>
            <w:tcW w:w="619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10</w:t>
            </w:r>
          </w:p>
        </w:tc>
        <w:tc>
          <w:tcPr>
            <w:tcW w:w="531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11</w:t>
            </w:r>
          </w:p>
        </w:tc>
        <w:tc>
          <w:tcPr>
            <w:tcW w:w="588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12</w:t>
            </w:r>
          </w:p>
        </w:tc>
        <w:tc>
          <w:tcPr>
            <w:tcW w:w="624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13</w:t>
            </w:r>
          </w:p>
        </w:tc>
        <w:tc>
          <w:tcPr>
            <w:tcW w:w="542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14</w:t>
            </w:r>
          </w:p>
        </w:tc>
        <w:tc>
          <w:tcPr>
            <w:tcW w:w="601" w:type="dxa"/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</w:t>
            </w:r>
            <w:r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pStyle w:val="ConsPlusNormal"/>
              <w:spacing w:line="233" w:lineRule="auto"/>
              <w:ind w:left="-57"/>
              <w:jc w:val="center"/>
              <w:rPr>
                <w:spacing w:val="-4"/>
                <w:sz w:val="23"/>
                <w:szCs w:val="23"/>
              </w:rPr>
            </w:pPr>
            <w:r w:rsidRPr="007A75F6">
              <w:rPr>
                <w:spacing w:val="-4"/>
                <w:sz w:val="23"/>
                <w:szCs w:val="23"/>
              </w:rPr>
              <w:t>1</w:t>
            </w:r>
            <w:r>
              <w:rPr>
                <w:spacing w:val="-4"/>
                <w:sz w:val="23"/>
                <w:szCs w:val="23"/>
              </w:rPr>
              <w:t>6</w:t>
            </w:r>
          </w:p>
        </w:tc>
      </w:tr>
      <w:tr w:rsidR="00EB6F74" w:rsidRPr="00D444F6" w:rsidTr="00EB6F74">
        <w:trPr>
          <w:cantSplit/>
          <w:trHeight w:val="1779"/>
        </w:trPr>
        <w:tc>
          <w:tcPr>
            <w:tcW w:w="555" w:type="dxa"/>
          </w:tcPr>
          <w:p w:rsidR="00676809" w:rsidRPr="00D444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1</w:t>
            </w:r>
          </w:p>
        </w:tc>
        <w:tc>
          <w:tcPr>
            <w:tcW w:w="2459" w:type="dxa"/>
          </w:tcPr>
          <w:p w:rsidR="00676809" w:rsidRPr="00D444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Задача 1. Обеспечение сбалансированности областного бюджета,</w:t>
            </w:r>
          </w:p>
          <w:p w:rsidR="00676809" w:rsidRPr="00D444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в том числе:</w:t>
            </w:r>
          </w:p>
        </w:tc>
        <w:tc>
          <w:tcPr>
            <w:tcW w:w="1142" w:type="dxa"/>
          </w:tcPr>
          <w:p w:rsidR="00676809" w:rsidRPr="00D444F6" w:rsidRDefault="00676809" w:rsidP="00B71408">
            <w:pPr>
              <w:spacing w:line="233" w:lineRule="auto"/>
              <w:ind w:left="-108" w:right="-108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676809" w:rsidRPr="00D444F6" w:rsidRDefault="00676809" w:rsidP="00B71408">
            <w:pPr>
              <w:spacing w:line="233" w:lineRule="auto"/>
              <w:ind w:left="-108" w:right="-108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D444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676809" w:rsidRPr="00D444F6" w:rsidRDefault="00D02BAB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227456,69198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2411,4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3322,2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8225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8111,24385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64111,52059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D444F6" w:rsidRDefault="0000483B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26931,272</w:t>
            </w:r>
          </w:p>
        </w:tc>
        <w:tc>
          <w:tcPr>
            <w:tcW w:w="624" w:type="dxa"/>
            <w:textDirection w:val="btLr"/>
            <w:vAlign w:val="center"/>
          </w:tcPr>
          <w:p w:rsidR="00676809" w:rsidRPr="00D444F6" w:rsidRDefault="00D02BAB" w:rsidP="00B7140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32624,56338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D444F6" w:rsidRDefault="00D02BAB" w:rsidP="00B7140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38642,398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D444F6" w:rsidRDefault="00D02BAB" w:rsidP="00B7140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43077,09416</w:t>
            </w:r>
          </w:p>
        </w:tc>
        <w:tc>
          <w:tcPr>
            <w:tcW w:w="2464" w:type="dxa"/>
            <w:vMerge w:val="restart"/>
            <w:tcBorders>
              <w:bottom w:val="single" w:sz="4" w:space="0" w:color="auto"/>
            </w:tcBorders>
          </w:tcPr>
          <w:p w:rsidR="00676809" w:rsidRPr="00D444F6" w:rsidRDefault="00676809" w:rsidP="00B714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z w:val="23"/>
                <w:szCs w:val="23"/>
              </w:rPr>
              <w:t xml:space="preserve">уменьшение удельного веса недополученных доходов по региональным налогам в результате действия налоговых льгот, предусмотренных </w:t>
            </w:r>
            <w:hyperlink r:id="rId11" w:history="1">
              <w:r w:rsidRPr="00D444F6">
                <w:rPr>
                  <w:rFonts w:ascii="Times New Roman" w:hAnsi="Times New Roman"/>
                  <w:sz w:val="23"/>
                  <w:szCs w:val="23"/>
                </w:rPr>
                <w:t>Законом</w:t>
              </w:r>
            </w:hyperlink>
            <w:r w:rsidRPr="00D444F6">
              <w:rPr>
                <w:rFonts w:ascii="Times New Roman" w:hAnsi="Times New Roman"/>
                <w:sz w:val="23"/>
                <w:szCs w:val="23"/>
              </w:rPr>
              <w:t xml:space="preserve"> Рязанской области «О налоговых льготах», (налоговых </w:t>
            </w:r>
            <w:r w:rsidRPr="00D444F6">
              <w:rPr>
                <w:rFonts w:ascii="Times New Roman" w:hAnsi="Times New Roman"/>
                <w:sz w:val="23"/>
                <w:szCs w:val="23"/>
              </w:rPr>
              <w:lastRenderedPageBreak/>
              <w:t>расходов) в налоговых доходах областного бюджета до уровня не более 4,5%;</w:t>
            </w:r>
          </w:p>
          <w:p w:rsidR="00676809" w:rsidRPr="00D444F6" w:rsidRDefault="00676809" w:rsidP="00B71408">
            <w:pPr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gramStart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удержание соотношения фактически сложившегося уровня расходов на содержание органов государственной власти Рязанской области </w:t>
            </w:r>
            <w:r w:rsidRPr="00D444F6">
              <w:rPr>
                <w:rFonts w:ascii="Times New Roman" w:hAnsi="Times New Roman"/>
                <w:sz w:val="23"/>
                <w:szCs w:val="23"/>
              </w:rPr>
              <w:t>в общей сумме налоговых и неналоговых доходов консолидированного бюджета Рязанской области (за исключением доходов от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D444F6">
              <w:rPr>
                <w:rFonts w:ascii="Times New Roman" w:hAnsi="Times New Roman"/>
                <w:sz w:val="23"/>
                <w:szCs w:val="23"/>
              </w:rPr>
              <w:t>инжекторных</w:t>
            </w:r>
            <w:proofErr w:type="spellEnd"/>
            <w:r w:rsidRPr="00D444F6">
              <w:rPr>
                <w:rFonts w:ascii="Times New Roman" w:hAnsi="Times New Roman"/>
                <w:sz w:val="23"/>
                <w:szCs w:val="23"/>
              </w:rPr>
              <w:t>) двигателей, производимые на территории Российской Федерации, транспортного налога и доходов от денежных взысканий (штрафов) за нарушение</w:t>
            </w:r>
            <w:proofErr w:type="gramEnd"/>
            <w:r w:rsidRPr="00D444F6">
              <w:rPr>
                <w:rFonts w:ascii="Times New Roman" w:hAnsi="Times New Roman"/>
                <w:sz w:val="23"/>
                <w:szCs w:val="23"/>
              </w:rPr>
              <w:t xml:space="preserve"> законодательства Российской Федерации о безопасности дорожного движения) </w:t>
            </w: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к уровню, установленному нормативом, в размере, не превышающем 100%;</w:t>
            </w:r>
          </w:p>
          <w:p w:rsidR="00676809" w:rsidRPr="00D444F6" w:rsidRDefault="00676809" w:rsidP="00B71408">
            <w:pPr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снижение объема дефицита областного бюджета до уровня не более 10% от  общего годового объема доходов областного бюджета без учета объема  безвозмездных поступлений и иных ограничений, установленных Бюджетным кодексом Российской Федерации;</w:t>
            </w:r>
          </w:p>
          <w:p w:rsidR="00676809" w:rsidRPr="00D444F6" w:rsidRDefault="00676809" w:rsidP="00B7140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отсутствие просроченной кредиторской задолженности областного бюджета в расходах областного бюджета;</w:t>
            </w:r>
          </w:p>
          <w:p w:rsidR="00676809" w:rsidRPr="00D444F6" w:rsidRDefault="00676809" w:rsidP="00B714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z w:val="23"/>
                <w:szCs w:val="23"/>
              </w:rPr>
              <w:t>внедрение ЕЦИС в 100% органах государственной власти Рязанской области, государственных органах и государственных учреждениях Рязанской области с предоставлением неисключительных прав на программные продукты</w:t>
            </w:r>
          </w:p>
          <w:p w:rsidR="00676809" w:rsidRPr="00D444F6" w:rsidRDefault="00676809" w:rsidP="00B7140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D444F6" w:rsidTr="00EB6F74">
        <w:trPr>
          <w:cantSplit/>
          <w:trHeight w:val="1469"/>
        </w:trPr>
        <w:tc>
          <w:tcPr>
            <w:tcW w:w="555" w:type="dxa"/>
            <w:vMerge w:val="restart"/>
          </w:tcPr>
          <w:p w:rsidR="00676809" w:rsidRPr="00D444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1.1</w:t>
            </w:r>
          </w:p>
        </w:tc>
        <w:tc>
          <w:tcPr>
            <w:tcW w:w="2459" w:type="dxa"/>
          </w:tcPr>
          <w:p w:rsidR="00676809" w:rsidRPr="00D444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Развитие единой информационной системы управления средствами областного бюджета:</w:t>
            </w:r>
          </w:p>
        </w:tc>
        <w:tc>
          <w:tcPr>
            <w:tcW w:w="1142" w:type="dxa"/>
          </w:tcPr>
          <w:p w:rsidR="00676809" w:rsidRPr="00D444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D444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</w:tcPr>
          <w:p w:rsidR="00676809" w:rsidRPr="00D444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D444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</w:tcPr>
          <w:p w:rsidR="00676809" w:rsidRPr="00D444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676809" w:rsidRPr="00D444F6" w:rsidRDefault="00D02BAB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73846,05885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2411,4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3322,2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8225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8111,24385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D444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D444F6">
              <w:rPr>
                <w:rFonts w:ascii="Times New Roman" w:hAnsi="Times New Roman"/>
                <w:spacing w:val="-4"/>
                <w:sz w:val="23"/>
                <w:szCs w:val="23"/>
              </w:rPr>
              <w:t>9178,84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D444F6" w:rsidRDefault="0000483B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7623,752</w:t>
            </w:r>
          </w:p>
        </w:tc>
        <w:tc>
          <w:tcPr>
            <w:tcW w:w="624" w:type="dxa"/>
            <w:textDirection w:val="btLr"/>
            <w:vAlign w:val="center"/>
          </w:tcPr>
          <w:p w:rsidR="00676809" w:rsidRPr="00D444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12079,684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D444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9097,519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D444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13796,42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D444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сопровождение программного продукта в министерстве финансов Рязанской области подсистемы «Исполнение областного бюджета» для расширения функциональных возможностей по исполнению областного бюджета по доходам, расходам и источникам внутреннего финансирования дефицита областного бюджета</w:t>
            </w:r>
          </w:p>
        </w:tc>
        <w:tc>
          <w:tcPr>
            <w:tcW w:w="1142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836EB3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26</w:t>
            </w:r>
            <w:r w:rsidR="00D02BAB">
              <w:rPr>
                <w:rFonts w:ascii="Times New Roman" w:hAnsi="Times New Roman"/>
                <w:spacing w:val="-4"/>
                <w:sz w:val="23"/>
                <w:szCs w:val="23"/>
              </w:rPr>
              <w:t>289,997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195,3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2450,3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2750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2790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2970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3564</w:t>
            </w:r>
          </w:p>
        </w:tc>
        <w:tc>
          <w:tcPr>
            <w:tcW w:w="624" w:type="dxa"/>
            <w:textDirection w:val="btLr"/>
            <w:vAlign w:val="center"/>
          </w:tcPr>
          <w:p w:rsidR="00676809" w:rsidRPr="007A75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3706,56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7A75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3854,822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4009,015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935"/>
        </w:trPr>
        <w:tc>
          <w:tcPr>
            <w:tcW w:w="555" w:type="dxa"/>
            <w:vMerge w:val="restart"/>
            <w:tcBorders>
              <w:top w:val="nil"/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vMerge w:val="restart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приобретение, внедрение, сопровождение программного продукта в министерстве финансов Рязанской области подсистемы «Свод и формирование отчетности» для расширения функциональных возможностей по формированию и своду ежемесячной, ежеквартальной и годовой отчетности по исполнению областного и консолидированного бюджета Рязанской области</w:t>
            </w:r>
          </w:p>
        </w:tc>
        <w:tc>
          <w:tcPr>
            <w:tcW w:w="1142" w:type="dxa"/>
            <w:vMerge w:val="restart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vMerge w:val="restart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</w:t>
            </w:r>
            <w:r w:rsidRPr="00D02BAB">
              <w:rPr>
                <w:rFonts w:ascii="Times New Roman" w:hAnsi="Times New Roman"/>
                <w:spacing w:val="-4"/>
                <w:sz w:val="23"/>
                <w:szCs w:val="23"/>
              </w:rPr>
              <w:t>2</w:t>
            </w:r>
            <w:r w:rsidR="00D02BAB">
              <w:rPr>
                <w:rFonts w:ascii="Times New Roman" w:hAnsi="Times New Roman"/>
                <w:spacing w:val="-4"/>
                <w:sz w:val="23"/>
                <w:szCs w:val="23"/>
              </w:rPr>
              <w:t>132,131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1500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77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1200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1249,92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1325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676809" w:rsidP="00B71408">
            <w:pPr>
              <w:tabs>
                <w:tab w:val="left" w:pos="29"/>
              </w:tabs>
              <w:spacing w:line="233" w:lineRule="auto"/>
              <w:ind w:left="-821" w:right="597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1596,672</w:t>
            </w:r>
          </w:p>
        </w:tc>
        <w:tc>
          <w:tcPr>
            <w:tcW w:w="624" w:type="dxa"/>
            <w:textDirection w:val="btLr"/>
            <w:vAlign w:val="center"/>
          </w:tcPr>
          <w:p w:rsidR="00676809" w:rsidRPr="007A75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822" w:right="595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1660,539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7A75F6" w:rsidRDefault="00D02BAB" w:rsidP="00B71408">
            <w:pPr>
              <w:autoSpaceDE w:val="0"/>
              <w:autoSpaceDN w:val="0"/>
              <w:adjustRightInd w:val="0"/>
              <w:spacing w:line="233" w:lineRule="auto"/>
              <w:ind w:left="-822" w:right="595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1726,961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822" w:right="595"/>
              <w:jc w:val="right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1796,039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580"/>
        </w:trPr>
        <w:tc>
          <w:tcPr>
            <w:tcW w:w="555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vMerge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142" w:type="dxa"/>
            <w:vMerge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vMerge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42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01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tcBorders>
              <w:top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приобретение, внедрение, сопровождение программного продукта для создания Единого портала государственной и муниципальной бюджетной системы Рязанской области в информационно-</w:t>
            </w:r>
            <w:proofErr w:type="spell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телекоммуника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  <w:proofErr w:type="spell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ционной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сети «Интернет»</w:t>
            </w:r>
          </w:p>
        </w:tc>
        <w:tc>
          <w:tcPr>
            <w:tcW w:w="1142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8593,18385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3000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72,86385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980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1069,2</w:t>
            </w:r>
          </w:p>
        </w:tc>
        <w:tc>
          <w:tcPr>
            <w:tcW w:w="624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1111,968</w:t>
            </w:r>
          </w:p>
        </w:tc>
        <w:tc>
          <w:tcPr>
            <w:tcW w:w="542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1156,447</w:t>
            </w:r>
          </w:p>
        </w:tc>
        <w:tc>
          <w:tcPr>
            <w:tcW w:w="601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1202,705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сопровождение программного продукта в министерстве финансов Рязанской области подсистемы «Планирование расходов» (автоматизация процесса формирования расходной части областного бюджета)</w:t>
            </w:r>
          </w:p>
        </w:tc>
        <w:tc>
          <w:tcPr>
            <w:tcW w:w="1142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</w:t>
            </w:r>
            <w:r w:rsidR="00D435E4">
              <w:rPr>
                <w:rFonts w:ascii="Times New Roman" w:hAnsi="Times New Roman"/>
                <w:spacing w:val="-4"/>
                <w:sz w:val="23"/>
                <w:szCs w:val="23"/>
              </w:rPr>
              <w:t>034,289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716,1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794,9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875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892,8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940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1134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1179,36</w:t>
            </w:r>
          </w:p>
        </w:tc>
        <w:tc>
          <w:tcPr>
            <w:tcW w:w="542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1226,534</w:t>
            </w:r>
          </w:p>
        </w:tc>
        <w:tc>
          <w:tcPr>
            <w:tcW w:w="601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1275,595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447"/>
        </w:trPr>
        <w:tc>
          <w:tcPr>
            <w:tcW w:w="555" w:type="dxa"/>
            <w:tcBorders>
              <w:top w:val="nil"/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приобретение, внедрение, сопровождение программного продукта в министерстве финансов Рязанской области подсистемы «МБО» для расширения функциональных возможностей по регулированию межбюджетных отношений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1850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1850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3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2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приобретение, внедрение, сопровождение программного продукта в министерстве финансов Рязанской области подсистемы «Планирование доходов» (автоматизация процесса формирования доходной части областного бюджета)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2500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2500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trHeight w:val="56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2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приобретение, внедрение, сопровождение программного продукта в министерстве финансов Рязанской области подсистемы «Перечень и реестры источников доходов бюджетов» (автоматизация процессов формирования и ведения в электронной форме реестров источников доходов областного бюджета,  </w:t>
            </w:r>
            <w:proofErr w:type="gramEnd"/>
          </w:p>
          <w:p w:rsidR="00676809" w:rsidRPr="007A75F6" w:rsidRDefault="00676809" w:rsidP="00B71408">
            <w:pPr>
              <w:spacing w:line="22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Территориального фонда обязательного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16</w:t>
            </w:r>
            <w:r w:rsidR="00D435E4">
              <w:rPr>
                <w:rFonts w:ascii="Times New Roman" w:hAnsi="Times New Roman"/>
                <w:spacing w:val="-4"/>
                <w:sz w:val="23"/>
                <w:szCs w:val="23"/>
              </w:rPr>
              <w:t>29,114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24,66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213,84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233,28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242,611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252,315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262,408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trHeight w:val="144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медицинского страхования Рязанской области, доходов местных бюджетов Рязанской области)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209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79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приобретение серверного оборудования и программного обеспечения, </w:t>
            </w:r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необходимых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для функционирования единой информационной системы управления средствами областного бюджета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1850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1850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79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модернизация эксплуатируемого в министерстве финансов Рязанской области программного комплекса </w:t>
            </w: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br/>
              <w:t>«Хранилище-КС» на высокотехнологичную платформу «Проект-СМАРТ</w:t>
            </w:r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П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ро»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79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проведение аттестации единой информационной системы управления средствами областного бюджета по требованиям информационной безопасности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2481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1881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left="-113" w:right="-170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600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062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приобретение, внедрение, сопровождение программного продукта в министерстве финансов Рязанской области подсистемы «Взаимодействие с порталом «Электронный бюджет»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2443,698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00483B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486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836EB3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505</w:t>
            </w:r>
            <w:r w:rsidR="00D435E4">
              <w:rPr>
                <w:rFonts w:ascii="Times New Roman" w:hAnsi="Times New Roman"/>
                <w:spacing w:val="-4"/>
                <w:sz w:val="23"/>
                <w:szCs w:val="23"/>
              </w:rPr>
              <w:t>,44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525,658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062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модернизация эксплуатируемых в министерстве финанс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ов Рязанской области подсистем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Исполнение областного бюджета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»,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Свод и формирование отчетности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»,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Планирование расходов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»,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Перечень и реестры источников доходов бюджетов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в части перевода на </w:t>
            </w:r>
            <w:proofErr w:type="spellStart"/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web</w:t>
            </w:r>
            <w:proofErr w:type="spellEnd"/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-технологии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1592,646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1592,646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062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CF0C03" w:rsidRDefault="00676809" w:rsidP="00B71408">
            <w:pPr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CF0C03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приобретение, внедрение, сопровождение программного продукта в министерстве финансов Рязанской области в целях </w:t>
            </w:r>
            <w:proofErr w:type="gramStart"/>
            <w:r w:rsidRPr="00CF0C03">
              <w:rPr>
                <w:rFonts w:ascii="Times New Roman" w:hAnsi="Times New Roman"/>
                <w:bCs/>
                <w:sz w:val="23"/>
                <w:szCs w:val="23"/>
              </w:rPr>
              <w:t>формирования долгосрочного архива электронных образов форм отчетности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2250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1500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375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0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ind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Создание, внедрение,  сопровождение и обеспечение функционирования ЕЦИС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153610,63313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54932,68059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19307,52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20544,87938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29544,879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29280,67416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Задача 2. Развитие программно-целевого метода организации деятельности исполнительных органов государственной власти Рязанской области, формирование системы бюджетирования, ориентированного на результат, и переход к «программному» бюджету,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9738,198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625,9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693,3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856,11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781,2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993,6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1781,744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1574,678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1617,666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доведение удельного веса расходов областного бюджета, формируемых в рамках программно-целевого </w:t>
            </w:r>
            <w:r w:rsidRPr="0033129A">
              <w:rPr>
                <w:rFonts w:ascii="Times New Roman" w:hAnsi="Times New Roman"/>
                <w:spacing w:val="-4"/>
                <w:sz w:val="23"/>
                <w:szCs w:val="23"/>
              </w:rPr>
              <w:t>метода бюджетного планирования, до уровня не менее 91,5%  от общего объема расходов областного бюджета</w:t>
            </w: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5E4" w:rsidRPr="007A75F6" w:rsidRDefault="00D435E4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2.1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D435E4" w:rsidRPr="007A75F6" w:rsidRDefault="00D435E4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Создание единой информационной системы управленческого учета в части расходов и показателей реализации государственных программ и ведомственных целевых программ Рязанской области в рамках «программного» бюджета: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435E4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D435E4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D435E4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D435E4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D435E4" w:rsidRPr="007A75F6" w:rsidRDefault="00D435E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9738,198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625,9</w:t>
            </w:r>
          </w:p>
        </w:tc>
        <w:tc>
          <w:tcPr>
            <w:tcW w:w="601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693,3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856,11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781,2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814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993,6</w:t>
            </w:r>
          </w:p>
        </w:tc>
        <w:tc>
          <w:tcPr>
            <w:tcW w:w="624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1781,744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1574,678</w:t>
            </w:r>
          </w:p>
        </w:tc>
        <w:tc>
          <w:tcPr>
            <w:tcW w:w="601" w:type="dxa"/>
            <w:tcBorders>
              <w:top w:val="single" w:sz="4" w:space="0" w:color="auto"/>
            </w:tcBorders>
            <w:textDirection w:val="btLr"/>
            <w:vAlign w:val="center"/>
          </w:tcPr>
          <w:p w:rsidR="00D435E4" w:rsidRPr="007A75F6" w:rsidRDefault="00D435E4" w:rsidP="00E0664E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1617,666</w:t>
            </w:r>
          </w:p>
        </w:tc>
        <w:tc>
          <w:tcPr>
            <w:tcW w:w="246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435E4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сопровождение программного продукта в министерстве финансов Рязанской области подсистемы «Целевые программы» (автоматизация процесса учета государственных программ и ведомственных целевых программ Рязанской области при планировании бюджета)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3943,344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311,3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344,8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380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390,6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407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496,8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516,672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537,339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558,833</w:t>
            </w:r>
          </w:p>
        </w:tc>
        <w:tc>
          <w:tcPr>
            <w:tcW w:w="24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2438"/>
        </w:trPr>
        <w:tc>
          <w:tcPr>
            <w:tcW w:w="555" w:type="dxa"/>
            <w:vMerge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 сопровождение программного продукта в министерстве финансов Рязанской области подсистемы</w:t>
            </w:r>
          </w:p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«Программно-целевой метод планирования бюджета»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3950,344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314,6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348,5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380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390,6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407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496,8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516,672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537,339</w:t>
            </w:r>
          </w:p>
        </w:tc>
        <w:tc>
          <w:tcPr>
            <w:tcW w:w="601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558,833</w:t>
            </w:r>
          </w:p>
        </w:tc>
        <w:tc>
          <w:tcPr>
            <w:tcW w:w="2464" w:type="dxa"/>
            <w:vMerge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28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- организация и проведение семинаров, конференций и других мероприятий, в том числе выездных, для государственных гражданских служащих и муниципальных служащих по актуальным вопросам формирования и исполнения бюджета 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1596,11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96,11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500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500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right="-851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500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  <w:tcBorders>
              <w:top w:val="nil"/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28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 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модернизация эксплуатируемых в министерстве финанс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ов Рязанской области подсистем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Целевые программы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»,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Программно-целевой метод планирования бюджета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в части перевода на </w:t>
            </w:r>
            <w:proofErr w:type="spellStart"/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web</w:t>
            </w:r>
            <w:proofErr w:type="spellEnd"/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-технологии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248,4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</w:tcBorders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248,4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</w:tcPr>
          <w:p w:rsidR="00676809" w:rsidRPr="0033129A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737"/>
        </w:trPr>
        <w:tc>
          <w:tcPr>
            <w:tcW w:w="555" w:type="dxa"/>
            <w:tcBorders>
              <w:top w:val="single" w:sz="4" w:space="0" w:color="auto"/>
            </w:tcBorders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</w:t>
            </w:r>
          </w:p>
        </w:tc>
        <w:tc>
          <w:tcPr>
            <w:tcW w:w="2459" w:type="dxa"/>
          </w:tcPr>
          <w:p w:rsidR="00676809" w:rsidRPr="007A75F6" w:rsidRDefault="00676809" w:rsidP="00B71408">
            <w:pPr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Задача 3. Развитие новых форм оказания и финансового обеспечения государственных услуг и работ,</w:t>
            </w:r>
          </w:p>
          <w:p w:rsidR="00676809" w:rsidRPr="007A75F6" w:rsidRDefault="00676809" w:rsidP="00B71408">
            <w:pPr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в том числе:</w:t>
            </w:r>
          </w:p>
        </w:tc>
        <w:tc>
          <w:tcPr>
            <w:tcW w:w="1142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10921,899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638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707,8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780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1199,8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1046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1458</w:t>
            </w:r>
          </w:p>
        </w:tc>
        <w:tc>
          <w:tcPr>
            <w:tcW w:w="624" w:type="dxa"/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1875,274</w:t>
            </w:r>
          </w:p>
        </w:tc>
        <w:tc>
          <w:tcPr>
            <w:tcW w:w="542" w:type="dxa"/>
            <w:textDirection w:val="btLr"/>
            <w:vAlign w:val="cente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1576,973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1640,052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6809" w:rsidRPr="0033129A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33129A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обеспечение 100% доли центральных исполнительных органов государственной власти Рязанской области, информация о </w:t>
            </w:r>
            <w:proofErr w:type="gramStart"/>
            <w:r w:rsidRPr="0033129A">
              <w:rPr>
                <w:rFonts w:ascii="Times New Roman" w:hAnsi="Times New Roman"/>
                <w:spacing w:val="-4"/>
                <w:sz w:val="23"/>
                <w:szCs w:val="23"/>
              </w:rPr>
              <w:t>результатах</w:t>
            </w:r>
            <w:proofErr w:type="gramEnd"/>
            <w:r w:rsidRPr="0033129A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деятельности которых размещена в информационно-телекоммуникационной сети «Интернет»</w:t>
            </w:r>
          </w:p>
        </w:tc>
      </w:tr>
      <w:tr w:rsidR="00EB6F74" w:rsidRPr="007A75F6" w:rsidTr="00EB6F74">
        <w:trPr>
          <w:cantSplit/>
          <w:trHeight w:val="1134"/>
        </w:trPr>
        <w:tc>
          <w:tcPr>
            <w:tcW w:w="555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3.1</w:t>
            </w:r>
          </w:p>
        </w:tc>
        <w:tc>
          <w:tcPr>
            <w:tcW w:w="2459" w:type="dxa"/>
          </w:tcPr>
          <w:p w:rsidR="00676809" w:rsidRPr="007A75F6" w:rsidRDefault="00676809" w:rsidP="00B71408">
            <w:pPr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Сопровождение программного продукта в министерстве финансов Рязанской области информационной подсистемы «Государственные задания» (автоматизация процесса учета государственных заданий)</w:t>
            </w:r>
          </w:p>
        </w:tc>
        <w:tc>
          <w:tcPr>
            <w:tcW w:w="1142" w:type="dxa"/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8138,473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638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707,8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780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799,8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856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ind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1026</w:t>
            </w:r>
          </w:p>
        </w:tc>
        <w:tc>
          <w:tcPr>
            <w:tcW w:w="624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1067,04</w:t>
            </w:r>
          </w:p>
        </w:tc>
        <w:tc>
          <w:tcPr>
            <w:tcW w:w="542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ind w:left="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1109,722</w:t>
            </w:r>
          </w:p>
        </w:tc>
        <w:tc>
          <w:tcPr>
            <w:tcW w:w="601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113" w:right="-56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1154,111</w:t>
            </w: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5054"/>
        </w:trPr>
        <w:tc>
          <w:tcPr>
            <w:tcW w:w="555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3.2</w:t>
            </w:r>
          </w:p>
        </w:tc>
        <w:tc>
          <w:tcPr>
            <w:tcW w:w="2459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Приобретение, внедрение, сопровождение программного комплекса в министерстве финансов Рязанской области подсистемы «Региональный перечень государственных и муниципальных услуг» (автоматизация процесса формирования и ведения в электронной форме регионального перечня государственных услуг)</w:t>
            </w:r>
          </w:p>
        </w:tc>
        <w:tc>
          <w:tcPr>
            <w:tcW w:w="1142" w:type="dxa"/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676809" w:rsidRPr="00D444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2424,472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400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190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432</w:t>
            </w:r>
          </w:p>
        </w:tc>
        <w:tc>
          <w:tcPr>
            <w:tcW w:w="624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449,28</w:t>
            </w:r>
          </w:p>
        </w:tc>
        <w:tc>
          <w:tcPr>
            <w:tcW w:w="542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467,251</w:t>
            </w:r>
          </w:p>
        </w:tc>
        <w:tc>
          <w:tcPr>
            <w:tcW w:w="601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485,941</w:t>
            </w:r>
          </w:p>
        </w:tc>
        <w:tc>
          <w:tcPr>
            <w:tcW w:w="2464" w:type="dxa"/>
            <w:tcBorders>
              <w:top w:val="single" w:sz="4" w:space="0" w:color="auto"/>
              <w:bottom w:val="nil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3495"/>
        </w:trPr>
        <w:tc>
          <w:tcPr>
            <w:tcW w:w="555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3.3</w:t>
            </w:r>
          </w:p>
        </w:tc>
        <w:tc>
          <w:tcPr>
            <w:tcW w:w="2459" w:type="dxa"/>
          </w:tcPr>
          <w:p w:rsidR="00676809" w:rsidRPr="007A75F6" w:rsidRDefault="00676809" w:rsidP="00B71408">
            <w:pPr>
              <w:spacing w:line="233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Модернизация эксплуатируемых в министерстве финанс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ов Рязанской области подсистем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Государственные задания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», «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Региональный перечень государственных и муниципальных услуг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»</w:t>
            </w:r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в части перевода на </w:t>
            </w:r>
            <w:proofErr w:type="spellStart"/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web</w:t>
            </w:r>
            <w:proofErr w:type="spellEnd"/>
            <w:r w:rsidRPr="00105864">
              <w:rPr>
                <w:rFonts w:ascii="Times New Roman" w:hAnsi="Times New Roman"/>
                <w:spacing w:val="-4"/>
                <w:sz w:val="23"/>
                <w:szCs w:val="23"/>
              </w:rPr>
              <w:t>-технологии</w:t>
            </w:r>
          </w:p>
        </w:tc>
        <w:tc>
          <w:tcPr>
            <w:tcW w:w="1142" w:type="dxa"/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</w:tcPr>
          <w:p w:rsidR="00676809" w:rsidRPr="007A75F6" w:rsidRDefault="00EB6F74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="00676809"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</w:tcPr>
          <w:p w:rsidR="00676809" w:rsidRPr="007A75F6" w:rsidRDefault="00676809" w:rsidP="00B71408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358,954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D435E4" w:rsidP="00B7140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24" w:type="dxa"/>
            <w:textDirection w:val="btLr"/>
          </w:tcPr>
          <w:p w:rsidR="00676809" w:rsidRPr="007A75F6" w:rsidRDefault="00D435E4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358,954</w:t>
            </w:r>
          </w:p>
        </w:tc>
        <w:tc>
          <w:tcPr>
            <w:tcW w:w="542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601" w:type="dxa"/>
            <w:textDirection w:val="btLr"/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-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</w:tcPr>
          <w:p w:rsidR="00676809" w:rsidRPr="007A75F6" w:rsidRDefault="00676809" w:rsidP="00B7140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  <w:tr w:rsidR="00EB6F74" w:rsidRPr="007A75F6" w:rsidTr="00477C15">
        <w:trPr>
          <w:cantSplit/>
          <w:trHeight w:val="2812"/>
        </w:trPr>
        <w:tc>
          <w:tcPr>
            <w:tcW w:w="555" w:type="dxa"/>
          </w:tcPr>
          <w:p w:rsidR="00EB6F74" w:rsidRPr="007A75F6" w:rsidRDefault="00EB6F74" w:rsidP="00EB6F74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2459" w:type="dxa"/>
          </w:tcPr>
          <w:p w:rsidR="00EB6F74" w:rsidRPr="007A75F6" w:rsidRDefault="00EB6F74" w:rsidP="00EB6F74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Задача 4. Эффективное управление государственным долгом Рязанской области,</w:t>
            </w:r>
          </w:p>
          <w:p w:rsidR="00EB6F74" w:rsidRPr="007A75F6" w:rsidRDefault="00EB6F74" w:rsidP="00EB6F74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в том числе:</w:t>
            </w:r>
          </w:p>
        </w:tc>
        <w:tc>
          <w:tcPr>
            <w:tcW w:w="1142" w:type="dxa"/>
          </w:tcPr>
          <w:p w:rsidR="00EB6F74" w:rsidRPr="007A75F6" w:rsidRDefault="00EB6F74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EB6F74" w:rsidRPr="007A75F6" w:rsidRDefault="00EB6F74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EB6F74" w:rsidRPr="007A75F6" w:rsidRDefault="00EB6F74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8097356,83137</w:t>
            </w:r>
          </w:p>
        </w:tc>
        <w:tc>
          <w:tcPr>
            <w:tcW w:w="550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1571873,9</w:t>
            </w:r>
          </w:p>
        </w:tc>
        <w:tc>
          <w:tcPr>
            <w:tcW w:w="601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1294945</w:t>
            </w:r>
          </w:p>
        </w:tc>
        <w:tc>
          <w:tcPr>
            <w:tcW w:w="566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661859,58455</w:t>
            </w:r>
          </w:p>
        </w:tc>
        <w:tc>
          <w:tcPr>
            <w:tcW w:w="619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624949,01543</w:t>
            </w:r>
          </w:p>
        </w:tc>
        <w:tc>
          <w:tcPr>
            <w:tcW w:w="531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678621,3</w:t>
            </w:r>
          </w:p>
        </w:tc>
        <w:tc>
          <w:tcPr>
            <w:tcW w:w="588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551937,75642</w:t>
            </w:r>
          </w:p>
        </w:tc>
        <w:tc>
          <w:tcPr>
            <w:tcW w:w="624" w:type="dxa"/>
            <w:textDirection w:val="btLr"/>
          </w:tcPr>
          <w:p w:rsidR="00EB6F74" w:rsidRPr="007A75F6" w:rsidRDefault="00EB6F74" w:rsidP="00EB6F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811347,36495</w:t>
            </w:r>
          </w:p>
        </w:tc>
        <w:tc>
          <w:tcPr>
            <w:tcW w:w="542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893905,12641</w:t>
            </w:r>
          </w:p>
        </w:tc>
        <w:tc>
          <w:tcPr>
            <w:tcW w:w="601" w:type="dxa"/>
            <w:textDirection w:val="btLr"/>
            <w:vAlign w:val="center"/>
          </w:tcPr>
          <w:p w:rsidR="00EB6F74" w:rsidRPr="007A75F6" w:rsidRDefault="00EB6F7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1007917,78361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</w:tcBorders>
          </w:tcPr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>снижение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 до уровня не более 42%;</w:t>
            </w:r>
          </w:p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>снижение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 до уровня не более 34%;</w:t>
            </w:r>
          </w:p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отсутствие просроченной задолженности </w:t>
            </w:r>
            <w:proofErr w:type="gramStart"/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>по</w:t>
            </w:r>
            <w:proofErr w:type="gramEnd"/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>осуществляются за счет субвенций, предоставляемых из федерального бюджета, до уровня не более 3%</w:t>
            </w:r>
          </w:p>
        </w:tc>
      </w:tr>
      <w:tr w:rsidR="00EB6F74" w:rsidRPr="007A75F6" w:rsidTr="00EB6F74">
        <w:trPr>
          <w:cantSplit/>
          <w:trHeight w:val="1747"/>
        </w:trPr>
        <w:tc>
          <w:tcPr>
            <w:tcW w:w="555" w:type="dxa"/>
          </w:tcPr>
          <w:p w:rsidR="00EB6F74" w:rsidRPr="007A75F6" w:rsidRDefault="00EB6F74" w:rsidP="00E30998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4.1</w:t>
            </w:r>
          </w:p>
        </w:tc>
        <w:tc>
          <w:tcPr>
            <w:tcW w:w="2459" w:type="dxa"/>
          </w:tcPr>
          <w:p w:rsidR="00EB6F74" w:rsidRPr="007A75F6" w:rsidRDefault="00EB6F74" w:rsidP="00E30998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Обслуживание государственного долга Рязанской области</w:t>
            </w:r>
          </w:p>
        </w:tc>
        <w:tc>
          <w:tcPr>
            <w:tcW w:w="1142" w:type="dxa"/>
          </w:tcPr>
          <w:p w:rsidR="00EB6F74" w:rsidRPr="007A75F6" w:rsidRDefault="00EB6F74" w:rsidP="00E30998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1079" w:type="dxa"/>
          </w:tcPr>
          <w:p w:rsidR="00EB6F74" w:rsidRPr="007A75F6" w:rsidRDefault="00EB6F74" w:rsidP="00E30998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3"/>
                <w:szCs w:val="23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финансов Рязанской области</w:t>
            </w:r>
          </w:p>
        </w:tc>
        <w:tc>
          <w:tcPr>
            <w:tcW w:w="835" w:type="dxa"/>
          </w:tcPr>
          <w:p w:rsidR="00EB6F74" w:rsidRPr="007A75F6" w:rsidRDefault="00EB6F74" w:rsidP="00E30998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proofErr w:type="spellStart"/>
            <w:proofErr w:type="gramStart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област</w:t>
            </w:r>
            <w:proofErr w:type="spell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-ной</w:t>
            </w:r>
            <w:proofErr w:type="gramEnd"/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бюджет</w:t>
            </w:r>
          </w:p>
        </w:tc>
        <w:tc>
          <w:tcPr>
            <w:tcW w:w="700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8097356,83137</w:t>
            </w:r>
          </w:p>
        </w:tc>
        <w:tc>
          <w:tcPr>
            <w:tcW w:w="550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1571873,9</w:t>
            </w:r>
          </w:p>
        </w:tc>
        <w:tc>
          <w:tcPr>
            <w:tcW w:w="601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1294945</w:t>
            </w:r>
          </w:p>
        </w:tc>
        <w:tc>
          <w:tcPr>
            <w:tcW w:w="566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661859,58455</w:t>
            </w:r>
          </w:p>
        </w:tc>
        <w:tc>
          <w:tcPr>
            <w:tcW w:w="619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624949,01543</w:t>
            </w:r>
          </w:p>
        </w:tc>
        <w:tc>
          <w:tcPr>
            <w:tcW w:w="531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678621,3</w:t>
            </w:r>
          </w:p>
        </w:tc>
        <w:tc>
          <w:tcPr>
            <w:tcW w:w="588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551937,75642</w:t>
            </w:r>
          </w:p>
        </w:tc>
        <w:tc>
          <w:tcPr>
            <w:tcW w:w="624" w:type="dxa"/>
            <w:textDirection w:val="btLr"/>
          </w:tcPr>
          <w:p w:rsidR="00EB6F74" w:rsidRPr="007A75F6" w:rsidRDefault="00EB6F74" w:rsidP="00E3099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811347,36495</w:t>
            </w:r>
          </w:p>
        </w:tc>
        <w:tc>
          <w:tcPr>
            <w:tcW w:w="542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893905,12641</w:t>
            </w:r>
          </w:p>
        </w:tc>
        <w:tc>
          <w:tcPr>
            <w:tcW w:w="601" w:type="dxa"/>
            <w:textDirection w:val="btLr"/>
            <w:vAlign w:val="center"/>
          </w:tcPr>
          <w:p w:rsidR="00EB6F74" w:rsidRPr="007A75F6" w:rsidRDefault="00EB6F74" w:rsidP="00E30998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1007917,78361</w:t>
            </w:r>
          </w:p>
        </w:tc>
        <w:tc>
          <w:tcPr>
            <w:tcW w:w="2464" w:type="dxa"/>
            <w:vMerge/>
          </w:tcPr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EB6F74" w:rsidRPr="007A75F6" w:rsidTr="00EB6F74">
        <w:trPr>
          <w:cantSplit/>
          <w:trHeight w:val="1747"/>
        </w:trPr>
        <w:tc>
          <w:tcPr>
            <w:tcW w:w="555" w:type="dxa"/>
          </w:tcPr>
          <w:p w:rsidR="00D435E4" w:rsidRPr="007A75F6" w:rsidRDefault="00D435E4" w:rsidP="00EB6F74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</w:tcPr>
          <w:p w:rsidR="00D435E4" w:rsidRPr="007A75F6" w:rsidRDefault="00D435E4" w:rsidP="00EB6F74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142" w:type="dxa"/>
          </w:tcPr>
          <w:p w:rsidR="00D435E4" w:rsidRPr="007A75F6" w:rsidRDefault="00D435E4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D435E4" w:rsidRPr="007A75F6" w:rsidRDefault="00D435E4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D435E4" w:rsidRPr="007A75F6" w:rsidRDefault="00D435E4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50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19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88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24" w:type="dxa"/>
            <w:textDirection w:val="btLr"/>
          </w:tcPr>
          <w:p w:rsidR="00D435E4" w:rsidRPr="007A75F6" w:rsidRDefault="00D435E4" w:rsidP="00EB6F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542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D435E4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64" w:type="dxa"/>
          </w:tcPr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долговым обязательствам </w:t>
            </w:r>
          </w:p>
          <w:p w:rsidR="00EB6F74" w:rsidRPr="00EB6F74" w:rsidRDefault="00EB6F74" w:rsidP="00EB6F74">
            <w:pPr>
              <w:spacing w:line="216" w:lineRule="auto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>области в общем объеме расходов областного бюджета, за исключением объема расходов, которые Рязанской области;</w:t>
            </w:r>
          </w:p>
          <w:p w:rsidR="00D435E4" w:rsidRPr="007A75F6" w:rsidRDefault="00EB6F74" w:rsidP="00EB6F74">
            <w:pPr>
              <w:spacing w:line="216" w:lineRule="auto"/>
              <w:rPr>
                <w:rFonts w:ascii="Times New Roman" w:hAnsi="Times New Roman"/>
                <w:sz w:val="23"/>
                <w:szCs w:val="23"/>
              </w:rPr>
            </w:pPr>
            <w:r w:rsidRPr="00EB6F74">
              <w:rPr>
                <w:rFonts w:ascii="Times New Roman" w:hAnsi="Times New Roman"/>
                <w:spacing w:val="-2"/>
                <w:sz w:val="23"/>
                <w:szCs w:val="23"/>
              </w:rPr>
              <w:t>снижение удельного веса расходов на обслуживание государственного долга Рязанской</w:t>
            </w:r>
          </w:p>
        </w:tc>
      </w:tr>
      <w:tr w:rsidR="00EB6F74" w:rsidRPr="007A75F6" w:rsidTr="00EB6F74">
        <w:trPr>
          <w:cantSplit/>
          <w:trHeight w:val="1785"/>
        </w:trPr>
        <w:tc>
          <w:tcPr>
            <w:tcW w:w="555" w:type="dxa"/>
          </w:tcPr>
          <w:p w:rsidR="00676809" w:rsidRPr="007A75F6" w:rsidRDefault="00676809" w:rsidP="00EB6F7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both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2459" w:type="dxa"/>
          </w:tcPr>
          <w:p w:rsidR="00676809" w:rsidRPr="007A75F6" w:rsidRDefault="00676809" w:rsidP="00EB6F74">
            <w:pPr>
              <w:spacing w:line="216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ИТОГО</w:t>
            </w:r>
          </w:p>
        </w:tc>
        <w:tc>
          <w:tcPr>
            <w:tcW w:w="1142" w:type="dxa"/>
          </w:tcPr>
          <w:p w:rsidR="00676809" w:rsidRPr="007A75F6" w:rsidRDefault="00676809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1079" w:type="dxa"/>
          </w:tcPr>
          <w:p w:rsidR="00676809" w:rsidRPr="007A75F6" w:rsidRDefault="00676809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835" w:type="dxa"/>
          </w:tcPr>
          <w:p w:rsidR="00676809" w:rsidRPr="007A75F6" w:rsidRDefault="00676809" w:rsidP="00EB6F74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676809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8345473,62035</w:t>
            </w:r>
          </w:p>
        </w:tc>
        <w:tc>
          <w:tcPr>
            <w:tcW w:w="550" w:type="dxa"/>
            <w:textDirection w:val="btLr"/>
            <w:vAlign w:val="center"/>
          </w:tcPr>
          <w:p w:rsidR="00676809" w:rsidRPr="007A75F6" w:rsidRDefault="00676809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1575549,2</w:t>
            </w:r>
          </w:p>
        </w:tc>
        <w:tc>
          <w:tcPr>
            <w:tcW w:w="601" w:type="dxa"/>
            <w:textDirection w:val="btLr"/>
            <w:vAlign w:val="center"/>
          </w:tcPr>
          <w:p w:rsidR="00676809" w:rsidRPr="007A75F6" w:rsidRDefault="00676809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1299668,3</w:t>
            </w:r>
          </w:p>
        </w:tc>
        <w:tc>
          <w:tcPr>
            <w:tcW w:w="566" w:type="dxa"/>
            <w:textDirection w:val="btLr"/>
            <w:vAlign w:val="center"/>
          </w:tcPr>
          <w:p w:rsidR="00676809" w:rsidRPr="007A75F6" w:rsidRDefault="00676809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671720,69455</w:t>
            </w:r>
          </w:p>
        </w:tc>
        <w:tc>
          <w:tcPr>
            <w:tcW w:w="619" w:type="dxa"/>
            <w:textDirection w:val="btLr"/>
            <w:vAlign w:val="center"/>
          </w:tcPr>
          <w:p w:rsidR="00676809" w:rsidRPr="007A75F6" w:rsidRDefault="00676809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635041,25928</w:t>
            </w:r>
          </w:p>
        </w:tc>
        <w:tc>
          <w:tcPr>
            <w:tcW w:w="531" w:type="dxa"/>
            <w:textDirection w:val="btLr"/>
            <w:vAlign w:val="center"/>
          </w:tcPr>
          <w:p w:rsidR="00676809" w:rsidRPr="007A75F6" w:rsidRDefault="00676809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7A75F6">
              <w:rPr>
                <w:rFonts w:ascii="Times New Roman" w:hAnsi="Times New Roman"/>
                <w:spacing w:val="-4"/>
                <w:sz w:val="23"/>
                <w:szCs w:val="23"/>
              </w:rPr>
              <w:t>744592,82059</w:t>
            </w:r>
          </w:p>
        </w:tc>
        <w:tc>
          <w:tcPr>
            <w:tcW w:w="588" w:type="dxa"/>
            <w:textDirection w:val="btLr"/>
            <w:vAlign w:val="center"/>
          </w:tcPr>
          <w:p w:rsidR="00676809" w:rsidRPr="007A75F6" w:rsidRDefault="00D435E4" w:rsidP="00EB6F74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581320,62842</w:t>
            </w:r>
          </w:p>
        </w:tc>
        <w:tc>
          <w:tcPr>
            <w:tcW w:w="624" w:type="dxa"/>
            <w:textDirection w:val="btLr"/>
          </w:tcPr>
          <w:p w:rsidR="00676809" w:rsidRPr="007A75F6" w:rsidRDefault="00D435E4" w:rsidP="00EB6F7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847628,94633</w:t>
            </w:r>
          </w:p>
        </w:tc>
        <w:tc>
          <w:tcPr>
            <w:tcW w:w="542" w:type="dxa"/>
            <w:textDirection w:val="btLr"/>
          </w:tcPr>
          <w:p w:rsidR="00676809" w:rsidRPr="007A75F6" w:rsidRDefault="00D435E4" w:rsidP="00EB6F7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935699,17541</w:t>
            </w:r>
          </w:p>
        </w:tc>
        <w:tc>
          <w:tcPr>
            <w:tcW w:w="601" w:type="dxa"/>
            <w:textDirection w:val="btLr"/>
          </w:tcPr>
          <w:p w:rsidR="00676809" w:rsidRPr="007A75F6" w:rsidRDefault="00D435E4" w:rsidP="00EB6F7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/>
                <w:spacing w:val="-4"/>
                <w:sz w:val="23"/>
                <w:szCs w:val="23"/>
              </w:rPr>
              <w:t>1054252,59577»</w:t>
            </w:r>
          </w:p>
        </w:tc>
        <w:tc>
          <w:tcPr>
            <w:tcW w:w="2464" w:type="dxa"/>
          </w:tcPr>
          <w:p w:rsidR="00676809" w:rsidRPr="007A75F6" w:rsidRDefault="00676809" w:rsidP="00EB6F7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3"/>
                <w:szCs w:val="23"/>
              </w:rPr>
            </w:pPr>
          </w:p>
        </w:tc>
      </w:tr>
    </w:tbl>
    <w:p w:rsidR="00676809" w:rsidRDefault="00676809" w:rsidP="00EB6F74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676809" w:rsidRPr="00676809" w:rsidRDefault="00676809" w:rsidP="00EB6F74">
      <w:pPr>
        <w:spacing w:line="216" w:lineRule="auto"/>
        <w:rPr>
          <w:rFonts w:ascii="Times New Roman" w:hAnsi="Times New Roman"/>
          <w:sz w:val="28"/>
          <w:szCs w:val="28"/>
        </w:rPr>
      </w:pPr>
    </w:p>
    <w:sectPr w:rsidR="00676809" w:rsidRPr="00676809" w:rsidSect="00EB6F7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3A" w:rsidRDefault="00F2783A">
      <w:r>
        <w:separator/>
      </w:r>
    </w:p>
  </w:endnote>
  <w:endnote w:type="continuationSeparator" w:id="0">
    <w:p w:rsidR="00F2783A" w:rsidRDefault="00F2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B7140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B6F74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B71408" w:rsidRDefault="00EB6F74" w:rsidP="00B7140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71408" w:rsidRDefault="00EB6F74" w:rsidP="00B7140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10659  24.12.2020 17:08:31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B71408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B71408" w:rsidRDefault="00876034" w:rsidP="00B7140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71408" w:rsidTr="00B71408">
      <w:tc>
        <w:tcPr>
          <w:tcW w:w="2538" w:type="dxa"/>
        </w:tcPr>
        <w:p w:rsidR="00876034" w:rsidRPr="00B7140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71408" w:rsidRDefault="00876034" w:rsidP="00B7140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71408" w:rsidRDefault="00876034" w:rsidP="00B7140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71408" w:rsidRDefault="00876034" w:rsidP="00B7140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3A" w:rsidRDefault="00F2783A">
      <w:r>
        <w:separator/>
      </w:r>
    </w:p>
  </w:footnote>
  <w:footnote w:type="continuationSeparator" w:id="0">
    <w:p w:rsidR="00F2783A" w:rsidRDefault="00F2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B072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ZNw+5RqpUjPcnRST/zGrdwjJ/A=" w:salt="dLJQQec6piaBvgMWukNO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08"/>
    <w:rsid w:val="0000483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6809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0727"/>
    <w:rsid w:val="007D4925"/>
    <w:rsid w:val="007F0C8A"/>
    <w:rsid w:val="007F11AB"/>
    <w:rsid w:val="008143CB"/>
    <w:rsid w:val="00823CA1"/>
    <w:rsid w:val="00836EB3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513B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06222"/>
    <w:rsid w:val="00B10324"/>
    <w:rsid w:val="00B27FA6"/>
    <w:rsid w:val="00B376B1"/>
    <w:rsid w:val="00B620D9"/>
    <w:rsid w:val="00B633DB"/>
    <w:rsid w:val="00B639ED"/>
    <w:rsid w:val="00B66A8C"/>
    <w:rsid w:val="00B71408"/>
    <w:rsid w:val="00B8061C"/>
    <w:rsid w:val="00B83BA2"/>
    <w:rsid w:val="00B853AA"/>
    <w:rsid w:val="00B875BF"/>
    <w:rsid w:val="00B91F62"/>
    <w:rsid w:val="00BB2C98"/>
    <w:rsid w:val="00BC1B4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2BAB"/>
    <w:rsid w:val="00D03D68"/>
    <w:rsid w:val="00D266DD"/>
    <w:rsid w:val="00D32B04"/>
    <w:rsid w:val="00D374E7"/>
    <w:rsid w:val="00D435E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664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F74"/>
    <w:rsid w:val="00EB7CE9"/>
    <w:rsid w:val="00EC433F"/>
    <w:rsid w:val="00ED1FDE"/>
    <w:rsid w:val="00F06EFB"/>
    <w:rsid w:val="00F1529E"/>
    <w:rsid w:val="00F16F07"/>
    <w:rsid w:val="00F2783A"/>
    <w:rsid w:val="00F45975"/>
    <w:rsid w:val="00F45B7C"/>
    <w:rsid w:val="00F45FCE"/>
    <w:rsid w:val="00F669E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7680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7680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3819624B5212D9040ED34914FBAB93145E1A5181384B51A1C8AD10FFD2FE53E0A80C99975ACBFC2AEE26405D8F858167V5JA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14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11448</CharactersWithSpaces>
  <SharedDoc>false</SharedDoc>
  <HLinks>
    <vt:vector size="6" baseType="variant"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consultantplus://offline/ref=513819624B5212D9040ED34914FBAB93145E1A5181384B51A1C8AD10FFD2FE53E0A80C99975ACBFC2AEE26405D8F858167V5JAO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Дягилева М.А.</cp:lastModifiedBy>
  <cp:revision>3</cp:revision>
  <cp:lastPrinted>2008-04-23T08:17:00Z</cp:lastPrinted>
  <dcterms:created xsi:type="dcterms:W3CDTF">2020-12-24T14:08:00Z</dcterms:created>
  <dcterms:modified xsi:type="dcterms:W3CDTF">2020-12-29T11:40:00Z</dcterms:modified>
</cp:coreProperties>
</file>