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media/image1.wmf" ContentType="image/x-wmf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28"/>
        <w:gridCol w:w="4199"/>
      </w:tblGrid>
      <w:tr>
        <w:trPr/>
        <w:tc>
          <w:tcPr>
            <w:tcW w:w="5428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199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bookmarkStart w:id="0" w:name="__DdeLink__5351_319143688"/>
            <w:r>
              <w:rPr>
                <w:sz w:val="28"/>
                <w:szCs w:val="28"/>
              </w:rPr>
              <w:t>Приложение № 1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министерства финансов Рязанской области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bookmarkStart w:id="1" w:name="__DdeLink__5351_319143688"/>
            <w:bookmarkEnd w:id="1"/>
            <w:r>
              <w:rPr>
                <w:sz w:val="28"/>
                <w:szCs w:val="28"/>
              </w:rPr>
              <w:t>от 29 декабря 2020 г. № 33</w:t>
            </w:r>
          </w:p>
        </w:tc>
      </w:tr>
    </w:tbl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мониторинга качества финансового менеджмента главных администраторов средств областного бюджета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1. Общие положения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1.1. Настоящий Порядок в соответствии с </w:t>
      </w:r>
      <w:hyperlink r:id="rId2">
        <w:r>
          <w:rPr>
            <w:rStyle w:val="Style12"/>
            <w:rFonts w:ascii="Times New Roman" w:hAnsi="Times New Roman"/>
            <w:color w:val="00000A"/>
            <w:sz w:val="28"/>
            <w:szCs w:val="28"/>
            <w:u w:val="none"/>
          </w:rPr>
          <w:t>пунктом 6 статьи 160.2-1</w:t>
        </w:r>
      </w:hyperlink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определяет правила  организации и проведения министерством финансов Рязанской области (далее – Минфин области) мониторинга качества финансового менеджмента в отношении главных администраторов средств областного бюджета (главных распорядителей средств областного бюджета, главных администраторов доходов областного бюджета, главных администраторов источников финансирования дефицита областного бюджета), в том числе: 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мониторинга качества финансового менеджмента;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формирования и представления отчета о результатах мониторинга качества финансового менеджмента.</w:t>
      </w:r>
    </w:p>
    <w:p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 результатам проведения мониторинга качества финансового менеджмента главных администраторов средств областного бюджета (далее - мониторинг) Минфин области формирует отчет.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Мониторинг проводится путем анализа и оценки исполнения выполняемых главными администраторами средств областного бюджета </w:t>
      </w:r>
      <w:r>
        <w:rPr>
          <w:rFonts w:ascii="Times New Roman" w:hAnsi="Times New Roman"/>
          <w:sz w:val="28"/>
          <w:szCs w:val="28"/>
        </w:rPr>
        <w:t xml:space="preserve">(далее - ГАСОБ) </w:t>
      </w:r>
      <w:r>
        <w:rPr>
          <w:rFonts w:cs="Times New Roman" w:ascii="Times New Roman" w:hAnsi="Times New Roman"/>
          <w:sz w:val="28"/>
          <w:szCs w:val="28"/>
        </w:rPr>
        <w:t>бюджетных полномочий, установленных бюджетным законодательством, в том числе ведения бюджетного учета и составления бюджетной отчетности, а также управления активами, осуществления закупок товаров, работ и услуг для обеспечения государственных нужд, осуществления внутреннего финансового аудита.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Мониторинг проводится в целях: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определения качества финансового менеджмента ГАСОБ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предупреждения, выявления и пресечения бюджетных нарушений, определенных статьей 306.1 Бюджетного кодекса Российской Федерации;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выявления ГАСОБ бюджетных рисков;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подготовки и реализации ГАСОБ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мер, направленных на минимизацию (устранение) бюджетных рисков, повышение качества финансового менеджмента.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Мониторинг ежегодно проводится Минфином области по результатам деятельности ГАСОБ за период с 1 января по 31 декабря отчетного финансового года на основании данных бюджетной отчетности и необходимой для расчета показателей качества финансового менеджмента информации, представляемой ГАСОБ в Минфин области в соответствии с настоящим Порядком, а также на основании общедоступных (размещенных на официальных сайтах в информационно-телекоммуникационной сети «Интернет») сведений (далее - источники информации).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 Мониторинг за отчетный финансовый год проводится на основании источников информации в срок не позднее 25 апреля года, следующего за отчетным, с учетом результатов внешней проверки годовой бюджетной отчетности ГАСОБ.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Мониторинг не проводится в отношении ГАСОБ, которые были созданы и (или) реорганизованы в отчетном финансовом году и осуществляли свою деятельность менее шести месяцев отчетного финансового года.</w:t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2. Расчет и анализ значений показателей качества</w:t>
      </w:r>
    </w:p>
    <w:p>
      <w:pPr>
        <w:pStyle w:val="ConsPlusTitle"/>
        <w:jc w:val="center"/>
        <w:rPr/>
      </w:pPr>
      <w:r>
        <w:rPr/>
        <w:t>финансового менеджмента, формирование и представление</w:t>
      </w:r>
    </w:p>
    <w:p>
      <w:pPr>
        <w:pStyle w:val="ConsPlusTitle"/>
        <w:jc w:val="center"/>
        <w:rPr/>
      </w:pPr>
      <w:r>
        <w:rPr/>
        <w:t>информации, необходимой для проведения мониторинга</w:t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Минфин области с использованием данных из источников информации рассчитывает по каждому ГАСОБ итоговую оценку качества финансового менеджмента в соответствии с приложением № 1  к настоящему Порядку на основании: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материалов, имеющихся в распоряжении Минфина области (сводная бюджетная роспись, реестр расходных обязательств Рязанской области, закон Рязанской области о бюджете на очередной финансовый год и плановый период, годовая бюджетная отчетность и иные материалы);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сведений, представляемых ГАСОБ в Минфин области в соответствии с пунктом 2.2. настоящего Порядка;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сведений, представляемых министерством имущественных и земельных отношений Рязанской области в соответствии с пунктом 2.3. настоящего Порядка;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общедоступных сведений, размещенных на официальных сайтах в информационно-телекоммуникационной сети «Интернет» (далее - сеть «Интернет»).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 xml:space="preserve">В целях расчета показателей качества финансового менеджмента </w:t>
      </w:r>
      <w:r>
        <w:rPr>
          <w:rFonts w:cs="Times New Roman" w:ascii="Times New Roman" w:hAnsi="Times New Roman"/>
          <w:sz w:val="28"/>
          <w:szCs w:val="28"/>
        </w:rPr>
        <w:t>ГАСОБ представляют в Минфин области на бумажном и электронном носителях и (или) в электронном виде:</w:t>
      </w:r>
    </w:p>
    <w:p>
      <w:pPr>
        <w:pStyle w:val="Normal"/>
        <w:ind w:firstLine="540"/>
        <w:jc w:val="both"/>
        <w:rPr/>
      </w:pPr>
      <w:hyperlink w:anchor="P68">
        <w:r>
          <w:rPr>
            <w:rStyle w:val="Style12"/>
            <w:color w:val="00000A"/>
            <w:sz w:val="28"/>
            <w:szCs w:val="28"/>
            <w:u w:val="none"/>
          </w:rPr>
          <w:t>сведения</w:t>
        </w:r>
      </w:hyperlink>
      <w:r>
        <w:rPr>
          <w:sz w:val="28"/>
          <w:szCs w:val="28"/>
        </w:rPr>
        <w:t xml:space="preserve"> о правовых актах в области управления финансами по форме согласно таблице 1 приложения № 2 к настоящему Порядку с приложением копий правовых актов (копии утвержденных в отчетном периоде правовых актов в области финансового менеджмента, необходимых для расчета показателей мониторинга качества финансового менеджмента, и (или) изменений и дополнений в ранее представленные правовые акты в области финансового менеджмента (с указанием адреса страницы на официальном сайте исполнительного органа государственной власти Рязанской области в сети «Интернет»);</w:t>
      </w:r>
    </w:p>
    <w:p>
      <w:pPr>
        <w:pStyle w:val="Normal"/>
        <w:tabs>
          <w:tab w:val="left" w:pos="1065" w:leader="none"/>
        </w:tabs>
        <w:spacing w:lineRule="auto" w:line="23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по результатам проверок, проведенных Счетной палатой Российской Федерации, Управлением Федерального казначейства по Рязанской области, Контрольно-счетной палатой Рязанской области, Главным управлением контроля и противодействия коррупции Рязанской области (в том числе по результатам внешней проверки годовой бюджетной отчетности ГАСОБ)  в отчетном периоде, по форме согласно таблице 2 приложения № 2 к настоящему Порядку;</w:t>
      </w:r>
    </w:p>
    <w:p>
      <w:pPr>
        <w:pStyle w:val="Normal"/>
        <w:ind w:firstLine="540"/>
        <w:jc w:val="both"/>
        <w:rPr/>
      </w:pPr>
      <w:hyperlink w:anchor="P198">
        <w:r>
          <w:rPr>
            <w:rStyle w:val="Style12"/>
            <w:color w:val="00000A"/>
            <w:sz w:val="28"/>
            <w:szCs w:val="28"/>
            <w:u w:val="none"/>
          </w:rPr>
          <w:t>сведения</w:t>
        </w:r>
      </w:hyperlink>
      <w:r>
        <w:rPr>
          <w:sz w:val="28"/>
          <w:szCs w:val="28"/>
        </w:rPr>
        <w:t xml:space="preserve"> об исковых требованиях и судебных решениях, вступивших в законную силу, за отчетный финансовый год по форме согласно таблице 3 приложения № 2 к настоящему Порядку;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подведомственных учреждениях согласно таблице 4 приложения № 2 к настоящему Порядку;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план проведения аудиторских мероприятий, заключения по результатам проведения аудиторских мероприятий и годовую отчетность о результатах внутреннего финансового аудита за отчетный финансовый год.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Указанная информация представляется в сроки, установленные Минфином области для сдачи годовой бюджетной отчетности.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Министерство имущественных и земельных отношений Рязанской области представляет  в Минфин области на бумажном и электронном носителях и (или) в электронном виде не позднее 15 марта текущего финансового года информацию об участии ГАСОБ в совместных закупках по расходам на содержание аппарата в разрезе ГАСОБ по форме согласно приложению № 3 к настоящему Порядку.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ГАСОБ несет ответственность за достоверность, правомерность и полноту представленных сведений о показателях мониторинга качества финансового менеджмента.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Неполный пакет документов, представленный в </w:t>
      </w:r>
      <w:r>
        <w:rPr>
          <w:rFonts w:ascii="Times New Roman" w:hAnsi="Times New Roman"/>
          <w:sz w:val="28"/>
          <w:szCs w:val="28"/>
        </w:rPr>
        <w:t>Минфин области</w:t>
      </w:r>
      <w:r>
        <w:rPr>
          <w:rFonts w:cs="Times New Roman" w:ascii="Times New Roman" w:hAnsi="Times New Roman"/>
          <w:sz w:val="28"/>
          <w:szCs w:val="28"/>
        </w:rPr>
        <w:t>, не рассматривается.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Расчет и оценка значений показателей качества финансового менеджмента ГАСОБ проводятся отделом мониторинга исполнения бюджетов и управления государственным долгом Минфина области (далее – отдел мониторинга) совместно с отраслевыми отделами Минфина области в соответствии с показателями качества финансового менеджмента ГАСОБ.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Отраслевые отделы Минфина области в установленные сроки заносят в программу данные, необходимые для расчета показателей качества финансового менеджмента ГАСОБ и для проведения оценки  значений показателей качества финансового менеджмента по каждому показателю и каждому ГАСОБ по курируемым отраслям.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Значения показателей качества финансового менеджмента определяются по балльной системе в соответствии с расчетом показателей согласно приложению № 1 к настоящему Порядку.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На основании данных расчета показателей качества финансового менеджмента определяется итоговая оценка качества финансового менеджмента по каждому ГАСОБ.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Показатели оценки качества финансового менеджмента соответствующего ГАСОБ оцениваются по шкале от 0 до 5 баллов.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Итоговая оценка качества финансового менеджмента соответствующего ГАСОБ  определяется путем суммирования баллов, полученных в результате оценки качества финансового менеджмента соответствующего ГАСОБ  по каждому показателю, с учетом веса соответствующего показателя по следующей формуле: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  <w:lang w:val="en-US"/>
        </w:rPr>
        <w:t>n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Р = </w:t>
      </w:r>
      <w:r>
        <w:rPr>
          <w:rFonts w:cs="Times New Roman" w:ascii="Times New Roman" w:hAnsi="Times New Roman"/>
          <w:sz w:val="28"/>
          <w:szCs w:val="28"/>
          <w:lang w:val="en-US"/>
        </w:rPr>
        <w:t>SUM</w:t>
      </w:r>
      <w:r>
        <w:rPr>
          <w:rFonts w:cs="Times New Roman" w:ascii="Times New Roman" w:hAnsi="Times New Roman"/>
          <w:sz w:val="28"/>
          <w:szCs w:val="28"/>
        </w:rPr>
        <w:t xml:space="preserve"> (Р</w:t>
      </w:r>
      <w:r>
        <w:rPr>
          <w:rFonts w:cs="Times New Roman" w:ascii="Times New Roman" w:hAnsi="Times New Roman"/>
          <w:sz w:val="28"/>
          <w:szCs w:val="28"/>
          <w:lang w:val="en-US"/>
        </w:rPr>
        <w:t>j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/>
        </w:rPr>
        <w:t>Fj</w:t>
      </w:r>
      <w:r>
        <w:rPr>
          <w:rFonts w:cs="Times New Roman" w:ascii="Times New Roman" w:hAnsi="Times New Roman"/>
          <w:sz w:val="28"/>
          <w:szCs w:val="28"/>
        </w:rPr>
        <w:t>),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</w:t>
      </w:r>
      <w:r>
        <w:rPr>
          <w:rFonts w:cs="Times New Roman" w:ascii="Times New Roman" w:hAnsi="Times New Roman"/>
          <w:sz w:val="28"/>
          <w:szCs w:val="28"/>
        </w:rPr>
        <w:t>j=1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 - оценка качества финансового менеджмента соответствующего ГАСОБ;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Рj - оценка по j-му показателю;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Fj - вес j-го показателя в сводной оценке;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 - количество показателей оценки качества финансового менеджмента ГАСОБ, предусмотренных приложением № 1 к настоящему Порядку.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оценка качества финансового менеджмента ГАСОБ  составляет 5 баллов.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 В случае невозможности определения оценки качества финансового менеджмента соответствующего ГАСОБ по какому-либо из показателей в целях обеспечения равных условий оценки качества финансового менеджмента ГАСОБ по указанному показателю выставляется условная оценка, равная среднему арифметическому показателю соответствующих оценок, полученных остальными ГАСОБ.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Отдел мониторинга в срок не позднее 15 апреля текущего финансового года рассчитывает итоговую оценку качества финансового менеджмента соответствующего ГАСОБ и оценку среднего уровня качества финансового менеджмента ГАСОБ.</w:t>
      </w:r>
    </w:p>
    <w:p>
      <w:pPr>
        <w:pStyle w:val="ConsPlusNormal"/>
        <w:ind w:firstLine="54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2.11. </w:t>
      </w:r>
      <w:r>
        <w:rPr>
          <w:rFonts w:cs="Times New Roman" w:ascii="Times New Roman" w:hAnsi="Times New Roman"/>
          <w:sz w:val="28"/>
          <w:szCs w:val="28"/>
        </w:rPr>
        <w:t xml:space="preserve">На основании итоговой оценки качества финансового менеджмента ГАСОБ формируется сводная итоговая </w:t>
      </w:r>
      <w:hyperlink w:anchor="P591">
        <w:r>
          <w:rPr>
            <w:rStyle w:val="Style12"/>
            <w:rFonts w:cs="Times New Roman" w:ascii="Times New Roman" w:hAnsi="Times New Roman"/>
            <w:sz w:val="28"/>
            <w:szCs w:val="28"/>
          </w:rPr>
          <w:t>оценка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качества финансового менеджмента ГАСОБ по форме согласно приложению № 4 к настоящему Порядку и ежегодный рейтинг ГАСОБ.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2.12. ГАСОБ, в отношении которых проведен мониторинг качества финансового менеджмента, ранжируются в сводной итоговой оценке качества финансового менеджмента ГАСОБ в зависимости от количества набранных баллов итоговой оценки от большего к меньшему значению.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2.13. Анализ качества финансового менеджмента по уровню оценок, полученных ГАСОБ по каждому из показателей, осуществляется Минфином области путем: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проведения расчета среднего значения оценки, полученной всеми ГАСОБ по каждому из показателей мониторинга;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определения ГАСОБ, имеющих по оцениваемому показателю индикатора мониторинга неудовлетворительные результаты.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ГАСОБ имеет неудовлетворительные результаты, если его индивидуальная оценка по показателю мониторинга ниже среднего значения оценки по показателю мониторинга.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3. Формирование и предоставление отчета о результатах мониторинга качества финансового менеджмента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 </w:t>
      </w:r>
      <w:r>
        <w:rPr>
          <w:rFonts w:cs="Times New Roman" w:ascii="Times New Roman" w:hAnsi="Times New Roman"/>
          <w:sz w:val="28"/>
          <w:szCs w:val="28"/>
        </w:rPr>
        <w:t>На основании данных расчета показателей качества финансового менеджмента Минфин области формирует отчет о результатах мониторинга (далее - отчет) в разрезе ГАСОБ с указанием места в рейтинге, значений итоговых оценок качества финансового менеджмента и всех показателей мониторинга, используемых для их расчета.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 Минфин области в срок до 1 мая года, следующего за отчетным,  направляет отчет в Правительство Рязанской области и публикует его на официальном сайте Минфина области в сети «Интернет».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843" w:right="567" w:header="0" w:top="1134" w:footer="0" w:bottom="1134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Normal"/>
        <w:ind w:firstLine="709"/>
        <w:jc w:val="center"/>
        <w:rPr/>
      </w:pPr>
      <w:r>
        <w:rPr>
          <w:sz w:val="28"/>
          <w:szCs w:val="28"/>
        </w:rPr>
        <w:t>___________</w:t>
      </w:r>
    </w:p>
    <w:p>
      <w:pPr>
        <w:pStyle w:val="Normal"/>
        <w:pBdr/>
        <w:jc w:val="both"/>
        <w:rPr>
          <w:rStyle w:val="Pagenumber"/>
        </w:rPr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orient="landscape" w:w="16838" w:h="11906"/>
          <w:pgMar w:left="1985" w:right="567" w:header="272" w:top="380" w:footer="567" w:bottom="624" w:gutter="0"/>
          <w:pgNumType w:fmt="decimal"/>
          <w:formProt w:val="false"/>
          <w:textDirection w:val="lrTb"/>
          <w:docGrid w:type="default" w:linePitch="272" w:charSpace="4294957055"/>
        </w:sectPr>
      </w:pPr>
    </w:p>
    <w:tbl>
      <w:tblPr>
        <w:tblW w:w="1453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888"/>
        <w:gridCol w:w="4649"/>
      </w:tblGrid>
      <w:tr>
        <w:trPr/>
        <w:tc>
          <w:tcPr>
            <w:tcW w:w="9888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49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проведения мониторинга качества финансового менеджмента главных администраторов  средств областного бюджета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Показатели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оценки качества финансового менеджмента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главных администраторов средств областного бюджета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49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60"/>
        <w:gridCol w:w="4961"/>
        <w:gridCol w:w="1134"/>
        <w:gridCol w:w="1134"/>
        <w:gridCol w:w="1842"/>
        <w:gridCol w:w="1417"/>
        <w:gridCol w:w="1349"/>
      </w:tblGrid>
      <w:tr>
        <w:trPr/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  <w:br/>
              <w:t>показателя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Расчет показателя</w:t>
              <w:br/>
              <w:t>(Р)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Единица </w:t>
              <w:br/>
              <w:t>измере-ния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</w:t>
              <w:br/>
              <w:t>в</w:t>
              <w:br/>
              <w:t>баллах (Рj)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Вес</w:t>
              <w:br/>
              <w:t>показателя</w:t>
              <w:br/>
              <w:t>в сводной</w:t>
              <w:br/>
              <w:t>оценке (Fj)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 показателя (Рj x Fj)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449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60"/>
        <w:gridCol w:w="4961"/>
        <w:gridCol w:w="1134"/>
        <w:gridCol w:w="1134"/>
        <w:gridCol w:w="1842"/>
        <w:gridCol w:w="1417"/>
        <w:gridCol w:w="1349"/>
      </w:tblGrid>
      <w:tr>
        <w:trPr>
          <w:tblHeader w:val="true"/>
        </w:trPr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44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Показатели качества формирования бюджета</w:t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Своевременность представления фрагментов реестра расходных обязательств ГАСОБ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количество дней от срока представления, установленного постановлением Правительства Рязанской области от 05.08.2005 № 176 «О Порядке ведения реестра расходных обязательств Рязанской области», в Минфин области фрагментов реестра расходных обязательств ГАСОБ до даты регистрации письма ГАСОБ, к которому приложен фрагмент реестра расходных обязательств ГАСОБ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 оценивается соблюдение сроков представления в Минфин области фрагментов реестра расходных обязательств ГАСОБ. Целевым ориентиром является достижение значения показателя, равного нулю, представление реестра не позднее установленного срока оценивается в 5 баллов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= 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&lt; Р &lt;= 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Доля бюджетных ассигнований ГАСОБ, представленных в программном виде (государственные программы, ведомственные целевые программы, адресные программы)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100 x Sо / В, где: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доля бюджетных ассигнований ГАСОБ, представленных в программном виде;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Sо - кассовое исполнение расходов ГАСОБ в программном виде (государственные программы, ведомственные целевые программы, адресные программы);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- кассовое исполнение расходов ГАСОБ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положительно оценивается рост доли бюджетных ассигнований ГАСОБ, </w:t>
            </w:r>
            <w:r>
              <w:rPr>
                <w:spacing w:val="-20"/>
                <w:sz w:val="24"/>
                <w:szCs w:val="24"/>
              </w:rPr>
              <w:t>представленных</w:t>
            </w:r>
            <w:r>
              <w:rPr>
                <w:sz w:val="24"/>
                <w:szCs w:val="24"/>
              </w:rPr>
              <w:t xml:space="preserve"> в программном виде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&gt;= 90%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70% &lt;= Р &lt; 90%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50% &lt;= Р &lt; 70%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 50%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Доля бюджетных ассигнований на финансовое обеспечение оказания государственными учреждениями Рязанской области государственных услуг, рассчитанных исходя из нормативов финансовых затрат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100 x Sо / В, где: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доля бюджетных ассигнований на финансовое обеспечение оказания государственными учреждениями Рязанской области государственных услуг, рассчитанных исходя из нормативов финансовых затрат;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Sо - объем бюджетных ассигнований в отчетном финансовом году на финансовое обеспечение оказания государственными учреждениями Рязанской области государственных услуг, рассчитанных исходя из нормативов финансовых затрат;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- объем бюджетных ассигнований подведомственных ГАСОБ учреждений в отчетном финансовом году на финансовое обеспечение оказания бюджетными и автономными учреждениями государственных услуг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положительно оценивается рост доли бюджетных ассигнований ГАСОБ на финансовое обеспечение оказания бюджетными и автономными учреждениями </w:t>
            </w:r>
            <w:r>
              <w:rPr>
                <w:spacing w:val="-20"/>
                <w:sz w:val="24"/>
                <w:szCs w:val="24"/>
              </w:rPr>
              <w:t>государственных</w:t>
            </w:r>
            <w:r>
              <w:rPr>
                <w:sz w:val="24"/>
                <w:szCs w:val="24"/>
              </w:rPr>
              <w:t xml:space="preserve"> услуг, рассчитанных исходя из нормативов финансовых затрат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&gt;= 95%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90% &lt;= Р &lt; 95%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80% &lt;= Р &lt; 90%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 80%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Своевременность и правильность представления ГАСОБ в Минфин области объемных показателей прогноза поступлений администрируемых доходов с расчетами и обоснованиями на очередной финансовый год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Р - количество дней задержки поступления в Минфин области письма ГАСОБ с объемными показателями прогноза поступлений администрируемых доходов, расчетами и обоснованиями от срока представления данных сведений, установленного п</w:t>
            </w:r>
            <w:hyperlink r:id="rId5">
              <w:r>
                <w:rPr>
                  <w:rStyle w:val="Style12"/>
                  <w:color w:val="00000A"/>
                  <w:sz w:val="24"/>
                  <w:szCs w:val="24"/>
                  <w:u w:val="none"/>
                </w:rPr>
                <w:t>остановлением</w:t>
              </w:r>
            </w:hyperlink>
            <w:r>
              <w:rPr>
                <w:sz w:val="24"/>
                <w:szCs w:val="24"/>
              </w:rPr>
              <w:t xml:space="preserve"> Правительства Рязанской области от 24.06.2009 № 165 «О порядке и сроках составления проекта областного бюджета на очередной финансовый год и плановый период»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положительно оценивается соблюдение сроков предоставления объемных показателей прогноза поступлений администрируемых доходов с расчетами и </w:t>
            </w:r>
            <w:r>
              <w:rPr>
                <w:spacing w:val="-20"/>
                <w:sz w:val="24"/>
                <w:szCs w:val="24"/>
              </w:rPr>
              <w:t>обоснованиями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достижение значения показателя, равного нулю, представление информации не позднее установленного срока оценивается в 5 баллов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= 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&lt; Р &lt;= 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Своевременность и правильность представления ГАСОБ обоснований бюджетных ассигнований по разделам, подразделам, целевым статьям и видам расходов областного бюджета на очередной финансовый год и плановый период, а также исходных данных для расчетов и расчеты субвенций и субсидий бюджетам муниципальных районов (городских округов) Рязанской области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количество дней задержки поступления в Минфин области письма ГАСОБ с обоснованиями бюджетных ассигнований по разделам, подразделам, целевым статьям и видам расходов областного бюджета на очередной финансовый год и плановый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период, а также с исходными данными для расчетов и расчетов субвенций и субсидий бюджетам муниципальных районов (городских округов) Рязанской области от срока представления данных сведений, установленного п</w:t>
            </w:r>
            <w:hyperlink r:id="rId6">
              <w:r>
                <w:rPr>
                  <w:rStyle w:val="Style12"/>
                  <w:color w:val="00000A"/>
                  <w:sz w:val="24"/>
                  <w:szCs w:val="24"/>
                  <w:u w:val="none"/>
                </w:rPr>
                <w:t>остановлением</w:t>
              </w:r>
            </w:hyperlink>
            <w:r>
              <w:rPr>
                <w:sz w:val="24"/>
                <w:szCs w:val="24"/>
              </w:rPr>
              <w:t xml:space="preserve"> Правительства Рязанской области от 24.06.2009 № 165 «О порядке и сроках составления проекта областного бюджета на очередной финансовый год и плановый период»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положительно оценивается соблюдение сроков предоставления ГАСОБ обоснований бюджетных ассигнований по разделам, подразделам, целевым статьям и видам расходов областного бюджета, а также исходных данных для расчетов и расчетов субвенций и субсидий бюджетам </w:t>
            </w:r>
            <w:r>
              <w:rPr>
                <w:spacing w:val="-20"/>
                <w:sz w:val="24"/>
                <w:szCs w:val="24"/>
              </w:rPr>
              <w:t>муниципальных</w:t>
            </w:r>
            <w:r>
              <w:rPr>
                <w:sz w:val="24"/>
                <w:szCs w:val="24"/>
              </w:rPr>
              <w:t xml:space="preserve"> районов (городских округов) Рязанской области.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достижение значения показателя, равного нулю, представление информации не позднее установленного срока оценивается в 5 баллов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= 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&lt; Р &lt;= 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4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Показатели качества управления расходами бюджета</w:t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Доля </w:t>
            </w:r>
            <w:bookmarkStart w:id="2" w:name="OLE_LINK2"/>
            <w:bookmarkStart w:id="3" w:name="OLE_LINK1"/>
            <w:r>
              <w:rPr>
                <w:sz w:val="24"/>
                <w:szCs w:val="24"/>
              </w:rPr>
              <w:t xml:space="preserve">субсидий на реализацию государственных программ, распределенных правовыми актами Рязанской области между муниципальными образованиями Рязанской области не позднее 1 апреля текущего финансового года, за исключением субсидий, для которых предусмотрен иной срок распределения нормативными </w:t>
            </w:r>
            <w:bookmarkEnd w:id="2"/>
            <w:bookmarkEnd w:id="3"/>
            <w:r>
              <w:rPr>
                <w:sz w:val="24"/>
                <w:szCs w:val="24"/>
              </w:rPr>
              <w:t>правовыми актами Российской Федерации и (или) Рязанской области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= 100 x Sо / В, где: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- доля субсидий на реализацию государственных программ, распределенных нормативными правовыми актами Рязанской области между муниципальными образованиями Рязанской области не позднее 1 апреля текущего финансового года (либо не позднее срока, установленного порядками распределения субсидий);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Sо - объем субсидий на реализацию государственных программ, распределенных нормативными правовыми актами Рязанской области между муниципальными образованиями Рязанской области не позднее 1 апреля текущего финансового года, за исключением субсидий, для которых предусмотрен иной срок распределения нормативными правовыми актами Российской Федерации и (или) Рязанской области;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- общий объем субсидий на реализацию государственных программ, утвержденный Законом Рязанской области об областном бюджете на текущий финансовый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целевым ориентиром является рост доли субсидий на реализацию </w:t>
            </w:r>
            <w:r>
              <w:rPr>
                <w:spacing w:val="-20"/>
                <w:sz w:val="24"/>
                <w:szCs w:val="24"/>
              </w:rPr>
              <w:t>государственных</w:t>
            </w:r>
            <w:r>
              <w:rPr>
                <w:sz w:val="24"/>
                <w:szCs w:val="24"/>
              </w:rPr>
              <w:t xml:space="preserve"> программ, </w:t>
            </w:r>
            <w:r>
              <w:rPr>
                <w:spacing w:val="-20"/>
                <w:sz w:val="24"/>
                <w:szCs w:val="24"/>
              </w:rPr>
              <w:t>распределенных</w:t>
            </w:r>
            <w:r>
              <w:rPr>
                <w:sz w:val="24"/>
                <w:szCs w:val="24"/>
              </w:rPr>
              <w:t xml:space="preserve"> нормативными правовыми актами Рязанской области между </w:t>
            </w:r>
            <w:r>
              <w:rPr>
                <w:spacing w:val="-20"/>
                <w:sz w:val="24"/>
                <w:szCs w:val="24"/>
              </w:rPr>
              <w:t xml:space="preserve">муниципальными </w:t>
            </w:r>
            <w:r>
              <w:rPr>
                <w:sz w:val="24"/>
                <w:szCs w:val="24"/>
              </w:rPr>
              <w:t>образованиями Рязанской области не позднее 1 апреля текущего финансового года, за исключением субсидий, для которых предусмотрен иной срок распределения нормативными правовыми актами Российской Федерации и (или) Рязанской области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90%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70% &lt; Р &lt;= 90%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50% &lt; = Р &lt;= 70%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 50%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>
              <w:rPr>
                <w:spacing w:val="20"/>
                <w:sz w:val="24"/>
                <w:szCs w:val="24"/>
              </w:rPr>
              <w:t>Доля не</w:t>
            </w:r>
            <w:r>
              <w:rPr>
                <w:sz w:val="24"/>
                <w:szCs w:val="24"/>
              </w:rPr>
              <w:t xml:space="preserve"> исполненных</w:t>
            </w:r>
            <w:r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ГАСОБ   на конец отчетного финансового года бюджетных ассигнований (в части средств областного бюджета)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100 x (Е - В) / Е, где: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процент неисполненных на конец отчетного финансового года бюджетных ассигнований;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- кассовое исполнение расходов ГАСОБ  в отчетном финансовом году;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 - объем бюджетных ассигнований ГАСОБ  в отчетном финансовом году в соответствии со сводной бюджетной росписью областного бюджета с учетом внесенных в нее изменений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&gt;= 10%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7% &lt;= Р &lt; 10%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3% &lt;= Р &lt; 7%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1% &lt;= Р &lt; 3%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 1%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65" w:hRule="atLeast"/>
        </w:trPr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Своевременность приведения разработчиками государственных программ Рязанской области объемов финансирования государственных программ Рязанской области в соответствие с первоначально утвержденным законом Рязанской области об областном бюджете на очередной финансовый год и плановый период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оценивается соблюдение срока приведения государственных программ Рязанской области в соответствие с первоначально утвержденным законом Рязанской области об областном бюджете на очередной финансовый год и плановый период, утвержденного </w:t>
            </w:r>
            <w:hyperlink r:id="rId7">
              <w:r>
                <w:rPr>
                  <w:rStyle w:val="Style12"/>
                  <w:color w:val="00000A"/>
                  <w:sz w:val="24"/>
                  <w:szCs w:val="24"/>
                  <w:u w:val="none"/>
                </w:rPr>
                <w:t>ст. 179</w:t>
              </w:r>
            </w:hyperlink>
            <w:r>
              <w:rPr>
                <w:sz w:val="24"/>
                <w:szCs w:val="24"/>
              </w:rPr>
              <w:t xml:space="preserve"> Бюджетного кодекса Российской Федерации (не позднее трех месяцев со дня вступления в силу закона Рязанской области об областном бюджете на очередной финансовый год и плановый период)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соблюдены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не соблюдены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 Равномерность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 расходов ГАСОБ  (в части средств областного бюджета) *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100 - (В4 / Вср 1 - 3) x 100, если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В4 =&lt; Вср 1 - 3;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(В4 / Вср 1 - 3) x 100 - 100, если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В4 &gt; Вср 1 - 3, где: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процент отклонения кассовых расходов, произведенных в 4 квартале от среднего объема кассовых расходов ГАСОБ за 1 - 3 квартал отчетного финансового года;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В4 - кассовые расходы ГАСОБ в 4 квартале отчетного финансового года;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Вср 1 - 3 - средний объем кассовых расходов ГАСОБ за 1 - 3 квартал отчетного финансового года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 расценивается факт равномерности расходов ГАСОБ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= 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0% &lt; Р &lt;= 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5% &lt; Р &lt;= 10%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10% &lt; Р &lt;= 20%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20% &lt; Р &lt;= 30%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30%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2.5. Наличие просроченной кредиторской задолженности на конец отчетного периода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оценивается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способность ГАСОБ организовать деятельность таким образом, чтобы не допускать возникновения просроченной кредиторской задолженности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darkYellow"/>
              </w:rPr>
            </w:pPr>
            <w:r>
              <w:rPr>
                <w:sz w:val="24"/>
                <w:szCs w:val="24"/>
                <w:highlight w:val="darkYellow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прирост задолженности за отчетный период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 задолженности за отчетный период, оставшаяся без изменений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снижение задолженности за отчетный период  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отсутствие задолженности за отчетный период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Количество платежных документов, не принятых к исполнению Минфином области в ходе санкционирования оплаты денежных обязательств ГАСОБ и подведомственных им получателей средств областного бюджета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 = 100 x R / V, где: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удельный вес платежных документов, не принятых к исполнению по причине нарушения ГАСОБ установленного порядка их заполнения, в общем объеме платежных документов;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- количество непринятых платежных документов по причине нарушения ГАСОБ и подведомственными им получателей средств установленного порядка их заполнения;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- общее количество платежных документов по ГАСОБ и подведомственным им получателей средств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= &lt; 30%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10% &lt;= Р &lt; 30%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5% &lt; = Р &lt; 10%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 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16" w:hRule="atLeast"/>
        </w:trPr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 Наличие правового акта ГАСОБ о внедрении «эффективного контракта»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оценивается наличие правового акта ГАСОБ, устанавливающего показатели и критерии оценки эффективности деятельности работника в зависимости от результата его труда и качества оказываемых услуг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наличие правового акта ГАСОБ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отсутствие правового акта ГАСОБ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</w:t>
            </w:r>
            <w:r>
              <w:rPr>
                <w:spacing w:val="20"/>
                <w:sz w:val="24"/>
                <w:szCs w:val="24"/>
              </w:rPr>
              <w:t>Доля не</w:t>
            </w:r>
            <w:r>
              <w:rPr>
                <w:sz w:val="24"/>
                <w:szCs w:val="24"/>
              </w:rPr>
              <w:t xml:space="preserve"> использованных подведомственными ГАСОБ государственными учреждениями субсидий на выполнение государственного задания (неиспользованных государственными учреждениями лимитов бюджетных обязательств по бюджетной смете) в общем объеме субсидий на выполнение государственного задания (общем объеме лимитов бюджетных обязательств по бюджетной смете)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(ГУлим - ГУфакт) / ГУлим x 100, где: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доля неиспользованных подведомственными ГАСОБ государственными учреждениями субсидий на выполнение государственного задания (неиспользованных государственными учреждениями лимитов бюджетных обязательств по бюджетной смете) в общем объеме субсидий на выполнение государственного задания (общем объеме лимитов бюджетных обязательств по бюджетной смете);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ГУфакт - фактическое исполнение расходов подведомственными ГАСОБ государственными учреждениями по плану финансово-хозяйственной деятельности (бюджетным сметам государственных учреждений) в отчетном году;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ГУлим - общий объем субсидий подведомственных ГАСОБ государственных учреждений на выполнение государственного задания согласно плана финансово-хозяйственной деятельности (объем лимитов бюджетных обязательств согласно бюджетным сметам) в отчетном году с учетом внесенных в них изменений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&lt; = Р &lt; 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5% &lt; = Р &lt; 7%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7% &lt;= Р &lt; 10%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= 10%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 Исполнение ГАСОБ кассового плана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811655" cy="276225"/>
                  <wp:effectExtent l="0" t="0" r="0" b="0"/>
                  <wp:docPr id="1" name="Рисунок 2" descr="base_23625_292485_32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base_23625_292485_32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, где: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сумма долей, отражающих исполнение кассового плана по месяцам;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Фм - объем средств без учета федеральных целевых средств, перечисленных ГАСОБ за месяц;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 - объем средств без учета федеральных целевых средств, перечисленных ГАСОБ за год;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 - объем кассовых выплат, предусмотренных кассовым планом ГАСОБ  за месяц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долей, отражающих исполнение кассового плана по месяцам, по одному ГАСОБ  в год ниже 0,7 </w:t>
            </w:r>
            <w:r>
              <w:rPr>
                <w:spacing w:val="-20"/>
                <w:sz w:val="24"/>
                <w:szCs w:val="24"/>
              </w:rPr>
              <w:t>свидетельствует</w:t>
            </w:r>
            <w:r>
              <w:rPr>
                <w:sz w:val="24"/>
                <w:szCs w:val="24"/>
              </w:rPr>
              <w:t xml:space="preserve"> о </w:t>
            </w:r>
            <w:r>
              <w:rPr>
                <w:spacing w:val="-20"/>
                <w:sz w:val="24"/>
                <w:szCs w:val="24"/>
              </w:rPr>
              <w:t>некачественном</w:t>
            </w:r>
            <w:r>
              <w:rPr>
                <w:sz w:val="24"/>
                <w:szCs w:val="24"/>
              </w:rPr>
              <w:t xml:space="preserve"> планировании кассового плана, что влечет снижение эффективности использования средств областного бюджета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&gt;= 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0,8 =&lt; Р &lt; 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 =&lt; Р &lt; 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 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16" w:hRule="atLeast"/>
        </w:trPr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 Участие в совместных закупках по расходам на содержание аппарата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оценивается участие в совместных закупках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экономия бюджетных средств в результате организации совместных закупок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участвует ГАСОБ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участвует ГАСОБ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4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Показатели качества управления доходами бюджета</w:t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Отклонение фактического исполнения доходов от объемов формирования доходов, которые были учтены для администраторов доходов областного бюджета в утвержденном бюджете отчетного финансового года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(Rf / Rр x 100) - 100, где: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процент отклонения фактического исполнения доходов областного бюджета (госпошлины и неналоговых доходов без учета невыясненных доходов) от объемов формирования доходов, которые были учтены для администраторов доходов областного бюджета в утвержденном бюджете отчетного финансового года;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Rf - фактическое исполнение доходов областного бюджета (госпошлины и неналоговых доходов без учета невыясненных  доходов) в отчетном финансовом году;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Rр - объемы формирования доходов областного бюджета (госпошлины и неналоговых доходов без учета невыясненных доходов), которые были учтены для администраторов доходов областного бюджета в утвержденном бюджете отчетного финансового года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положительно расценивается факт точности </w:t>
            </w:r>
            <w:r>
              <w:rPr>
                <w:rFonts w:cs="Times New Roman" w:ascii="Times New Roman" w:hAnsi="Times New Roman"/>
                <w:spacing w:val="-20"/>
                <w:sz w:val="24"/>
                <w:szCs w:val="24"/>
              </w:rPr>
              <w:t>прогнозирования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доходов областного бюджета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 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15%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5% &lt; Р =&lt; 15%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0% &lt;= Р =&lt; 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4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Показатели качества ведения учета и составления бюджетной отчетности</w:t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Соблюдение сроков предоставления ГАСОБ годовой бюджетной отчетности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количество дней отклонения от даты регистрации письма ГАСОБ, к которому приложена годовая бюджетная отчетность, предоставляемая в Минфин области, до даты представления ГАСОБ годовой бюджетной отчетности, установленной постановлением Минфина области о сроках предоставления годовой отчетности об исполнении областного бюджета за отчетный финансовый год: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 оценивается соблюдение сроков предоставления ГАСОБ годовой бюджетной отчетности.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отчета до наступления установленного срока оценивается в 5 баллов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= 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&lt;= 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&gt;= 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71" w:hRule="atLeast"/>
        </w:trPr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Предоставление в составе годовой отчетности сведений о проведении инвентаризаций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оценивается наличие в годовой бюджетной отчетности за отчетный финансовый год заполненной таблицы «Сведения о проведении инвентаризации» по форме, утвержденной Инструкцией о составлении и представлении годовой, квартальной и месячной отчетности об исполнении бюджетов бюджетной системы РФ, или наличие в пояснительной записке информации о проведении инвентаризации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для ГАСОБ является значение показателя, равное 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таблица не заполнена или в текстовой части пояснительной записки нет информации о проведении инвентаризации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таблица заполнена и соответствует требованиям Инструкции и (или) в текстовой части пояснительной записки указана информация о проведении инвентаризации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16" w:hRule="atLeast"/>
        </w:trPr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Наличие  нарушений, выявленных уполномоченными органами государственного финансового контроля в отчетном финансовом году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оценивается наличие фактов финансовых нарушений (в том числе нарушений порядка проведения инвентаризации активов и обязательств, ведения учета и составления бюджетной отчетности) ГАСОБ, выявленных в ходе проведения проверок (включая результаты внешней проверки годовой бюджетной отчетности) уполномоченными органами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финансового контроля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финансовых нарушений, выявленных  органами государственного финансового контроля, является показателем низкого качества финансового менеджмента. Целевым ориентиром для ГАСОБ является отсутствие нарушений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отсутствие нарушений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наличие нарушений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4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Показатели качества управления активами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 xml:space="preserve">и контроля в сфере  закупок </w:t>
            </w:r>
          </w:p>
        </w:tc>
      </w:tr>
      <w:tr>
        <w:trPr>
          <w:trHeight w:val="1416" w:hRule="atLeast"/>
        </w:trPr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 Нарушения при управлении и распоряжении государственной собственностью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оценивается наличие фактов нарушений, допущенных ГАСОБ при управлении и распоряжении государственной собственностью,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выявленных по результатам проверок, проведенных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уполномоченными органами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финансового контроля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негативно расценивается наличие фактов нарушений при управлении и распоряжении </w:t>
            </w:r>
            <w:r>
              <w:rPr>
                <w:spacing w:val="-20"/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собственностью</w:t>
            </w:r>
            <w:r>
              <w:rPr>
                <w:sz w:val="24"/>
                <w:szCs w:val="24"/>
              </w:rPr>
              <w:t xml:space="preserve">, выявленных органами </w:t>
            </w:r>
            <w:r>
              <w:rPr>
                <w:spacing w:val="-20"/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финансового контроля.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для ГАСОБ является отсутствие нарушений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>
          <w:trHeight w:val="254" w:hRule="atLeast"/>
        </w:trPr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отсутствие нарушений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наличие нарушений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16" w:hRule="atLeast"/>
        </w:trPr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Нарушения при осуществлении закупок товаров, работ и услуг для обеспечения государственных нужд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оценивается наличие фактов нарушений, допущенных ГАСОБ при осуществлении закупок товаров, работ и услуг для обеспечения государственных нужд,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выявленных по результатам проверок, проведенных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уполномоченными органами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государственного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финансового контроля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негативно расценивается наличие фактов нарушений при осуществлении закупок товаров, работ и услуг для обеспечения </w:t>
            </w:r>
            <w:r>
              <w:rPr>
                <w:spacing w:val="-20"/>
                <w:sz w:val="24"/>
                <w:szCs w:val="24"/>
              </w:rPr>
              <w:t>государственных</w:t>
            </w:r>
            <w:r>
              <w:rPr>
                <w:sz w:val="24"/>
                <w:szCs w:val="24"/>
              </w:rPr>
              <w:t xml:space="preserve"> нужд, выявленных органами </w:t>
            </w:r>
            <w:r>
              <w:rPr>
                <w:spacing w:val="-20"/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финансового контроля.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для ГАСОБ является отсутствие нарушений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отсутствие нарушений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наличие нарушений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 Доля документов, отклоненных Минфином области при осуществлении контроля, предусмотренного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 и (или) при проверке информации и документов, подлежащих включению в реестр контрактов, заключенных заказчиками, информация о которых подлежит размещению в единой информационной системе в сфере закупок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 = Nоткл / Nобщ x 100, где: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Nоткл - количество документов, отклоненных при проведении контроля, предусмотренного частью 5 статьи 99 Закона № 44-ФЗ и (или) при проверке информации и документов, подлежащих включению в реестр контрактов, заключенных заказчиками, информация о которых подлежит размещению в единой информационной системе в сфере закупок, у ГАСОБ и подведомственных государственных учреждений Рязанской области;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Nобщ - количество документов, направленных на контроль, предусмотренный частью 5 статьи 99 Закона № 44-ФЗ и (или) проверке информации и документов, подлежащих включению в реестр контрактов, заключенных заказчиками, информация о которых подлежит размещению в единой информационной системе в сфере закупок, у ГАСОБ и подведомственных государственных учреждений Рязанской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целевым ориентиром является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отсутствие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нарушений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0% &lt;= Р  &lt;= 3%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3% &lt; Р  &lt;= 6%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6% &lt; Р  &lt;= 9%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9% &lt; 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4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Показатели исполнения судебных актов</w:t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Доля исковых требований в денежном выражении, определенная судом к взысканию по судебным решениям, вступившим в законную силу в отчетном периоде, по исковым требованиям о возмещении ущерба от незаконных действий или бездействия ГАСОБ или его должностных лиц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 = 100 x Su  / Sup , где: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доля исковых требований в денежном выражении, определенная судом к взысканию по судебным решениям, вступившим в законную силу в отчетном периоде, по исковым требованиям о возмещении ущерба от незаконных действий или бездействия ГАСОБ или его должностных лиц;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  - общая сумма исковых требований в денежном выражении, определенная судом к взысканию по судебным решениям, вступившим в законную силу в отчетном периоде, по исковым требованиям о возмещении ущерба от незаконных действий или бездействия ГАСОБ или его должностных лиц;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  - общая сумма заявленных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ГАСОБ или его должностных лиц.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характеризует работу ГАСОБ  в области правовой защиты при предъявлении исков о возмещении ущерба от незаконных действий или бездействия ГАСОБ или его должностных лиц.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для ГАСОБ является значение показателя, меньшее или равное 50%.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=100%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80% &lt; Р &lt; 100%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70% &lt; Р &lt;= 80%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60% &lt; Р &lt;= 70%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50% &lt; Р &lt;= 60%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&lt;= 50% или Su=0 и Sup=0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Доля судебных решений, вступивших в законную силу в отчетном периоде и предусматривающих полное или частичное удовлетворение исковых требований о возмещении ущерба от незаконных действий или бездействия ГАСОБ  или его должностных лиц (в количественном выражении)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 = 100 x Qu  / Qup , где: 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 - доля судебных решений, вступивших в законную силу в отчетном периоде и предусматривающих полное или частичное удовлетворение исковых требований о возмещении ущерба от незаконных действий или бездействия ГАСОБ  или его должностных лиц; 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 - общее количество судебных решений, вступивших в законную силу в отчетном периоде и предусматривающих полное или частичное удовлетворение исковых требований о возмещении ущерба от незаконных действий или бездействия ГАСОБ  или его должностных лиц;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Qup - общее количество судебных решений, вступивших в законную силу в отчетном периоде, по исковым требованиям о возмещении ущерба от незаконных действий или бездействия ГАСОБ  или его должностных лиц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характеризует работу ГАСОБ  в области правовой защиты при предъявлении исков о возмещении ущерба от незаконных действий или бездействия ГАСОБ или его должностных лиц.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для ГАСОБ является значение показателя, меньшее или равное 50%.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=100%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80% &lt; Р &lt; 100%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70% &lt; Р &lt;= 80%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60% &lt; Р &lt;= 70%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50% &lt; Р &lt;= 60%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&lt;= 50% или Qu =0 и Qup =0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Доля исковых требований в денежном выражении, определенная судом к взысканию по судебным решениям, вступившим в законную силу в отчетном периоде, по исковым требованиям к ГАСОБ, предъявленным в порядке субсидиарной ответственности по денежным обязательствам подведомственных ему получателей средств областного бюджета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100 x Sz  / Szp , где: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 - доля исковых требований в денежном выражении, определенная судом к взысканию по судебным решениям, вступившим в законную силу в отчетном периоде, по исковым требованиям к ГАСОБ, предъявленным в порядке субсидиарной ответственности по денежным обязательствам подведомственных ему получателей средств областного бюджета; 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 - общая сумма исковых требований в денежном выражении, определенная судом к взысканию по судебным решениям, вступившим в законную силу в отчетном периоде, по исковым требованиям к ГАСОБ, предъявленным в порядке субсидиарной ответственности по денежным обязательствам подведомственных ему получателей средств областного бюджета;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Szp - общая сумма заявленных исковых требований в денежном выражении, указанных в судебных решениях, вступивших в законную силу в отчетном периоде, по исковым требованиям к ГАСОБ, предъявленным в порядке субсидиарной ответственности по денежным обязательствам подведомственных ему получателей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характеризует работу ГАСОБ  в области правовой защиты по искам, предъявленным в порядке субсидиарной </w:t>
            </w:r>
            <w:r>
              <w:rPr>
                <w:spacing w:val="-20"/>
                <w:sz w:val="24"/>
                <w:szCs w:val="24"/>
              </w:rPr>
              <w:t>ответственности</w:t>
            </w:r>
            <w:r>
              <w:rPr>
                <w:sz w:val="24"/>
                <w:szCs w:val="24"/>
              </w:rPr>
              <w:t xml:space="preserve"> по денежным обязательствам подведомственных ему получателей средств областного бюджета.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для ГАСОБ является значение показателя, меньшее или равное 50%.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=100%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80% &lt; Р &lt; 100%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70% &lt; Р &lt;= 80%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60% &lt; Р &lt;= 70%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50% &lt; Р &lt;= 60%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&lt;= 50% или Sz =0 и Szp  =0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 Доля судебных решений, вступивших в законную силу в отчетном периоде и предусматривающих полное или частичное удовлетворение исковых требований к ГАСОБ, предъявленным в порядке субсидиарной ответственности по денежным обязательствам подведомственных ему получателей средств областного бюджета (в количественном выражении)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100 x Qz  / Qzp , где: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 – доля судебных решений, вступивших в законную силу в отчетном периоде и предусматривающих полное или частичное удовлетворение исковых требований к ГАСОБ, предъявленным в порядке субсидиарной ответственности по денежным обязательствам подведомственных ему получателей средств областного бюджета; 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Qz - общее количество судебных решений, вступивших в законную силу в отчетном периоде и предусматривающих полное или частичное удовлетворение исковых требований к ГАСОБ, предъявленным в порядке субсидиарной ответственности по денежным обязательствам подведомственных ему получателей средств областного бюджета;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Qzp - общее количество судебных решений, вступивших в законную силу в отчетном периоде, по исковым требованиям к ГАСОБ, предъявленным в порядке субсидиарной ответственности по денежным обязательствам подведомственных ему получателей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характеризует работу ГАСОБ  в области правовой защиты по искам, предъявленным в порядке субсидиарной </w:t>
            </w:r>
            <w:r>
              <w:rPr>
                <w:spacing w:val="-20"/>
                <w:sz w:val="24"/>
                <w:szCs w:val="24"/>
              </w:rPr>
              <w:t>ответственности</w:t>
            </w:r>
            <w:r>
              <w:rPr>
                <w:sz w:val="24"/>
                <w:szCs w:val="24"/>
              </w:rPr>
              <w:t xml:space="preserve"> по денежным обязательствам подведомствен-ных ему получателей средств областного бюджета.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для ГАСОБ является значение показателя, меньшее или равное 50%.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=100%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80% &lt; Р &lt; 100%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70% &lt; Р &lt;= 80%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60% &lt; Р &lt;= 70%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50% &lt; Р &lt;= 60%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&lt;= 50% или Qz  =0 и Qzp  =0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 Доля исковых требований в денежном выражении, определенная судом к взысканию по судебным решениям, вступившим в законную силу в отчетном периоде, по исковым требованиям о взыскании с казенных учреждений Рязанской области, подведомственных ГАСОБ, по принятым ими как получателями средств областного бюджета денежным обязательствам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100 x Sz  / Svp, где: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 – доля  исковых требований в денежном выражении, определенная судом к взысканию по судебным решениям, вступившим в законную силу в отчетном периоде, по исковым требованиям о взыскании с казенных учреждений Рязанской области, подведомственных ГАСОБ, по принятым ими как получателями средств областного бюджета денежным обязательствам; 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 - общая сумма исковых требований в денежном выражении, определенная судом к взысканию по судебным решениям, вступившим в законную силу в отчетном периоде, по исковым требованиям о взыскании с казенных учреждений Рязанской области, подведомственных ГАСОБ, по принятым ими как получателями средств областного бюджета денежным обязательствам;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Svp - общая сумма заявленных исковых требований в денежном выражении, указанных в судебных решениях, вступивших в законную силу в отчетном периоде, по исковым требованиям о взыскании с казенных учреждений, подведомственных ГАСОБ, по принятым ими как получателями средств областного бюджета денежным обязательствам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характеризует работу казенных учреждений Рязанской области, подведомственных ГАСОБ, в области правовой защиты при предъявлении исков о взыскании с казенных учреждений Рязанской области, подведомственных ГАСОБ, по принятым ими как получателями бюджетных средств денежным </w:t>
            </w:r>
            <w:r>
              <w:rPr>
                <w:spacing w:val="-20"/>
                <w:sz w:val="24"/>
                <w:szCs w:val="24"/>
              </w:rPr>
              <w:t>обязательствам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для ГАСОБ является значение показателя, меньшее или равное 50%.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=100%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80% &lt; Р &lt; 100%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70% &lt; Р &lt;= 80%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60% &lt; Р &lt;= 70%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50% &lt; Р &lt;= 60%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&lt;= 50% или Sz   =0 и Svp  =0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 Доля судебных решений, вступивших в законную силу в отчетном периоде и предусматривающих полное или частичное удовлетворение исковых требований о взыскании с казенных учреждений Рязанской области, подведомственных ГАСОБ, по принятым ими как получателями средств областного бюджета денежным обязательствам (в количественном выражении)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100 x Qv  / Qvp, где: Р – доля судебных решений, вступивших в законную силу в отчетном периоде и предусматривающих полное или частичное удовлетворение исковых требований о взыскании с казенных учреждений Рязанской области, подведомственных ГАСОБ, по принятым ими как получателями средств областного бюджета денежным обязательствам;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Qv - общее количество судебных решений, вступивших в законную силу в отчетном периоде и предусматривающих полное или частичное удовлетворение исковых требований о взыскании с казенных учреждений Рязанской области, подведомственных ГАСОБ, по принятым ими как получателями средств областного бюджета денежным обязательствам;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Qvp - общее количество судебных решений, вступивших в законную силу в отчетном периоде, по исковым требованиям о взыскании с казенных учреждений, подведомственных ГАСОБ, по принятым ими как получателями средств областного бюджета денежным обязательствам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характеризует работу казенных учреждений Рязанской области, подведомственных ГАСОБ, в области правовой защиты при предъявлении исков о взыскании с казенных учреждений Рязанской области, подведомствен-ных ГАСОБ, по принятым ими как получателями средств областного бюджета денежным </w:t>
            </w:r>
            <w:r>
              <w:rPr>
                <w:spacing w:val="-20"/>
                <w:sz w:val="24"/>
                <w:szCs w:val="24"/>
              </w:rPr>
              <w:t>обязательствам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для ГАСОБ является значение показателя, меньшее или равное 50%.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  <w:highlight w:val="magenta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=100%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80% &lt; Р &lt; 100%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70% &lt; Р &lt;= 80%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60% &lt; Р &lt;= 70%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50% &lt; Р &lt;= 60%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&lt;= 50% или Qv  =0 и Qvp  =0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4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Показатели финансового контроля и качества аудита</w:t>
            </w:r>
          </w:p>
        </w:tc>
      </w:tr>
      <w:tr>
        <w:trPr>
          <w:trHeight w:val="1416" w:hRule="atLeast"/>
        </w:trPr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Качество организации внутреннего финансового аудита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оценивается наличие и соответствие правовых актов ГАСОБ  по внутреннему финансовому аудиту требованиям к организации внутреннего финансового аудита, установленным федеральными стандартами внутреннего финансового аудита, утвержденными Минфином России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правовых актов ГАСОБ и их соответствие федеральным стандартам внутреннего финансового аудита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отсутствие правовых актов ГАСОБ или их несоответствие федеральным стандартам внутреннего финансового аудита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16" w:hRule="atLeast"/>
        </w:trPr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 Качество планирования и проведения аудиторских мероприятий, реализации их результатов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оцениваются план проведения аудиторских мероприятий, программы аудиторских мероприятий, заключения по результатам проведения аудиторских мероприятий, годовая отчетность о результатах деятельности субъекта внутреннего финансового аудита на предмет их соответствия требованиям федеральных стандартов внутреннего финансового аудита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выполнены в полном объеме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выполнены не в полном объеме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не выполнены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16" w:hRule="atLeast"/>
        </w:trPr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 Наличие правовых актов, обеспечивающих проведение мониторинга деятельности или качества финансового менеджмента получателей средств областного бюджета, подведомственных ГАСОБ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оценивается наличие правового акта ГАСОБ, устанавливающего порядок проведения мониторинга деятельности или качества финансового менеджмента подведомственных учреждений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ind w:left="-80" w:right="-10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применяется для оценки правового обеспечения проведения мониторинга деятельности </w:t>
            </w:r>
            <w:r>
              <w:rPr>
                <w:spacing w:val="-20"/>
                <w:sz w:val="24"/>
                <w:szCs w:val="24"/>
              </w:rPr>
              <w:t>подведомственных</w:t>
            </w:r>
            <w:r>
              <w:rPr>
                <w:sz w:val="24"/>
                <w:szCs w:val="24"/>
              </w:rPr>
              <w:t xml:space="preserve"> учреждений.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правового акта ГАСОБ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отсутствие правового акта ГАСОБ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4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Показатели открытости бюджетных данных</w:t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 Доля бюджетных и автономных учреждений, подведомственных ГАСОБ, разместивших государственные задания на текущий финансовый год и плановый период на официальном сайте в сети Интернет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bus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 = 100 x R / V, где: 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– доля бюджетных и автономных учреждений, подведомственных ГАСОБ, разместивших государствен-ные задания на текущий финансовый год и плановый период на официальном сайте в сети Интернет www.bus.gov.ru;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– количество бюджетных и автономных учреждений, подведомственных ГАСОБ, разместивших на официальном сайте в сети Интернет www.bus.gov.ru государственные задания на текущий финансовый год и плановый период;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– общее количество бюджетных и автономных учреждений, подведомственных ГАСОБ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ind w:right="-10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100%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= 95%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90% &lt; =Р &lt; 95%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80% &lt;= Р &lt; 90%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 80%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 Доля бюджетных и автономных учреждений, подведомственных ГАСОБ, разместивших информацию о плане финансово-хозяйственной деятельности на официальном сайте в сети Интернет www.bus.gov.ru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100 x R / V, где: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доля бюджетных и автономных учреждений, подведомственных ГАСОБ, разместивших информацию о плане финансово-хозяйственной деятельности на официальном сайте в сети Интернет www.bus.gov.ru;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- количество бюджетных и автономных учреждений, подведомственных ГАСОБ, разместивших на официальном сайте в сети Интернет www.bus.gov.ru информацию о плане финансово-хозяйственной деятельности;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- общее количество бюджетных и автономных учреждений, подведомственных ГАСОБ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ind w:right="-10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100%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= 95%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90% &lt; =Р &lt; 95%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80% &lt;= Р &lt; 90%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 80%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 Доля казенных учреждений, подведомственных ГАСОБ, разместивших информацию о показателях бюджетной сметы на официальном сайте в сети Интернет www.bus.gov.ru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100 x R / V, где: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доля казенных учреждений, подведомственных ГАСОБ, разместивших информацию о показателях бюджетной сметы на официальном сайте в сети Интернет www.bus.gov.ru;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- количество казенных учреждений, подведомственных ГАСОБ, разместивших на официальном сайте в сети Интернет www.bus.gov.ru информацию о показателях бюджетной сметы на текущий финансовый год;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- общее количество казенных учреждений, подведомственных ГАСОБ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ind w:right="-10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100%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= 95%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90% &lt; =Р &lt; 95%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80% &lt;= Р &lt; 90%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 80%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 Доля государственных учреждений, подведомственных ГАСОБ, опубликовавших отчеты о результатах деятельности и отчеты об использовании закрепленного за ними государственного имущества за отчетный финансовый год на официальном сайте в сети Интернет www.bus.gov.ru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100 x R / V, где: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доля государственных учреждений, подведомственных ГАСОБ, опубликовавших отчеты о результатах деятельности и отчеты об использовании закрепленного за ними государственного имущества за отчетный финансовый год на официальном сайте в сети Интернет www.bus.gov.ru;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- количество государственных учреждений, подведомственных ГАСОБ, опубликовавших на официальном сайте в сети Интернет www.bus.gov.ru отчеты о результатах деятельности и отчеты об использовании закрепленного за ними государственного имущества за отчетный финансовый год;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- общее количество государственных учреждений, подведомственных ГАСОБ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ind w:right="-10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100%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= 95%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90% &lt; =Р &lt; 95%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80% &lt;= Р &lt; 90%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 80%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 Доля государственных учреждений, подведомственных ГАСОБ, опубликовавших баланс учреждения за отчетный финансовый год на официальном сайте в сети Интернет www.bus.gov.ru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= 100 x R / V, где: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- доля государственных учреждений, подведомственных ГАСОБ, опубликовавших баланс учреждения за отчетный финансовый год на официальном сайте в сети Интернет www.bus.gov.ru;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- количество государственных учреждений, подведомственных ГАСОБ, опубликовавших на официальном сайте в сети Интернет www.bus.gov.ru баланс учреждения за отчетный финансовый год;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- общее количество государственных учреждений, подведомственных ГАСОБ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28"/>
              <w:ind w:right="-10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целевым ориентиром является значение показателя, равное 100%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&gt; = 95%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90% &lt; =Р &lt; 95%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80% &lt;= Р &lt; 90%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 &lt; 80%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*- проводится оценка всех ГАСОБ  (за исключением главных  администраторов средств областного бюджета, у которых проведение работ носит сезонный характер (министерство транспорта и автомобильных дорог Рязанской области, министерство строительного комплекса Рязанской области, министерство топливно-энергетического комплекса и жилищно-коммунального хозяйства Рязанской области, министерство сельского хозяйства и продовольствия Рязанской области).</w:t>
      </w:r>
    </w:p>
    <w:p>
      <w:pPr>
        <w:pStyle w:val="Normal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continuous"/>
          <w:pgSz w:orient="landscape" w:w="16838" w:h="11906"/>
          <w:pgMar w:left="1985" w:right="567" w:header="272" w:top="380" w:footer="567" w:bottom="624" w:gutter="0"/>
          <w:formProt w:val="false"/>
          <w:textDirection w:val="lrTb"/>
          <w:docGrid w:type="default" w:linePitch="272" w:charSpace="4294957055"/>
        </w:sectPr>
      </w:pPr>
    </w:p>
    <w:tbl>
      <w:tblPr>
        <w:tblW w:w="96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28"/>
        <w:gridCol w:w="4199"/>
      </w:tblGrid>
      <w:tr>
        <w:trPr/>
        <w:tc>
          <w:tcPr>
            <w:tcW w:w="5428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199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проведения мониторинга качества финансового менеджмента главных администраторов  средств областного бюджета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мониторинга качества финансового менеджмента</w:t>
      </w:r>
    </w:p>
    <w:p>
      <w:pPr>
        <w:pStyle w:val="ConsPlusTitle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1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правовых актах в области управления финансами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1 января 20___ г.</w:t>
      </w:r>
    </w:p>
    <w:p>
      <w:pPr>
        <w:pStyle w:val="Normal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администратор средств областного бюджета ____________________</w:t>
      </w:r>
    </w:p>
    <w:p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923" w:type="dxa"/>
        <w:jc w:val="left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3260"/>
        <w:gridCol w:w="709"/>
        <w:gridCol w:w="1134"/>
        <w:gridCol w:w="709"/>
        <w:gridCol w:w="851"/>
        <w:gridCol w:w="991"/>
        <w:gridCol w:w="2"/>
        <w:gridCol w:w="1698"/>
      </w:tblGrid>
      <w:tr>
        <w:trPr/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 правового акта Рязанской области</w:t>
            </w:r>
          </w:p>
        </w:tc>
        <w:tc>
          <w:tcPr>
            <w:tcW w:w="43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>
              <w:rPr>
                <w:spacing w:val="-20"/>
                <w:sz w:val="24"/>
                <w:szCs w:val="24"/>
              </w:rPr>
              <w:t>размещения</w:t>
            </w:r>
            <w:r>
              <w:rPr>
                <w:sz w:val="24"/>
                <w:szCs w:val="24"/>
              </w:rPr>
              <w:t xml:space="preserve"> правового акта на официальном сайте в сети «Интернет» (прямая ссылка на документ)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приняв-ший орган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наиме-нование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ConsPlusNormal"/>
        <w:widowControl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tbl>
      <w:tblPr>
        <w:tblW w:w="9923" w:type="dxa"/>
        <w:jc w:val="left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3260"/>
        <w:gridCol w:w="709"/>
        <w:gridCol w:w="1134"/>
        <w:gridCol w:w="709"/>
        <w:gridCol w:w="851"/>
        <w:gridCol w:w="993"/>
        <w:gridCol w:w="1698"/>
      </w:tblGrid>
      <w:tr>
        <w:trPr>
          <w:tblHeader w:val="true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внутреннего финансового аудита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 </w:t>
            </w:r>
          </w:p>
          <w:p>
            <w:pPr>
              <w:pStyle w:val="Normal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мониторинга деятельности или качества финансового менеджмента получателей средств областного бюджета, подведомственных главному администратору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эффективности деятельности работника государственного учреждения в зависимости от результата его труда и качества оказываемых услуг при внедрении «эффективного контракта» по руководящему составу, основному персоналу и вспомогательному персоналу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_____________ 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>(подпись)               (расшифровка подписи)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____________  ___________ ____________________ 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(должность)       (подпись)     (расшифровка подписи)     (телефон)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 20___ г.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28"/>
        <w:gridCol w:w="4199"/>
      </w:tblGrid>
      <w:tr>
        <w:trPr/>
        <w:tc>
          <w:tcPr>
            <w:tcW w:w="5428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199" w:type="dxa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Таблица 2</w:t>
            </w:r>
          </w:p>
          <w:p>
            <w:pPr>
              <w:pStyle w:val="ConsPlusNormal"/>
              <w:numPr>
                <w:ilvl w:val="0"/>
                <w:numId w:val="0"/>
              </w:numPr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проверок, проведенных Счетной палатой Российской Федерации, Управлением Федерального казначейства по Рязанской области, Контрольно-счетной палатой Рязанской области, Главным управлением контроля и противодействия коррупции Рязанской области (в том числе по результатам внешней проверки годовой бюджетной отчетности ГАСОБ)  в отчетном периоде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1 января 20___ г.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администратор средств областного бюджета ____________________</w:t>
      </w:r>
    </w:p>
    <w:p>
      <w:pPr>
        <w:pStyle w:val="Normal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6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850"/>
        <w:gridCol w:w="1276"/>
        <w:gridCol w:w="1134"/>
        <w:gridCol w:w="2835"/>
        <w:gridCol w:w="1560"/>
        <w:gridCol w:w="1416"/>
      </w:tblGrid>
      <w:tr>
        <w:trPr/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проверки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контроль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ного органа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 проверки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 проверки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Нарушение в денежном выражении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рублей)*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Меры по результатам проверки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>
        <w:trPr>
          <w:trHeight w:val="243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</w:tr>
    </w:tbl>
    <w:p>
      <w:pPr>
        <w:pStyle w:val="Normal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*- указывается (при наличии) содержание нарушения (с указанием ссылок на соответствующие пункты, части, статьи нормативных правовых актов, положения которых нарушены).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**- графа заполняется при возможности денежного выражения нарушения.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***- указываются принятые органами государственного финансового контроля решения по результатам рассмотрения выявленных нарушений, в том числе сведения о полученных главным администратором средств областного бюджета представлениях и (или) предписаниях, об осуществлении производства по делам об административных правонарушениях, а также указываются (при наличии) результаты рассмотрения (обжалования) главным администратором средств областного бюджета указанных решений.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_____________ 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>(подпись)               (расшифровка подписи)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____________  ___________ ____________________ 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(должность)       (подпись)     (расшифровка подписи)     (телефон)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 20___ г.</w:t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28"/>
        <w:gridCol w:w="4199"/>
      </w:tblGrid>
      <w:tr>
        <w:trPr/>
        <w:tc>
          <w:tcPr>
            <w:tcW w:w="5428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199" w:type="dxa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Таблица 3</w:t>
            </w:r>
          </w:p>
          <w:p>
            <w:pPr>
              <w:pStyle w:val="ConsPlusNormal"/>
              <w:numPr>
                <w:ilvl w:val="0"/>
                <w:numId w:val="0"/>
              </w:numPr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исковых требованиях и судебных решениях,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вступивших в законную силу,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1 января 20___ г.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администратор средств областного бюджета ____________________</w:t>
      </w:r>
    </w:p>
    <w:p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bookmarkStart w:id="4" w:name="P1430"/>
      <w:bookmarkStart w:id="5" w:name="P1430"/>
      <w:bookmarkEnd w:id="5"/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both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5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1"/>
        <w:gridCol w:w="2991"/>
        <w:gridCol w:w="1417"/>
        <w:gridCol w:w="1417"/>
        <w:gridCol w:w="1"/>
        <w:gridCol w:w="1237"/>
        <w:gridCol w:w="1846"/>
      </w:tblGrid>
      <w:tr>
        <w:trPr/>
        <w:tc>
          <w:tcPr>
            <w:tcW w:w="6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судебного иска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сумма, тыс. руб.</w:t>
            </w:r>
          </w:p>
        </w:tc>
        <w:tc>
          <w:tcPr>
            <w:tcW w:w="30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в единицах</w:t>
            </w:r>
          </w:p>
        </w:tc>
      </w:tr>
      <w:tr>
        <w:trPr/>
        <w:tc>
          <w:tcPr>
            <w:tcW w:w="66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заявленных исковых требований (тыс. рублей)*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0"/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с судебными </w:t>
            </w:r>
            <w:r>
              <w:rPr>
                <w:spacing w:val="-20"/>
                <w:sz w:val="24"/>
                <w:szCs w:val="24"/>
              </w:rPr>
              <w:t>решениями**</w:t>
            </w:r>
          </w:p>
        </w:tc>
        <w:tc>
          <w:tcPr>
            <w:tcW w:w="123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предусматри-вающих полное или частичное удовлетворение исковых требований</w:t>
            </w:r>
          </w:p>
        </w:tc>
      </w:tr>
    </w:tbl>
    <w:p>
      <w:pPr>
        <w:pStyle w:val="Normal"/>
        <w:jc w:val="both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5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1"/>
        <w:gridCol w:w="2991"/>
        <w:gridCol w:w="1417"/>
        <w:gridCol w:w="1417"/>
        <w:gridCol w:w="1238"/>
        <w:gridCol w:w="1846"/>
      </w:tblGrid>
      <w:tr>
        <w:trPr>
          <w:tblHeader w:val="true"/>
        </w:trPr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Иски о возмещении ущерба от незаконных действий или бездействия главного администратора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 областного бюджета или его должностных лиц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Иски к главному администратору средств областного бюджета, предъявленные в порядке субсидиарной ответственности по денежным обязательствам подведомственных ему получателей средств областного бюджета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Иски о взыскании с казенных учреждений, подведомственных главному администратору средств областного бюджета, по принятым ими как получателями средств областного бюджета денежным обязательствам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*- указывается общая сумма заявленных исковых требований в денежном выражении, указанных в судебных решениях, вступивших в законную силу в отчетном периоде, в тысячах рублей с точностью до второго десятичного знака по соответствующим видам судебных исков.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**- указывается общая сумма исковых требований в денежном выражении, определенная судом к взысканию по судебным решениям, вступившим в законную силу в отчетном периоде, в тысячах рублей с точностью до второго десятичного знака по соответствующим видам судебных исков.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_____________ 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>(подпись)               (расшифровка подписи)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____________  ___________ ____________________ 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(должность)       (подпись)     (расшифровка подписи)     (телефон)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 20___ 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28"/>
        <w:gridCol w:w="4199"/>
      </w:tblGrid>
      <w:tr>
        <w:trPr/>
        <w:tc>
          <w:tcPr>
            <w:tcW w:w="5428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199" w:type="dxa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Таблица 4</w:t>
            </w:r>
          </w:p>
          <w:p>
            <w:pPr>
              <w:pStyle w:val="ConsPlusNormal"/>
              <w:numPr>
                <w:ilvl w:val="0"/>
                <w:numId w:val="0"/>
              </w:numPr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bookmarkStart w:id="6" w:name="P292"/>
      <w:bookmarkStart w:id="7" w:name="P292"/>
      <w:bookmarkEnd w:id="7"/>
      <w:r>
        <w:rPr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подведомственных учреждениях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1 января 20___ г.</w:t>
      </w:r>
    </w:p>
    <w:p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администратор средств областного бюджета ____________________</w:t>
      </w:r>
    </w:p>
    <w:p>
      <w:pPr>
        <w:pStyle w:val="ConsPlusNormal"/>
        <w:jc w:val="both"/>
        <w:rPr/>
      </w:pPr>
      <w:r>
        <w:rPr/>
      </w:r>
    </w:p>
    <w:tbl>
      <w:tblPr>
        <w:tblW w:w="970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3"/>
        <w:gridCol w:w="3119"/>
        <w:gridCol w:w="3120"/>
      </w:tblGrid>
      <w:tr>
        <w:trPr>
          <w:trHeight w:val="1306" w:hRule="atLeast"/>
        </w:trPr>
        <w:tc>
          <w:tcPr>
            <w:tcW w:w="3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государственных бюджетных учреждений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государственных автономных учреждений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Общее количество государственных казенных учреждений </w:t>
            </w:r>
          </w:p>
        </w:tc>
      </w:tr>
      <w:tr>
        <w:trPr/>
        <w:tc>
          <w:tcPr>
            <w:tcW w:w="3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_____________ 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>(подпись)               (расшифровка подписи)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____________  ___________ ____________________ 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(должность)       (подпись)     (расшифровка подписи)     (телефон)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 20___ г.</w:t>
      </w:r>
    </w:p>
    <w:p>
      <w:pPr>
        <w:sectPr>
          <w:type w:val="continuous"/>
          <w:pgSz w:orient="landscape" w:w="16838" w:h="11906"/>
          <w:pgMar w:left="1985" w:right="567" w:header="272" w:top="380" w:footer="567" w:bottom="624" w:gutter="0"/>
          <w:pgNumType w:fmt="decimal"/>
          <w:formProt w:val="false"/>
          <w:textDirection w:val="lrTb"/>
          <w:docGrid w:type="default" w:linePitch="272" w:charSpace="4294957055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28"/>
        <w:gridCol w:w="4199"/>
      </w:tblGrid>
      <w:tr>
        <w:trPr/>
        <w:tc>
          <w:tcPr>
            <w:tcW w:w="5428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199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проведения мониторинга качества финансового менеджмента главных администраторов  средств областного бюджета</w:t>
            </w:r>
          </w:p>
        </w:tc>
      </w:tr>
    </w:tbl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участии ГАСОБ в совместных закупках по расходам на содержание аппарата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1 января 20___ г.</w:t>
      </w:r>
    </w:p>
    <w:tbl>
      <w:tblPr>
        <w:tblW w:w="9560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6"/>
        <w:gridCol w:w="2410"/>
        <w:gridCol w:w="4254"/>
      </w:tblGrid>
      <w:tr>
        <w:trPr/>
        <w:tc>
          <w:tcPr>
            <w:tcW w:w="9560" w:type="dxa"/>
            <w:gridSpan w:val="3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органа: Министерство имущественных и земельных отношений Рязанской области</w:t>
            </w:r>
          </w:p>
        </w:tc>
      </w:tr>
      <w:tr>
        <w:trPr/>
        <w:tc>
          <w:tcPr>
            <w:tcW w:w="9560" w:type="dxa"/>
            <w:gridSpan w:val="3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06" w:type="dxa"/>
            <w:gridSpan w:val="2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администратор средств областного бюджета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главных администраторов средств областного бюджета в совместных закупках по расходам на содержание аппарата</w:t>
            </w:r>
          </w:p>
        </w:tc>
      </w:tr>
      <w:tr>
        <w:trPr/>
        <w:tc>
          <w:tcPr>
            <w:tcW w:w="2896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глава по БК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участвует (да),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участвует (нет)</w:t>
            </w:r>
          </w:p>
        </w:tc>
      </w:tr>
      <w:tr>
        <w:trPr>
          <w:trHeight w:val="286" w:hRule="atLeast"/>
        </w:trPr>
        <w:tc>
          <w:tcPr>
            <w:tcW w:w="2896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289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96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4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96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4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_____________ 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>(подпись)               (расшифровка подписи)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____________  ___________ ____________________ 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(должность)       (подпись)     (расшифровка подписи)     (телефон)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1701" w:right="850" w:header="708" w:top="1134" w:footer="708" w:bottom="1134" w:gutter="0"/>
          <w:pgNumType w:fmt="decimal"/>
          <w:formProt w:val="false"/>
          <w:textDirection w:val="lrTb"/>
          <w:docGrid w:type="default" w:linePitch="360" w:charSpace="4294957055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 20___ г.</w:t>
      </w:r>
    </w:p>
    <w:p>
      <w:pPr>
        <w:pStyle w:val="Normal"/>
        <w:pBdr/>
        <w:rPr>
          <w:rStyle w:val="Pagenumber"/>
        </w:rPr>
      </w:pPr>
      <w:r>
        <w:rPr/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1985" w:right="567" w:header="272" w:top="567" w:footer="567" w:bottom="1134" w:gutter="0"/>
          <w:pgNumType w:fmt="decimal"/>
          <w:formProt w:val="false"/>
          <w:textDirection w:val="lrTb"/>
          <w:docGrid w:type="default" w:linePitch="272" w:charSpace="4294957055"/>
        </w:sectPr>
      </w:pPr>
    </w:p>
    <w:tbl>
      <w:tblPr>
        <w:tblW w:w="96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28"/>
        <w:gridCol w:w="4199"/>
      </w:tblGrid>
      <w:tr>
        <w:trPr/>
        <w:tc>
          <w:tcPr>
            <w:tcW w:w="5428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199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проведения мониторинга качества финансового менеджмента главных администраторов  средств областного бюджета</w:t>
            </w:r>
          </w:p>
        </w:tc>
      </w:tr>
    </w:tbl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jc w:val="center"/>
        <w:rPr>
          <w:b w:val="false"/>
          <w:b w:val="false"/>
        </w:rPr>
      </w:pPr>
      <w:r>
        <w:rPr>
          <w:b w:val="false"/>
        </w:rPr>
        <w:t xml:space="preserve">Сводная итоговая оценка </w:t>
      </w:r>
    </w:p>
    <w:p>
      <w:pPr>
        <w:pStyle w:val="ConsPlusTitle"/>
        <w:widowControl/>
        <w:jc w:val="center"/>
        <w:rPr>
          <w:b w:val="false"/>
          <w:b w:val="false"/>
        </w:rPr>
      </w:pPr>
      <w:r>
        <w:rPr>
          <w:b w:val="false"/>
        </w:rPr>
        <w:t>качества финансового менеджмента ГАСОБ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widowControl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widowControl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95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8"/>
        <w:gridCol w:w="1945"/>
        <w:gridCol w:w="2279"/>
        <w:gridCol w:w="2403"/>
        <w:gridCol w:w="2286"/>
      </w:tblGrid>
      <w:tr>
        <w:trPr/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</w:t>
              <w:br/>
              <w:t>ГАСОБ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Итоговая оценка</w:t>
              <w:br/>
              <w:t>качества</w:t>
              <w:br/>
              <w:t>финансового</w:t>
              <w:br/>
              <w:t>менеджмента (в</w:t>
              <w:br/>
              <w:t>баллах)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Отклонение итоговой оценки качества</w:t>
              <w:br/>
              <w:t>финансового менеджмента</w:t>
              <w:br/>
              <w:t>соответствующего ГАСОБ от максимальной</w:t>
              <w:br/>
              <w:t>оценки качества финансового</w:t>
              <w:br/>
              <w:t>менеджмента ГАСОБ, %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Отклонение итоговой оценки качества</w:t>
              <w:br/>
              <w:t>финансового менеджмента</w:t>
              <w:br/>
              <w:t>соответствующего ГАСОБ от средней</w:t>
              <w:br/>
              <w:t>оценки качества финансового</w:t>
              <w:br/>
              <w:t>менеджмента ГАСОБ, %</w:t>
            </w:r>
          </w:p>
        </w:tc>
      </w:tr>
      <w:tr>
        <w:trPr/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5</w:t>
            </w:r>
          </w:p>
        </w:tc>
      </w:tr>
      <w:tr>
        <w:trPr/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ГАСОБ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ГАСОБ 2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ConsPlusTitle"/>
        <w:widowControl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widowControl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widowControl/>
        <w:jc w:val="center"/>
        <w:rPr>
          <w:b w:val="false"/>
          <w:b w:val="false"/>
        </w:rPr>
      </w:pPr>
      <w:r>
        <w:rPr>
          <w:b w:val="false"/>
        </w:rPr>
        <w:t>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1985" w:right="567" w:header="272" w:top="567" w:footer="567" w:bottom="1134" w:gutter="0"/>
          <w:formProt w:val="false"/>
          <w:textDirection w:val="lrTb"/>
          <w:docGrid w:type="default" w:linePitch="272" w:charSpace="4294957055"/>
        </w:sectPr>
      </w:pPr>
    </w:p>
    <w:tbl>
      <w:tblPr>
        <w:tblW w:w="96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28"/>
        <w:gridCol w:w="4199"/>
      </w:tblGrid>
      <w:tr>
        <w:trPr/>
        <w:tc>
          <w:tcPr>
            <w:tcW w:w="5428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199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министерства финансов Рязанской области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 декабря 2020 г. № 33</w:t>
            </w:r>
          </w:p>
        </w:tc>
      </w:tr>
    </w:tbl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jc w:val="center"/>
        <w:rPr>
          <w:b w:val="false"/>
          <w:b w:val="false"/>
        </w:rPr>
      </w:pPr>
      <w:r>
        <w:rPr>
          <w:b w:val="false"/>
        </w:rPr>
        <w:t xml:space="preserve">Сроки представления информации для оценки </w:t>
      </w:r>
    </w:p>
    <w:p>
      <w:pPr>
        <w:pStyle w:val="ConsPlusTitle"/>
        <w:widowControl/>
        <w:jc w:val="center"/>
        <w:rPr>
          <w:b w:val="false"/>
          <w:b w:val="false"/>
        </w:rPr>
      </w:pPr>
      <w:r>
        <w:rPr>
          <w:b w:val="false"/>
        </w:rPr>
        <w:t xml:space="preserve">качества финансового менеджмента главных </w:t>
      </w:r>
    </w:p>
    <w:p>
      <w:pPr>
        <w:pStyle w:val="ConsPlusTitle"/>
        <w:widowControl/>
        <w:jc w:val="center"/>
        <w:rPr>
          <w:b w:val="false"/>
          <w:b w:val="false"/>
        </w:rPr>
      </w:pPr>
      <w:r>
        <w:rPr>
          <w:b w:val="false"/>
        </w:rPr>
        <w:t>администраторов средств областного бюджета</w:t>
      </w:r>
    </w:p>
    <w:p>
      <w:pPr>
        <w:pStyle w:val="ConsPlusTitle"/>
        <w:widowControl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widowControl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95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4"/>
        <w:gridCol w:w="3828"/>
        <w:gridCol w:w="2550"/>
        <w:gridCol w:w="2518"/>
      </w:tblGrid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  <w:br/>
              <w:t>показателя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Отдел, ответственный за предоставление информации по показателю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внесения данных в программу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5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4"/>
        <w:gridCol w:w="3829"/>
        <w:gridCol w:w="2609"/>
        <w:gridCol w:w="2458"/>
      </w:tblGrid>
      <w:tr>
        <w:trPr>
          <w:tblHeader w:val="true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spacing w:lineRule="auto" w:line="2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представления фрагментов реестра расходных обязательств ГАСОБ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исполнения бюджетного финансирования и свода бюджетного управления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бюджетных ассигнований ГАСОБ, представленных в программном виде (государственные программы, ведомственные целевые программы, адресные программы)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управления, отдел мониторинга исполнения бюджетов и управления государственным долгом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1.3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бюджетных ассигнований на финансовое обеспечение оказания государственными учреждениями Рязанской области государственных услуг, рассчитанных исходя из нормативов финансовых затрат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1.4.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Своевременность и правильность представления ГАСОБ в Минфин области объемных показателей прогноза поступлений администрируемых доходов с расчетами и обоснованиями на очередной финансовый год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доходов бюджета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spacing w:lineRule="auto" w: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и правильность представления ГАСОБ обоснований бюджетных ассигнований по разделам, подразделам, целевым статьям и видам расходов областного бюджета на очередной финансовый год и плановый период, а также исходных данных для расчетов и расчеты субвенций и субсидий бюджетам муниципальных районов (городских округов) Рязанской области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2.1.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субсидий на реализацию государственных программ, распределенных нормативными правовыми актами Рязанской области между муниципальными образованиями Рязанской области не позднее 1 апреля текущего финансового года, за исключением субсидий, для которых предусмотрен иной срок распределения нормативными правовыми актами Российской Федерации и (или) Рязанской области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spacing w:lineRule="auto" w:line="252"/>
              <w:ind w:right="-50" w:hanging="0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2.2.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не исполненных ГАСОБ   на конец отчетного финансового года бюджетных ассигнований (в части средств областного бюджета)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 отдел финансирования непроизводственной сферы управления финансирования отраслей социальной сферы и государственного управления, 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2.3.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Своевременность приведения разработчиками государственных программ Рязанской области объемов финансирования государственных программ Рязанской области в соответствие с первоначально утвержденным законом Рязанской области об областном бюджете на очередной финансовый год и плановый период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28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2.4.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28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Равномерность осуществления расходов ГАСОБ  (в части средств областного бюджета)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28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spacing w:lineRule="auto" w:line="228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spacing w:lineRule="auto" w:line="228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2.5.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Наличие просроченной кредиторской задолженности на конец отчетного периода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бухгалтерского учета и отчетности управления бухгалтерского учета, отчетности и обеспечения государственного заказа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28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2.6.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28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Количество платежных документов, не принятых к исполнению Минфином области в ходе санкционирования оплаты денежных обязательств ГАСОБ и подведомственных им получателей средств областного бюджета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28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казначейского исполнения бюджета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правового акта ГАСОБ о внедрении «эффективного контракта»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мониторинга исполнения бюджетов и управления государственным долгом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Доля неиспользованных подведомственными ГАСОБ  государственными учреждениями субсидий на выполнение государственного задания (неиспользованных государственными учреждениями лимитов бюджетных обязательств по бюджетной смете) в общем объеме субсидий на выполнение государственного задания (общем объеме лимитов бюджетных обязательств по бюджетной смете)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ГАСОБ кассового плана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исполнения бюджетного финансирования и свода бюджетного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совместных закупках по расходам на содержание аппарата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28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3.1.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28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Отклонение фактического исполнения доходов от объемов формирования доходов, которые были учтены для администраторов доходов областного бюджета в утвержденном бюджете отчетного финансового года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28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доходов бюджета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4.1.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Соблюдение сроков предоставления ГАСОБ годовой бюджетной отчетности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бухгалтерского учета и отчетности управления бухгалтерского учета, отчетности и обеспечения государственного заказа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4.2.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Предоставление в составе годовой отчетности сведений о проведении инвентаризаций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бухгалтерского учета и отчетности управления бухгалтерского учета, отчетности и обеспечения государственного заказа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4.3.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нарушений, выявленных уполномоченными органами государственного финансового контроля в отчетном финансовом году</w:t>
            </w:r>
          </w:p>
          <w:p>
            <w:pPr>
              <w:pStyle w:val="Normal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консультант (аудитор) административно-правового управления,</w:t>
            </w:r>
          </w:p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мониторинга исполнения бюджетов и управления государственным долгом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spacing w:lineRule="auto" w: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при управлении и распоряжении государственной собственностью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консультант (аудитор) административно-правового управления,</w:t>
            </w:r>
          </w:p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мониторинга исполнения бюджетов и управления государственным долгом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spacing w:lineRule="auto" w: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Нарушения при осуществлении закупок товаров, работ и услуг для обеспечения государственных нужд 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консультант (аудитор) административно-правового управления,</w:t>
            </w:r>
          </w:p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мониторинга исполнения бюджетов и управления государственным долгом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spacing w:lineRule="auto" w: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документов, отклоненных Минфином области при осуществлении контроля, предусмотренного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 и (или) при проверке информации и документов, подлежащих включению в реестр контрактов, заключенных заказчиками, информация о которых подлежит размещению в единой информационной системе в сфере закупок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учета денежных обязательств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6.1.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исковых требований в денежном выражении, определенная судом к взысканию по судебным решениям, вступившим в законную силу в отчетном периоде, по исковым требованиям о возмещении ущерба от незаконных действий или бездействия ГАСОБ или его должностных лиц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color w:val="FF0000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6.2.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судебных решений, вступивших в законную силу в отчетном периоде и предусматривающих полное или частичное удовлетворение исковых требований о возмещении ущерба от незаконных действий или бездействия ГАСОБ  или его должностных лиц (в количественном выражении)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color w:val="FF0000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6.3.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исковых требований в денежном выражении, определенная судом к взысканию по судебным решениям, вступившим в законную силу в отчетном периоде, по исковым требованиям к ГАСОБ, предъявленным в порядке субсидиарной ответственности по денежным обязательствам подведомственных ему получателей средств областного бюджета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color w:val="FF0000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6.4.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судебных решений, вступивших в законную силу в отчетном периоде и предусматривающих полное или частичное удовлетворение исковых требований к ГАСОБ, предъявленным в порядке субсидиарной ответственности по денежным обязательствам подведомственных ему получателей средств областного бюджета (в количественном выражении)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color w:val="FF0000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6.5.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исковых требований в денежном выражении, определенная судом к взысканию по судебным решениям, вступившим в законную силу в отчетном периоде, по исковым требованиям о взыскании с казенных учреждений Рязанской области, подведомственных ГАСОБ, по принятым ими как получателями средств областного бюджета денежным обязательствам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color w:val="FF0000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6.6.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судебных решений, вступивших в законную силу в отчетном периоде и предусматривающих полное или частичное удовлетворение исковых требований о взыскании с казенных учреждений Рязанской области, подведомственных ГАСОБ, по принятым ими как получателями средств областного бюджета денежным обязательствам (в количественном выражении)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color w:val="FF0000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органов государственного управления, сферы безопасности и защиты населения управления финансирования отраслей социальной сферы и государственного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spacing w:lineRule="auto" w: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организации внутреннего финансового аудита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консультант (аудитор) административно-правового управления</w:t>
            </w:r>
          </w:p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spacing w:lineRule="auto" w: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планирования и проведения аудиторских мероприятий, реализации их результатов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консультант (аудитор) административно-правового управления</w:t>
            </w:r>
          </w:p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Cell"/>
              <w:widowControl/>
              <w:spacing w:lineRule="auto" w: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правовых актов, обеспечивающих проведение мониторинга деятельности или качества финансового менеджмента получателей средств областного бюджета, подведомственных ГАСОБ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производственной сферы и агропромышленного комплекса,</w:t>
            </w:r>
          </w:p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финансирования непроизводственной сферы управления финансирования отраслей социальной сферы и государственного управления,</w:t>
            </w:r>
          </w:p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отдел мониторинга исполнения бюджетов и управления государственным долгом,</w:t>
            </w:r>
          </w:p>
          <w:p>
            <w:pPr>
              <w:pStyle w:val="ConsPlusTitle"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консультант (аудитор) административно-правового управления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8.1.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бюджетных и автономных учреждений, подведомственных ГАСОБ, разместивших государственные задания на текущий финансовый год и плановый период на официальном сайте в сети Интернет www.bus.gov.ru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операционный отдел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8.2.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бюджетных и автономных учреждений, подведомственных ГАСОБ, разместивших информацию о плане финансово-хозяйственной деятельности на официальном сайте в сети Интернет www.bus.gov.ru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операционный отдел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8.3.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казенных учреждений, подведомственных ГАСОБ, разместивших информацию о показателях бюджетной сметы на официальном сайте в сети Интернет www.bus.gov.ru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операционный отдел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8.4.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государственных учреждений, подведомственных ГАСОБ, опубликовавших отчеты о результатах деятельности и отчеты об использовании закрепленного за ними государственного имущества за отчетный финансовый год на официальном сайте в сети Интернет www.bus.gov.ru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операционный отдел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8.5.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Доля государственных учреждений, подведомственных ГАСОБ, опубликовавших баланс учреждения за отчетный финансовый год на официальном сайте в сети Интернет www.bus.gov.ru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52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операционный отдел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не позднее </w:t>
            </w:r>
          </w:p>
          <w:p>
            <w:pPr>
              <w:pStyle w:val="ConsPlusTitle"/>
              <w:widowControl/>
              <w:spacing w:lineRule="auto" w:line="216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 апреля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985" w:right="567" w:header="272" w:top="567" w:footer="567" w:bottom="1134" w:gutter="0"/>
      <w:pgNumType w:fmt="decimal"/>
      <w:formProt w:val="false"/>
      <w:textDirection w:val="lrTb"/>
      <w:docGrid w:type="default" w:linePitch="272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14d2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6"/>
      <w:szCs w:val="20"/>
      <w:lang w:val="ru-RU" w:eastAsia="ru-RU" w:bidi="ar-SA"/>
    </w:rPr>
  </w:style>
  <w:style w:type="paragraph" w:styleId="1">
    <w:name w:val="Heading 1"/>
    <w:basedOn w:val="Normal"/>
    <w:link w:val="10"/>
    <w:qFormat/>
    <w:rsid w:val="00494102"/>
    <w:pPr>
      <w:keepNext/>
      <w:spacing w:lineRule="auto" w:line="288"/>
      <w:jc w:val="center"/>
      <w:outlineLvl w:val="0"/>
    </w:pPr>
    <w:rPr>
      <w:sz w:val="32"/>
    </w:rPr>
  </w:style>
  <w:style w:type="paragraph" w:styleId="2">
    <w:name w:val="Heading 2"/>
    <w:basedOn w:val="Normal"/>
    <w:link w:val="20"/>
    <w:qFormat/>
    <w:rsid w:val="00494102"/>
    <w:pPr>
      <w:keepNext/>
      <w:ind w:left="1416" w:firstLine="708"/>
      <w:outlineLvl w:val="1"/>
    </w:pPr>
    <w:rPr>
      <w:rFonts w:ascii="TimesET" w:hAnsi="TimesET"/>
      <w:b/>
      <w:bCs/>
      <w:spacing w:val="12"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rsid w:val="00d56941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d66b34"/>
    <w:rPr>
      <w:sz w:val="26"/>
    </w:rPr>
  </w:style>
  <w:style w:type="character" w:styleId="Pagenumber">
    <w:name w:val="page number"/>
    <w:basedOn w:val="DefaultParagraphFont"/>
    <w:qFormat/>
    <w:rsid w:val="000d7696"/>
    <w:rPr/>
  </w:style>
  <w:style w:type="character" w:styleId="11" w:customStyle="1">
    <w:name w:val="Заголовок 1 Знак"/>
    <w:basedOn w:val="DefaultParagraphFont"/>
    <w:link w:val="1"/>
    <w:qFormat/>
    <w:rsid w:val="00494102"/>
    <w:rPr>
      <w:sz w:val="32"/>
    </w:rPr>
  </w:style>
  <w:style w:type="character" w:styleId="21" w:customStyle="1">
    <w:name w:val="Заголовок 2 Знак"/>
    <w:basedOn w:val="DefaultParagraphFont"/>
    <w:link w:val="2"/>
    <w:qFormat/>
    <w:rsid w:val="00494102"/>
    <w:rPr>
      <w:rFonts w:ascii="TimesET" w:hAnsi="TimesET"/>
      <w:b/>
      <w:bCs/>
      <w:spacing w:val="12"/>
      <w:sz w:val="40"/>
    </w:rPr>
  </w:style>
  <w:style w:type="character" w:styleId="Linenumber">
    <w:name w:val="line number"/>
    <w:basedOn w:val="DefaultParagraphFont"/>
    <w:qFormat/>
    <w:rsid w:val="00494102"/>
    <w:rPr/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582bec"/>
    <w:rPr>
      <w:sz w:val="26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114d2d"/>
    <w:pPr>
      <w:spacing w:lineRule="auto" w:line="192" w:before="120" w:after="0"/>
    </w:pPr>
    <w:rPr>
      <w:sz w:val="28"/>
      <w:lang w:val="en-US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qFormat/>
    <w:rsid w:val="00114d2d"/>
    <w:pPr>
      <w:spacing w:lineRule="auto" w:line="288"/>
      <w:jc w:val="center"/>
    </w:pPr>
    <w:rPr>
      <w:sz w:val="32"/>
    </w:rPr>
  </w:style>
  <w:style w:type="paragraph" w:styleId="Caption">
    <w:name w:val="caption"/>
    <w:basedOn w:val="Normal"/>
    <w:qFormat/>
    <w:rsid w:val="00114d2d"/>
    <w:pPr>
      <w:spacing w:lineRule="auto" w:line="288"/>
      <w:jc w:val="center"/>
    </w:pPr>
    <w:rPr>
      <w:b/>
      <w:sz w:val="36"/>
    </w:rPr>
  </w:style>
  <w:style w:type="paragraph" w:styleId="Style21">
    <w:name w:val="Header"/>
    <w:basedOn w:val="Normal"/>
    <w:link w:val="a6"/>
    <w:uiPriority w:val="99"/>
    <w:rsid w:val="00114d2d"/>
    <w:pPr>
      <w:tabs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8"/>
    <w:rsid w:val="00114d2d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114d2d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fb588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3f3d"/>
    <w:pPr>
      <w:spacing w:before="0" w:after="0"/>
      <w:ind w:left="720" w:hanging="0"/>
      <w:contextualSpacing/>
    </w:pPr>
    <w:rPr/>
  </w:style>
  <w:style w:type="paragraph" w:styleId="ConsPlusCell" w:customStyle="1">
    <w:name w:val="ConsPlusCell"/>
    <w:uiPriority w:val="99"/>
    <w:qFormat/>
    <w:rsid w:val="00873f3d"/>
    <w:pPr>
      <w:widowControl w:val="false"/>
      <w:bidi w:val="0"/>
      <w:jc w:val="left"/>
    </w:pPr>
    <w:rPr>
      <w:rFonts w:ascii="Arial" w:hAnsi="Arial" w:cs="Arial" w:eastAsia="Times New Roman"/>
      <w:color w:val="auto"/>
      <w:sz w:val="26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1616a5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ru-RU" w:bidi="ar-SA"/>
    </w:rPr>
  </w:style>
  <w:style w:type="paragraph" w:styleId="ConsPlusNormal" w:customStyle="1">
    <w:name w:val="ConsPlusNormal"/>
    <w:qFormat/>
    <w:rsid w:val="00413c66"/>
    <w:pPr>
      <w:widowControl w:val="false"/>
      <w:bidi w:val="0"/>
      <w:jc w:val="left"/>
    </w:pPr>
    <w:rPr>
      <w:rFonts w:ascii="Calibri" w:hAnsi="Calibri" w:cs="Calibri" w:eastAsia="Times New Roman"/>
      <w:color w:val="auto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0d7696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sz w:val="26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6e5d37"/>
    <w:rPr>
      <w:lang w:eastAsia="en-US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AED5E33EB92C2C60916141F058700A3280131AC490645A64363B5B5D8F8DE0713335D89B9F9C667E9C3F91367CB29A4567A90A5F04BX2s7G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consultantplus://offline/ref=48D3310CB35A0BA194411031FF86A2338E0761B7A0328AEB1FC21DC08F1608D8DF047E69E3F5C82430738A9E9C04A4F6E4G4n0I" TargetMode="External"/><Relationship Id="rId6" Type="http://schemas.openxmlformats.org/officeDocument/2006/relationships/hyperlink" Target="consultantplus://offline/ref=48D3310CB35A0BA194411031FF86A2338E0761B7A0328AEB1FC21DC08F1608D8DF047E69E3F5C82430738A9E9C04A4F6E4G4n0I" TargetMode="External"/><Relationship Id="rId7" Type="http://schemas.openxmlformats.org/officeDocument/2006/relationships/hyperlink" Target="consultantplus://offline/ref=48D3310CB35A0BA194410E3CE9EAFC398E0F39BDAA3585BC44951B97D0460E8D9F44783CB2B29F213170C0CEDA4FABF7ED5722C49536074EG5n2I" TargetMode="External"/><Relationship Id="rId8" Type="http://schemas.openxmlformats.org/officeDocument/2006/relationships/image" Target="media/image1.wmf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123AB-EC53-42C2-9FFB-2615179F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МИНФИНА.dot</Template>
  <TotalTime>2</TotalTime>
  <Application>LibreOffice/5.1.2.2$Windows_X86_64 LibreOffice_project/d3bf12ecb743fc0d20e0be0c58ca359301eb705f</Application>
  <Pages>49</Pages>
  <Words>8691</Words>
  <Characters>59329</Characters>
  <CharactersWithSpaces>67761</CharactersWithSpaces>
  <Paragraphs>1006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2020-12-30T06:58:00Z</dcterms:created>
  <dc:creator>cbum6</dc:creator>
  <dc:description/>
  <dc:language>ru-RU</dc:language>
  <cp:lastModifiedBy/>
  <cp:lastPrinted>2020-09-18T06:30:00Z</cp:lastPrinted>
  <dcterms:modified xsi:type="dcterms:W3CDTF">2020-12-30T10:39:09Z</dcterms:modified>
  <cp:revision>3</cp:revision>
  <dc:subject/>
  <dc:title>Общий бланк Губернатора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