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694"/>
      </w:tblGrid>
      <w:tr w:rsidR="00D0694F" w:rsidRPr="00D0694F" w14:paraId="177A8C22" w14:textId="77777777" w:rsidTr="00EB7F93">
        <w:trPr>
          <w:trHeight w:val="1611"/>
        </w:trPr>
        <w:tc>
          <w:tcPr>
            <w:tcW w:w="5134" w:type="dxa"/>
            <w:shd w:val="clear" w:color="auto" w:fill="auto"/>
          </w:tcPr>
          <w:p w14:paraId="206ED523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694" w:type="dxa"/>
            <w:shd w:val="clear" w:color="auto" w:fill="auto"/>
          </w:tcPr>
          <w:p w14:paraId="56F36818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Приложение </w:t>
            </w:r>
          </w:p>
          <w:p w14:paraId="52ED4C64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к постановлению министерства физической культуры и спорта Рязанской области</w:t>
            </w:r>
          </w:p>
          <w:p w14:paraId="749872D7" w14:textId="62212136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от </w:t>
            </w:r>
            <w:r w:rsidR="00EF74B5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30</w:t>
            </w:r>
            <w:r w:rsidRPr="00EF74B5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</w:t>
            </w:r>
            <w:r w:rsidR="00EF74B5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11</w:t>
            </w:r>
            <w:r w:rsidRPr="00EF74B5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.20</w:t>
            </w:r>
            <w:r w:rsidR="00A451F1" w:rsidRPr="00EF74B5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20</w:t>
            </w:r>
            <w:r w:rsidRPr="00EF74B5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№ </w:t>
            </w:r>
            <w:r w:rsidR="00EF74B5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14</w:t>
            </w:r>
            <w:bookmarkStart w:id="0" w:name="_GoBack"/>
            <w:bookmarkEnd w:id="0"/>
          </w:p>
        </w:tc>
      </w:tr>
    </w:tbl>
    <w:p w14:paraId="01618C09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67079" w14:textId="38CD5FD0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 Я Д О К</w:t>
      </w:r>
    </w:p>
    <w:p w14:paraId="142D309D" w14:textId="51D1CDAE" w:rsidR="007240A3" w:rsidRDefault="00520FB2" w:rsidP="002133F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520FB2">
        <w:rPr>
          <w:rFonts w:ascii="Times New Roman" w:hAnsi="Times New Roman" w:cs="Times New Roman"/>
          <w:sz w:val="28"/>
          <w:szCs w:val="28"/>
        </w:rPr>
        <w:t xml:space="preserve">определения объема и условия предоставления субсидии на иные цели государственным автономным учреждениям, подведомственным министерству физической культуры и спорта Рязанской области, </w:t>
      </w:r>
      <w:r w:rsidR="00D742DA" w:rsidRPr="00D742DA">
        <w:rPr>
          <w:rFonts w:ascii="Times New Roman" w:hAnsi="Times New Roman" w:cs="Times New Roman"/>
          <w:sz w:val="28"/>
          <w:szCs w:val="28"/>
        </w:rPr>
        <w:t>осуществляющим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на приобретение специального спортивного инвентаря и оборудования</w:t>
      </w:r>
    </w:p>
    <w:p w14:paraId="0AE7D6E6" w14:textId="77777777" w:rsidR="002133F1" w:rsidRPr="007240A3" w:rsidRDefault="002133F1" w:rsidP="002133F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14:paraId="4FE1393B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>1. Общие положения</w:t>
      </w:r>
    </w:p>
    <w:p w14:paraId="0E5D769C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49F3B00D" w14:textId="1E2A6D28" w:rsidR="00520FB2" w:rsidRDefault="00D0694F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1.1. 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Настоящий Порядок регламентирует определение объема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условия предоставления субсидий государственным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автономным 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учреждениям Рязанской области на иные цели на реализацию мероприятия, предусмотренного </w:t>
      </w:r>
      <w:r w:rsidR="002702CD">
        <w:rPr>
          <w:rFonts w:ascii="Times New Roman" w:eastAsia="Times New Roman" w:hAnsi="Times New Roman" w:cs="Calibri"/>
          <w:sz w:val="28"/>
          <w:szCs w:val="28"/>
          <w:lang w:eastAsia="ru-RU"/>
        </w:rPr>
        <w:t>пунктом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2702CD">
        <w:rPr>
          <w:rFonts w:ascii="Times New Roman" w:eastAsia="Times New Roman" w:hAnsi="Times New Roman" w:cs="Calibri"/>
          <w:sz w:val="28"/>
          <w:szCs w:val="28"/>
          <w:lang w:eastAsia="ru-RU"/>
        </w:rPr>
        <w:t>2.4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программных мероприятий подпрограммы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7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Формирование системы комплексной реабилитации и абилитации инвалидов, в том числе детей-инвалидов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государственной программы Рязанской области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="00BC7EAD" w:rsidRPr="00BC7EAD">
        <w:rPr>
          <w:rFonts w:ascii="Times New Roman" w:eastAsia="Times New Roman" w:hAnsi="Times New Roman" w:cs="Calibri"/>
          <w:sz w:val="28"/>
          <w:szCs w:val="28"/>
          <w:lang w:eastAsia="ru-RU"/>
        </w:rPr>
        <w:t>Социальная защита и поддержка населения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утвержденной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остановлением Правительства Рязанской области от 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30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.10.201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№ 3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43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699CE2AA" w14:textId="5B1C91A6" w:rsidR="00520FB2" w:rsidRPr="00520FB2" w:rsidRDefault="00520FB2" w:rsidP="00A73B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 В соответствии с настоящим Порядком субсидии предоставляются в целях финансового обеспечения в соответствии с бюджетным законодательством Российской Федерации </w:t>
      </w:r>
      <w:r w:rsidR="00BC7EAD" w:rsidRPr="00BC7EAD">
        <w:rPr>
          <w:rFonts w:ascii="Times New Roman" w:eastAsia="Times New Roman" w:hAnsi="Times New Roman" w:cs="Calibri"/>
          <w:sz w:val="28"/>
          <w:szCs w:val="28"/>
          <w:lang w:eastAsia="ru-RU"/>
        </w:rPr>
        <w:t>государственны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х</w:t>
      </w:r>
      <w:r w:rsidR="00BC7EAD" w:rsidRPr="00BC7E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автономны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х</w:t>
      </w:r>
      <w:r w:rsidR="00BC7EAD" w:rsidRPr="00BC7E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учреждени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й</w:t>
      </w:r>
      <w:r w:rsidR="00BC7EAD" w:rsidRPr="00BC7EAD">
        <w:rPr>
          <w:rFonts w:ascii="Times New Roman" w:eastAsia="Times New Roman" w:hAnsi="Times New Roman" w:cs="Calibri"/>
          <w:sz w:val="28"/>
          <w:szCs w:val="28"/>
          <w:lang w:eastAsia="ru-RU"/>
        </w:rPr>
        <w:t>, подведомственным министерству физической культуры и спорта Рязанской области, осуществляющи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х</w:t>
      </w:r>
      <w:r w:rsidR="00BC7EAD" w:rsidRPr="00BC7E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на приобретение специального спортивного инвентаря и оборудования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–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BC7EAD" w:rsidRPr="00BC7EAD">
        <w:rPr>
          <w:rFonts w:ascii="Times New Roman" w:eastAsia="Times New Roman" w:hAnsi="Times New Roman" w:cs="Calibri"/>
          <w:sz w:val="28"/>
          <w:szCs w:val="28"/>
          <w:lang w:eastAsia="ru-RU"/>
        </w:rPr>
        <w:t>приобретение специального спортивного инвентаря и оборудования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="00A73B9A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4FAF13C2" w14:textId="03D3B23F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 Центральным исполнительным органом государственной власти Рязанской области, осуществляющим функции и полномочия учредителя в отношении государственного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автономного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Рязанской области – получателя субсидии (далее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–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Учреждение) является министерство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физической культуры и спорта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Рязанской области (далее – Министерство).</w:t>
      </w:r>
    </w:p>
    <w:p w14:paraId="6B69D2C8" w14:textId="5CA3B51B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1.4.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Целевые субсидии предоставляются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Уч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реждениям в пределах лимитов бюджетных обязательств, доведенных в установленном законодательством Рязанской области порядке до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М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инистерства как получателя средств областного бюджета на цели, указанные в пункте 1.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настоящего Порядка.</w:t>
      </w:r>
    </w:p>
    <w:p w14:paraId="7895372B" w14:textId="5CAA46BC" w:rsidR="00D0694F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0B6884C6" w14:textId="43BA57AD" w:rsidR="003A3158" w:rsidRDefault="003A3158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5EC26714" w14:textId="77777777" w:rsidR="003A3158" w:rsidRDefault="003A3158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389B4C6F" w14:textId="77777777" w:rsidR="00520FB2" w:rsidRPr="00520FB2" w:rsidRDefault="00520FB2" w:rsidP="00520F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FB2">
        <w:rPr>
          <w:rFonts w:ascii="Times New Roman" w:eastAsia="Calibri" w:hAnsi="Times New Roman" w:cs="Times New Roman"/>
          <w:sz w:val="28"/>
          <w:szCs w:val="28"/>
        </w:rPr>
        <w:lastRenderedPageBreak/>
        <w:t>2. Условия и порядок предоставления субсидий</w:t>
      </w:r>
    </w:p>
    <w:p w14:paraId="3198057D" w14:textId="6757CB6C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1B48F5BE" w14:textId="0B8E9611" w:rsidR="00520FB2" w:rsidRPr="00520FB2" w:rsidRDefault="00520FB2" w:rsidP="00520F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C7EAD" w:rsidRPr="00BC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специального спортивного инвентаря и оборудования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представляет в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составленн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и подписанн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и главным бухгалтером Учреждения с приложением документов в соответствии с перечнем, определенным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(далее – заявка).</w:t>
      </w:r>
    </w:p>
    <w:p w14:paraId="2BA0A3D6" w14:textId="7676A1F6" w:rsidR="00520FB2" w:rsidRDefault="00520FB2" w:rsidP="00520FB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Перечень документов, предоставляемых Учреждением в Министерство для получения субсидии:</w:t>
      </w:r>
    </w:p>
    <w:p w14:paraId="7298C1C3" w14:textId="44E4624E" w:rsidR="00520FB2" w:rsidRDefault="00520FB2" w:rsidP="00520F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необходимости предоставления бюджетных средств на цели, 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1.2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83EF35" w14:textId="77777777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расчет-обоснование суммы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42AFAF" w14:textId="558D069B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73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79920F" w14:textId="696E6FFD" w:rsidR="00520FB2" w:rsidRDefault="00A73B9A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планируемом к приобретению имуществу.</w:t>
      </w:r>
    </w:p>
    <w:p w14:paraId="7BDB7DDF" w14:textId="0E3F72D1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может предоставить дополнительную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потребность в получении целевой субсидии.</w:t>
      </w:r>
    </w:p>
    <w:p w14:paraId="5A87BF5F" w14:textId="10EEB097" w:rsidR="00A616FE" w:rsidRDefault="00A616FE" w:rsidP="0058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616FE">
        <w:rPr>
          <w:rFonts w:ascii="Times New Roman" w:hAnsi="Times New Roman" w:cs="Times New Roman"/>
          <w:sz w:val="28"/>
          <w:szCs w:val="28"/>
        </w:rPr>
        <w:t xml:space="preserve">Распределение целевых субсидий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чреждению по объемам осуществляется </w:t>
      </w:r>
      <w:r>
        <w:rPr>
          <w:rFonts w:ascii="Times New Roman" w:hAnsi="Times New Roman" w:cs="Times New Roman"/>
          <w:sz w:val="28"/>
          <w:szCs w:val="28"/>
        </w:rPr>
        <w:t>управлением экономики и финансов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(далее – Управление)</w:t>
      </w:r>
      <w:r w:rsidRPr="00A616FE">
        <w:rPr>
          <w:rFonts w:ascii="Times New Roman" w:hAnsi="Times New Roman" w:cs="Times New Roman"/>
          <w:sz w:val="28"/>
          <w:szCs w:val="28"/>
        </w:rPr>
        <w:t xml:space="preserve"> при предоставлении учреждением документов на получение целевой субсидии, указанных в пункте 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A616F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A616FE">
        <w:rPr>
          <w:rFonts w:ascii="Times New Roman" w:hAnsi="Times New Roman" w:cs="Times New Roman"/>
          <w:sz w:val="28"/>
          <w:szCs w:val="28"/>
        </w:rPr>
        <w:t>.</w:t>
      </w:r>
    </w:p>
    <w:p w14:paraId="46C55349" w14:textId="0724350C" w:rsidR="005876ED" w:rsidRDefault="00A616FE" w:rsidP="0058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876ED">
        <w:rPr>
          <w:rFonts w:ascii="Times New Roman" w:hAnsi="Times New Roman" w:cs="Times New Roman"/>
          <w:sz w:val="28"/>
          <w:szCs w:val="28"/>
        </w:rPr>
        <w:t>Размер целевой субсидии, за исключением случаев, когда размер целевой субсидии определен законом об областном бюджете, нормативным правовым актом (правовым актом)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76ED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A616FE">
        <w:rPr>
          <w:rFonts w:ascii="Times New Roman" w:hAnsi="Times New Roman" w:cs="Times New Roman"/>
          <w:sz w:val="28"/>
          <w:szCs w:val="28"/>
        </w:rPr>
        <w:t>Правительства Р</w:t>
      </w:r>
      <w:r>
        <w:rPr>
          <w:rFonts w:ascii="Times New Roman" w:hAnsi="Times New Roman" w:cs="Times New Roman"/>
          <w:sz w:val="28"/>
          <w:szCs w:val="28"/>
        </w:rPr>
        <w:t>язанской области</w:t>
      </w:r>
      <w:r w:rsidR="005876ED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29432D53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40CDA9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876ED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= 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+ 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+ ... + </w:t>
      </w:r>
      <w:proofErr w:type="spellStart"/>
      <w:r w:rsidRPr="005876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5E903042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12E997B" w14:textId="691ED2F7" w:rsidR="005876ED" w:rsidRPr="00A616FE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5876ED">
        <w:rPr>
          <w:rFonts w:ascii="Times New Roman" w:hAnsi="Times New Roman" w:cs="Times New Roman"/>
          <w:sz w:val="28"/>
          <w:szCs w:val="28"/>
        </w:rPr>
        <w:t>:</w:t>
      </w:r>
    </w:p>
    <w:p w14:paraId="7CEB60CB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целевой субсидии;</w:t>
      </w:r>
    </w:p>
    <w:p w14:paraId="39A005EC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>
        <w:rPr>
          <w:rFonts w:ascii="Times New Roman" w:hAnsi="Times New Roman" w:cs="Times New Roman"/>
          <w:sz w:val="28"/>
          <w:szCs w:val="28"/>
        </w:rPr>
        <w:t xml:space="preserve"> - количественное значение потребности на мероприятие (с 1-го по n-е) в текущем финансовом году;</w:t>
      </w:r>
    </w:p>
    <w:p w14:paraId="568D03A7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>
        <w:rPr>
          <w:rFonts w:ascii="Times New Roman" w:hAnsi="Times New Roman" w:cs="Times New Roman"/>
          <w:sz w:val="28"/>
          <w:szCs w:val="28"/>
        </w:rPr>
        <w:t xml:space="preserve"> - стоимость единицы потребности, предоставляемой на реализацию мероприятия (с 1-го по n-е) в текущем финансовом году, определяемой одним из следующих методов:</w:t>
      </w:r>
    </w:p>
    <w:p w14:paraId="4BDEFC0D" w14:textId="2840FDB9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метод сопоставимых рыночных цен (анализа рынка)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D083A4" w14:textId="77777777" w:rsidR="00A616FE" w:rsidRDefault="005876ED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методом сравнимой цены;</w:t>
      </w:r>
      <w:r w:rsidR="00A61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26E2F" w14:textId="0D56FC1B" w:rsidR="005876ED" w:rsidRDefault="005876ED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затратным методом.</w:t>
      </w:r>
    </w:p>
    <w:p w14:paraId="3C1E6311" w14:textId="79DC2C43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A616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16FE">
        <w:rPr>
          <w:rFonts w:ascii="Times New Roman" w:hAnsi="Times New Roman" w:cs="Times New Roman"/>
          <w:sz w:val="28"/>
          <w:szCs w:val="28"/>
        </w:rPr>
        <w:t>ояснительная записка, содержащая обоснование необходимости предоставления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16FE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содержать информацию о стоимости планируемых потребностей в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чреждений, подтверждаемых не менее тремя коммерческими предложениями поставщиков, запрошенными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чреждениями (в случаях, если стоимость определяется методом метод </w:t>
      </w:r>
      <w:r w:rsidRPr="00A616FE">
        <w:rPr>
          <w:rFonts w:ascii="Times New Roman" w:hAnsi="Times New Roman" w:cs="Times New Roman"/>
          <w:sz w:val="28"/>
          <w:szCs w:val="28"/>
        </w:rPr>
        <w:lastRenderedPageBreak/>
        <w:t xml:space="preserve">сопоставимых рыночных цен (анализа рынка), калькуляцией статей планируемых расходов, сформированной на основании имеющихся в распоряжении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чреждения сметами и техническими характеристиками объекта закупки (в случаях, если стоимость определяется затратным методом).</w:t>
      </w:r>
    </w:p>
    <w:p w14:paraId="5D123CE6" w14:textId="7C62597B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Коммерческие предложения поставщиков должны содержать цену единицы товара, работы, услуги и общую цену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A616FE">
        <w:rPr>
          <w:rFonts w:ascii="Times New Roman" w:hAnsi="Times New Roman" w:cs="Times New Roman"/>
          <w:sz w:val="28"/>
          <w:szCs w:val="28"/>
        </w:rPr>
        <w:t xml:space="preserve">на условиях, указанных в запросе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чреждения, срок действия предлагаемой цены, обоснование такой цены с целью предупреждения намеренного завышения или занижения цен товаров, работ, услуг.</w:t>
      </w:r>
    </w:p>
    <w:p w14:paraId="2E579842" w14:textId="4F106DC2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A616FE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чреждению целевой субсидии являются:</w:t>
      </w:r>
    </w:p>
    <w:p w14:paraId="7178DF1C" w14:textId="0B347267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а) 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чреждением документов требованиям, указанным в пунктах 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A616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2.5</w:t>
      </w:r>
      <w:r w:rsidRPr="00A616F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A616FE">
        <w:rPr>
          <w:rFonts w:ascii="Times New Roman" w:hAnsi="Times New Roman" w:cs="Times New Roman"/>
          <w:sz w:val="28"/>
          <w:szCs w:val="28"/>
        </w:rPr>
        <w:t>, и (или) непредставление (предоставление не в полном объеме) указанных документов;</w:t>
      </w:r>
    </w:p>
    <w:p w14:paraId="7A2D3159" w14:textId="03FF50DD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б) недостоверность информации в представленных </w:t>
      </w:r>
      <w:r w:rsidR="00A20166"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чреждением 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6E232F" w14:textId="62CABD69" w:rsidR="00A616FE" w:rsidRPr="00E453D4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16FE">
        <w:rPr>
          <w:rFonts w:ascii="Times New Roman" w:hAnsi="Times New Roman" w:cs="Times New Roman"/>
          <w:sz w:val="28"/>
          <w:szCs w:val="28"/>
        </w:rPr>
        <w:t>. Министерство в течение 20 рабочих дней со дня получения от Учреждения заявки осуществляет проверку полноты и документальной обоснованности содержащихся в ней сведений и принимает решение о заключении соглашения о предоставлении целевой субсидии (далее – Соглашение)</w:t>
      </w:r>
      <w:r w:rsidR="00E453D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57130441"/>
      <w:r w:rsidR="00E453D4" w:rsidRPr="00E453D4">
        <w:rPr>
          <w:rFonts w:ascii="Times New Roman" w:hAnsi="Times New Roman" w:cs="Times New Roman"/>
          <w:sz w:val="28"/>
          <w:szCs w:val="28"/>
        </w:rPr>
        <w:t>либо об отказе в предоставлении целевой субсидии</w:t>
      </w:r>
      <w:r w:rsidRPr="00E453D4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658C9D72" w14:textId="5E9B472F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616F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 письмом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16FE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решения.</w:t>
      </w:r>
    </w:p>
    <w:p w14:paraId="15FA401F" w14:textId="74CDDAA4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A616FE">
        <w:rPr>
          <w:rFonts w:ascii="Times New Roman" w:hAnsi="Times New Roman" w:cs="Times New Roman"/>
          <w:sz w:val="28"/>
          <w:szCs w:val="28"/>
        </w:rPr>
        <w:t xml:space="preserve"> Предоставление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6F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заключаемым между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A616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чреждением в соответствии с типовой формой,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616FE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616FE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>Рязанской области.</w:t>
      </w:r>
      <w:r w:rsidR="00A201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C7695" w14:textId="71910CFB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20166">
        <w:rPr>
          <w:rFonts w:ascii="Times New Roman" w:hAnsi="Times New Roman" w:cs="Times New Roman"/>
          <w:sz w:val="28"/>
          <w:szCs w:val="28"/>
        </w:rPr>
        <w:t xml:space="preserve"> Перечисление субсидии осуществляется в соответствии с графиком, предусмотренным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F8F61B" w14:textId="30C48C47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Операции с целевыми субсидиями учитываются на лицевом счете, предназначенном для учета операций с целевой субсидией, открываемом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166">
        <w:rPr>
          <w:rFonts w:ascii="Times New Roman" w:hAnsi="Times New Roman" w:cs="Times New Roman"/>
          <w:sz w:val="28"/>
          <w:szCs w:val="28"/>
        </w:rPr>
        <w:t>чреждению в территориальном органе Федерального казначейства в порядке, установленном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казначейств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20166">
        <w:rPr>
          <w:rFonts w:ascii="Times New Roman" w:hAnsi="Times New Roman" w:cs="Times New Roman"/>
          <w:sz w:val="28"/>
          <w:szCs w:val="28"/>
        </w:rPr>
        <w:t>.</w:t>
      </w:r>
    </w:p>
    <w:p w14:paraId="1CDAF096" w14:textId="66C5B879" w:rsid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Для заключения Соглашения Учреждение должно предоставить в Министерство</w:t>
      </w:r>
      <w:r w:rsidRPr="00A20166">
        <w:rPr>
          <w:rFonts w:ascii="Times New Roman" w:hAnsi="Times New Roman" w:cs="Times New Roman"/>
          <w:sz w:val="28"/>
          <w:szCs w:val="28"/>
        </w:rPr>
        <w:t xml:space="preserve"> подписанную руководителем и главным бухгалтером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информацию (письмо) об отсутствии у Учреждения н</w:t>
      </w:r>
      <w:r w:rsidRPr="00A20166">
        <w:rPr>
          <w:rFonts w:ascii="Times New Roman" w:hAnsi="Times New Roman" w:cs="Times New Roman"/>
          <w:sz w:val="28"/>
          <w:szCs w:val="28"/>
        </w:rPr>
        <w:t xml:space="preserve">а 1-е число месяца, предшествующего месяцу, в котором планируется заключение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0166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0166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</w:t>
      </w:r>
      <w:r w:rsidRPr="00A20166">
        <w:rPr>
          <w:rFonts w:ascii="Times New Roman" w:hAnsi="Times New Roman" w:cs="Times New Roman"/>
          <w:sz w:val="28"/>
          <w:szCs w:val="28"/>
        </w:rPr>
        <w:lastRenderedPageBreak/>
        <w:t>аварийной (чрезвычайной) ситуации, погашение задолженности по судебным актам, вступившим в законную силу, исполнительным документам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EC6EA5" w14:textId="002A4BB9" w:rsidR="00A20166" w:rsidRP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A20166">
        <w:rPr>
          <w:rFonts w:ascii="Times New Roman" w:hAnsi="Times New Roman" w:cs="Times New Roman"/>
          <w:sz w:val="28"/>
          <w:szCs w:val="28"/>
        </w:rPr>
        <w:t>Результатами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A20166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0166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166">
        <w:rPr>
          <w:rFonts w:ascii="Times New Roman" w:hAnsi="Times New Roman" w:cs="Times New Roman"/>
          <w:sz w:val="28"/>
          <w:szCs w:val="28"/>
        </w:rPr>
        <w:t>тся следующие показатели:</w:t>
      </w:r>
    </w:p>
    <w:p w14:paraId="4A42E913" w14:textId="2C6F0DB9" w:rsidR="00A20166" w:rsidRDefault="00A73B9A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B9A">
        <w:rPr>
          <w:rFonts w:ascii="Times New Roman" w:hAnsi="Times New Roman" w:cs="Times New Roman"/>
          <w:sz w:val="28"/>
          <w:szCs w:val="28"/>
        </w:rPr>
        <w:t>оснащени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3B9A">
        <w:rPr>
          <w:rFonts w:ascii="Times New Roman" w:hAnsi="Times New Roman" w:cs="Times New Roman"/>
          <w:sz w:val="28"/>
          <w:szCs w:val="28"/>
        </w:rPr>
        <w:t xml:space="preserve"> автомобильным транспортом, самоходными машинами</w:t>
      </w:r>
      <w:r>
        <w:rPr>
          <w:rFonts w:ascii="Times New Roman" w:hAnsi="Times New Roman" w:cs="Times New Roman"/>
          <w:sz w:val="28"/>
          <w:szCs w:val="28"/>
        </w:rPr>
        <w:t>, спортивным и технологическим оборудо</w:t>
      </w:r>
      <w:r w:rsidR="00673B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анием</w:t>
      </w:r>
      <w:r w:rsidR="00A20166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Соглашением.</w:t>
      </w:r>
    </w:p>
    <w:p w14:paraId="383D90ED" w14:textId="2CED9CA1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E33130" w14:textId="4B996F1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отчетности</w:t>
      </w:r>
    </w:p>
    <w:p w14:paraId="23E2D38F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89C8DC" w14:textId="23A90A5B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90577C">
        <w:rPr>
          <w:rFonts w:ascii="Times New Roman" w:hAnsi="Times New Roman" w:cs="Times New Roman"/>
          <w:sz w:val="28"/>
          <w:szCs w:val="28"/>
        </w:rPr>
        <w:t>Учреждения в сроки и по формам, установленным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0577C">
        <w:rPr>
          <w:rFonts w:ascii="Times New Roman" w:hAnsi="Times New Roman" w:cs="Times New Roman"/>
          <w:sz w:val="28"/>
          <w:szCs w:val="28"/>
        </w:rPr>
        <w:t>, представляют в Мин</w:t>
      </w:r>
      <w:r>
        <w:rPr>
          <w:rFonts w:ascii="Times New Roman" w:hAnsi="Times New Roman" w:cs="Times New Roman"/>
          <w:sz w:val="28"/>
          <w:szCs w:val="28"/>
        </w:rPr>
        <w:t>истерство</w:t>
      </w:r>
      <w:r w:rsidRPr="0090577C">
        <w:rPr>
          <w:rFonts w:ascii="Times New Roman" w:hAnsi="Times New Roman" w:cs="Times New Roman"/>
          <w:sz w:val="28"/>
          <w:szCs w:val="28"/>
        </w:rPr>
        <w:t>:</w:t>
      </w:r>
    </w:p>
    <w:p w14:paraId="27EB6BFA" w14:textId="77777777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7C">
        <w:rPr>
          <w:rFonts w:ascii="Times New Roman" w:hAnsi="Times New Roman" w:cs="Times New Roman"/>
          <w:sz w:val="28"/>
          <w:szCs w:val="28"/>
        </w:rPr>
        <w:t>а) отчет о расходах, источником финансового обеспечения которых является целевая субсидия;</w:t>
      </w:r>
    </w:p>
    <w:p w14:paraId="0D9A1750" w14:textId="47CC8C6B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7C">
        <w:rPr>
          <w:rFonts w:ascii="Times New Roman" w:hAnsi="Times New Roman" w:cs="Times New Roman"/>
          <w:sz w:val="28"/>
          <w:szCs w:val="28"/>
        </w:rPr>
        <w:t>б) отчет о достижении значений результатов предоставления целевой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FA76E2" w14:textId="314EACE6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A20166">
        <w:rPr>
          <w:rFonts w:ascii="Times New Roman" w:hAnsi="Times New Roman" w:cs="Times New Roman"/>
          <w:sz w:val="28"/>
          <w:szCs w:val="28"/>
        </w:rPr>
        <w:t xml:space="preserve">Остаток не использованной на начало текущего финансового года целевой субсидии, подлежит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A20166">
        <w:rPr>
          <w:rFonts w:ascii="Times New Roman" w:hAnsi="Times New Roman" w:cs="Times New Roman"/>
          <w:sz w:val="28"/>
          <w:szCs w:val="28"/>
        </w:rPr>
        <w:t>бюджет</w:t>
      </w:r>
      <w:r w:rsidR="00E453D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57130474"/>
      <w:r w:rsidR="00E453D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законодательства</w:t>
      </w:r>
      <w:r w:rsidRPr="00A20166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D5B5DD2" w14:textId="77777777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15E95" w14:textId="47E47B89" w:rsidR="00520FB2" w:rsidRDefault="00D0694F" w:rsidP="00520F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>существлени</w:t>
      </w:r>
      <w:r w:rsidR="00520FB2">
        <w:rPr>
          <w:rFonts w:ascii="Times New Roman" w:eastAsia="Calibri" w:hAnsi="Times New Roman" w:cs="Times New Roman"/>
          <w:sz w:val="28"/>
          <w:szCs w:val="28"/>
        </w:rPr>
        <w:t>я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целей</w:t>
      </w:r>
      <w:r w:rsidR="00520FB2">
        <w:rPr>
          <w:rFonts w:ascii="Times New Roman" w:eastAsia="Calibri" w:hAnsi="Times New Roman" w:cs="Times New Roman"/>
          <w:sz w:val="28"/>
          <w:szCs w:val="28"/>
        </w:rPr>
        <w:t>, условий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 xml:space="preserve"> и порядка предоставления субсидий и ответственность за их несоблюдение</w:t>
      </w:r>
      <w:r w:rsidR="00520FB2"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1245F1" w14:textId="50C70361" w:rsidR="00520FB2" w:rsidRDefault="00520FB2" w:rsidP="00520F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3BF35" w14:textId="4ADA1BF3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20166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166">
        <w:rPr>
          <w:rFonts w:ascii="Times New Roman" w:hAnsi="Times New Roman" w:cs="Times New Roman"/>
          <w:sz w:val="28"/>
          <w:szCs w:val="28"/>
        </w:rPr>
        <w:t xml:space="preserve">чреждением целей, условий и порядка предоставления целевых субсидий </w:t>
      </w:r>
      <w:r w:rsidRPr="0090577C">
        <w:rPr>
          <w:rFonts w:ascii="Times New Roman" w:hAnsi="Times New Roman" w:cs="Times New Roman"/>
          <w:sz w:val="28"/>
          <w:szCs w:val="28"/>
        </w:rPr>
        <w:t>осуществляется Мин</w:t>
      </w:r>
      <w:r>
        <w:rPr>
          <w:rFonts w:ascii="Times New Roman" w:hAnsi="Times New Roman" w:cs="Times New Roman"/>
          <w:sz w:val="28"/>
          <w:szCs w:val="28"/>
        </w:rPr>
        <w:t>истерством</w:t>
      </w:r>
      <w:r w:rsidRPr="00A20166">
        <w:t xml:space="preserve"> </w:t>
      </w:r>
      <w:r w:rsidRPr="00A20166">
        <w:rPr>
          <w:rFonts w:ascii="Times New Roman" w:hAnsi="Times New Roman" w:cs="Times New Roman"/>
          <w:sz w:val="28"/>
          <w:szCs w:val="28"/>
        </w:rPr>
        <w:t>и уполномоченны</w:t>
      </w:r>
      <w:r w:rsidR="00673B5B">
        <w:rPr>
          <w:rFonts w:ascii="Times New Roman" w:hAnsi="Times New Roman" w:cs="Times New Roman"/>
          <w:sz w:val="28"/>
          <w:szCs w:val="28"/>
        </w:rPr>
        <w:t>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73B5B">
        <w:rPr>
          <w:rFonts w:ascii="Times New Roman" w:hAnsi="Times New Roman" w:cs="Times New Roman"/>
          <w:sz w:val="28"/>
          <w:szCs w:val="28"/>
        </w:rPr>
        <w:t>ом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в соответствии с законодательством Российской Федерации</w:t>
      </w:r>
      <w:r w:rsidRPr="0090577C">
        <w:rPr>
          <w:rFonts w:ascii="Times New Roman" w:hAnsi="Times New Roman" w:cs="Times New Roman"/>
          <w:sz w:val="28"/>
          <w:szCs w:val="28"/>
        </w:rPr>
        <w:t>.</w:t>
      </w:r>
    </w:p>
    <w:p w14:paraId="5DF781AE" w14:textId="556E101D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Министерство и (или) уполномоченный орган государственного финансового контроля осуществляют (осуществляет) контроль путем осуществления плановых и внеплановых проверок, включающих документальное изучение операций с использованием средств субсидии, произведенных Учреждением, по месту нахождения Учреждения и (или) </w:t>
      </w:r>
      <w:r w:rsidR="00A73B9A">
        <w:rPr>
          <w:rFonts w:ascii="Times New Roman" w:hAnsi="Times New Roman" w:cs="Times New Roman"/>
          <w:sz w:val="28"/>
          <w:szCs w:val="28"/>
        </w:rPr>
        <w:t>документально</w:t>
      </w:r>
      <w:r w:rsidRPr="00A20166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представленных Учреждением по запросу Министерства.</w:t>
      </w:r>
    </w:p>
    <w:p w14:paraId="159B2781" w14:textId="3259F680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90577C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A20166">
        <w:rPr>
          <w:rFonts w:ascii="Times New Roman" w:hAnsi="Times New Roman" w:cs="Times New Roman"/>
          <w:sz w:val="28"/>
          <w:szCs w:val="28"/>
        </w:rPr>
        <w:t>и (или) уполномоченными органами государственного финансового контроля</w:t>
      </w:r>
      <w:r w:rsidRPr="0090577C">
        <w:rPr>
          <w:rFonts w:ascii="Times New Roman" w:hAnsi="Times New Roman" w:cs="Times New Roman"/>
          <w:sz w:val="28"/>
          <w:szCs w:val="28"/>
        </w:rPr>
        <w:t xml:space="preserve"> факта нарушения целей, условий и порядка предоставления субсидий соответствующие средства подлежат возврату в доход областного бюджета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19C6C3" w14:textId="726CB064" w:rsidR="00A20166" w:rsidRP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требования Министерства – </w:t>
      </w:r>
      <w:r w:rsidRPr="00A20166">
        <w:rPr>
          <w:rFonts w:ascii="Times New Roman" w:hAnsi="Times New Roman" w:cs="Times New Roman"/>
          <w:sz w:val="28"/>
          <w:szCs w:val="28"/>
        </w:rPr>
        <w:t>в течение 30 календарных дней со дня получения требования;</w:t>
      </w:r>
    </w:p>
    <w:p w14:paraId="405256FB" w14:textId="5687BF59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20166">
        <w:rPr>
          <w:rFonts w:ascii="Times New Roman" w:hAnsi="Times New Roman" w:cs="Times New Roman"/>
          <w:sz w:val="28"/>
          <w:szCs w:val="28"/>
        </w:rPr>
        <w:t>в сроки, установленные в соответствии с бюджетным законодательством Российской Федерации.</w:t>
      </w:r>
    </w:p>
    <w:p w14:paraId="7C472BC5" w14:textId="7612BA93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6"/>
      <w:bookmarkEnd w:id="3"/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90577C">
        <w:rPr>
          <w:rFonts w:ascii="Times New Roman" w:hAnsi="Times New Roman" w:cs="Times New Roman"/>
          <w:sz w:val="28"/>
          <w:szCs w:val="28"/>
        </w:rPr>
        <w:t xml:space="preserve">В случае установления Минспортом фактов недостижения результатов предоставления целевых субсидий, показателей, необходимых для достижения результатов предоставления субсидий, Соглашение по решению Минспорта может </w:t>
      </w:r>
      <w:r w:rsidRPr="0090577C">
        <w:rPr>
          <w:rFonts w:ascii="Times New Roman" w:hAnsi="Times New Roman" w:cs="Times New Roman"/>
          <w:sz w:val="28"/>
          <w:szCs w:val="28"/>
        </w:rPr>
        <w:lastRenderedPageBreak/>
        <w:t>быть расторгнуто в одностороннем порядке, а средства в объеме неиспользованного объема целевой субсидии на дату расторжения Соглашения или на 1 января года, следующего за отчетным (по окончании срока действия Соглашения), подлежат возврату в областной бюджет.</w:t>
      </w:r>
    </w:p>
    <w:p w14:paraId="547A3AC2" w14:textId="77777777" w:rsidR="00567A7C" w:rsidRPr="00F73851" w:rsidRDefault="00567A7C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049178" w14:textId="1BE157B3" w:rsidR="00D0694F" w:rsidRPr="00D0694F" w:rsidRDefault="00D0694F" w:rsidP="00D0694F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5F9AF5D4" w14:textId="3B03C6E6" w:rsidR="003B2558" w:rsidRDefault="003B2558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515626213"/>
    </w:p>
    <w:p w14:paraId="1AF2270B" w14:textId="79BD4785" w:rsidR="00F73851" w:rsidRDefault="00F73851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794C4F64" w14:textId="77777777" w:rsidR="00021DEA" w:rsidRDefault="00021DEA" w:rsidP="00A2016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DEA" w:rsidSect="00A20166">
      <w:headerReference w:type="default" r:id="rId6"/>
      <w:pgSz w:w="11905" w:h="16838"/>
      <w:pgMar w:top="1276" w:right="567" w:bottom="851" w:left="1418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13CFE" w14:textId="77777777" w:rsidR="00C67E6B" w:rsidRDefault="00C67E6B">
      <w:pPr>
        <w:spacing w:after="0" w:line="240" w:lineRule="auto"/>
      </w:pPr>
      <w:r>
        <w:separator/>
      </w:r>
    </w:p>
  </w:endnote>
  <w:endnote w:type="continuationSeparator" w:id="0">
    <w:p w14:paraId="3249493E" w14:textId="77777777" w:rsidR="00C67E6B" w:rsidRDefault="00C6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1DEAF" w14:textId="77777777" w:rsidR="00C67E6B" w:rsidRDefault="00C67E6B">
      <w:pPr>
        <w:spacing w:after="0" w:line="240" w:lineRule="auto"/>
      </w:pPr>
      <w:r>
        <w:separator/>
      </w:r>
    </w:p>
  </w:footnote>
  <w:footnote w:type="continuationSeparator" w:id="0">
    <w:p w14:paraId="16BA0627" w14:textId="77777777" w:rsidR="00C67E6B" w:rsidRDefault="00C6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FA51" w14:textId="77777777" w:rsidR="0070259B" w:rsidRDefault="00D0694F" w:rsidP="007025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1B"/>
    <w:rsid w:val="0001171B"/>
    <w:rsid w:val="00021DEA"/>
    <w:rsid w:val="000549CC"/>
    <w:rsid w:val="00075F25"/>
    <w:rsid w:val="000B3F1F"/>
    <w:rsid w:val="000C5C79"/>
    <w:rsid w:val="000D7763"/>
    <w:rsid w:val="00171216"/>
    <w:rsid w:val="0018039B"/>
    <w:rsid w:val="001B78C1"/>
    <w:rsid w:val="002133F1"/>
    <w:rsid w:val="00234AEE"/>
    <w:rsid w:val="002702CD"/>
    <w:rsid w:val="00274642"/>
    <w:rsid w:val="002761AB"/>
    <w:rsid w:val="002E4170"/>
    <w:rsid w:val="003401D6"/>
    <w:rsid w:val="00340DF3"/>
    <w:rsid w:val="00381910"/>
    <w:rsid w:val="0038362A"/>
    <w:rsid w:val="003A3158"/>
    <w:rsid w:val="003B2558"/>
    <w:rsid w:val="003F42C8"/>
    <w:rsid w:val="0041518E"/>
    <w:rsid w:val="00445E0C"/>
    <w:rsid w:val="0047593C"/>
    <w:rsid w:val="004812CF"/>
    <w:rsid w:val="00491E44"/>
    <w:rsid w:val="00502FAD"/>
    <w:rsid w:val="00520FB2"/>
    <w:rsid w:val="00567A7C"/>
    <w:rsid w:val="005845DD"/>
    <w:rsid w:val="005876ED"/>
    <w:rsid w:val="005A7E4B"/>
    <w:rsid w:val="005C4CC0"/>
    <w:rsid w:val="005C74F8"/>
    <w:rsid w:val="005F022F"/>
    <w:rsid w:val="005F24DB"/>
    <w:rsid w:val="0060154F"/>
    <w:rsid w:val="006166A5"/>
    <w:rsid w:val="00621411"/>
    <w:rsid w:val="00631717"/>
    <w:rsid w:val="006405F4"/>
    <w:rsid w:val="00640C80"/>
    <w:rsid w:val="00645DF8"/>
    <w:rsid w:val="00670AC8"/>
    <w:rsid w:val="00673B5B"/>
    <w:rsid w:val="00697F51"/>
    <w:rsid w:val="006B14F3"/>
    <w:rsid w:val="006E4CE7"/>
    <w:rsid w:val="006F7A72"/>
    <w:rsid w:val="00713EBB"/>
    <w:rsid w:val="007240A3"/>
    <w:rsid w:val="007713E4"/>
    <w:rsid w:val="00787E42"/>
    <w:rsid w:val="007C16FC"/>
    <w:rsid w:val="007D54C2"/>
    <w:rsid w:val="008A0FD9"/>
    <w:rsid w:val="008E27DB"/>
    <w:rsid w:val="0093707C"/>
    <w:rsid w:val="009872C8"/>
    <w:rsid w:val="00A20166"/>
    <w:rsid w:val="00A24E8B"/>
    <w:rsid w:val="00A451F1"/>
    <w:rsid w:val="00A616FE"/>
    <w:rsid w:val="00A71ECE"/>
    <w:rsid w:val="00A73B9A"/>
    <w:rsid w:val="00A831BE"/>
    <w:rsid w:val="00AE27FF"/>
    <w:rsid w:val="00AE45F5"/>
    <w:rsid w:val="00AF2BFF"/>
    <w:rsid w:val="00B16D30"/>
    <w:rsid w:val="00B70E93"/>
    <w:rsid w:val="00B741D2"/>
    <w:rsid w:val="00B753E5"/>
    <w:rsid w:val="00BC7EAD"/>
    <w:rsid w:val="00BD55B4"/>
    <w:rsid w:val="00C02815"/>
    <w:rsid w:val="00C0611B"/>
    <w:rsid w:val="00C25045"/>
    <w:rsid w:val="00C33EA5"/>
    <w:rsid w:val="00C55E91"/>
    <w:rsid w:val="00C67E6B"/>
    <w:rsid w:val="00D0694F"/>
    <w:rsid w:val="00D26BA9"/>
    <w:rsid w:val="00D742DA"/>
    <w:rsid w:val="00D7663F"/>
    <w:rsid w:val="00E14A5E"/>
    <w:rsid w:val="00E453D4"/>
    <w:rsid w:val="00E656C0"/>
    <w:rsid w:val="00E944F2"/>
    <w:rsid w:val="00E95B04"/>
    <w:rsid w:val="00EA043B"/>
    <w:rsid w:val="00EE4624"/>
    <w:rsid w:val="00EF74B5"/>
    <w:rsid w:val="00F20EB0"/>
    <w:rsid w:val="00F600F1"/>
    <w:rsid w:val="00F60960"/>
    <w:rsid w:val="00F73851"/>
    <w:rsid w:val="00FB2611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5A37"/>
  <w15:chartTrackingRefBased/>
  <w15:docId w15:val="{11DB4712-7188-41DC-8420-5BF721F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94F"/>
  </w:style>
  <w:style w:type="paragraph" w:styleId="a5">
    <w:name w:val="Normal (Web)"/>
    <w:basedOn w:val="a"/>
    <w:rsid w:val="00D069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E4F4F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81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B78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78C1"/>
    <w:rPr>
      <w:color w:val="808080"/>
      <w:shd w:val="clear" w:color="auto" w:fill="E6E6E6"/>
    </w:rPr>
  </w:style>
  <w:style w:type="paragraph" w:styleId="aa">
    <w:name w:val="footer"/>
    <w:basedOn w:val="a"/>
    <w:link w:val="ab"/>
    <w:uiPriority w:val="99"/>
    <w:unhideWhenUsed/>
    <w:rsid w:val="00A7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1ECE"/>
  </w:style>
  <w:style w:type="paragraph" w:styleId="ac">
    <w:name w:val="List Paragraph"/>
    <w:basedOn w:val="a"/>
    <w:uiPriority w:val="34"/>
    <w:qFormat/>
    <w:rsid w:val="00D26BA9"/>
    <w:pPr>
      <w:ind w:left="720"/>
      <w:contextualSpacing/>
    </w:pPr>
  </w:style>
  <w:style w:type="paragraph" w:customStyle="1" w:styleId="ConsPlusTitlePage">
    <w:name w:val="ConsPlusTitlePage"/>
    <w:rsid w:val="007240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20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cp:lastPrinted>2020-11-25T14:54:00Z</cp:lastPrinted>
  <dcterms:created xsi:type="dcterms:W3CDTF">2020-11-30T16:17:00Z</dcterms:created>
  <dcterms:modified xsi:type="dcterms:W3CDTF">2020-11-30T16:17:00Z</dcterms:modified>
</cp:coreProperties>
</file>