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>на условно разрешенный вид использования земельного участка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>62:02: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0020801:1208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 по адресу: Рязанская область, Захаровский район, Безлыченское сельское поселение, д. Безлычное,</w:t>
        <w:br/>
        <w:t>ул. Центральная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администрации муниципального образования — Захаровский муниципальный район Рязанской области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43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2020 г. по 18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г.,</w:t>
        <w:br/>
        <w:t>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Адрес размещения экспозиции: Рязанская область, Захаровский район,</w:t>
        <w:br/>
        <w:t>д. Безлычное, д. 16 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28 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2020 г. по 18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г., 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условно разрешенный вид использования земельного участка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62:02: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0020801:1208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адресу: Рязанская область, Захаровский район, Безлыченское сельское поселение,</w:t>
        <w:br/>
        <w:t>д. Безлычное, ул. 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791</TotalTime>
  <Application>LibreOffice/6.4.4.2$Linux_X86_64 LibreOffice_project/40$Build-2</Application>
  <Pages>1</Pages>
  <Words>292</Words>
  <Characters>2197</Characters>
  <CharactersWithSpaces>2527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2021-01-20T14:26:28Z</dcterms:modified>
  <cp:revision>85</cp:revision>
  <dc:subject/>
  <dc:title/>
</cp:coreProperties>
</file>