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794C7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tbl>
      <w:tblPr>
        <w:tblW w:w="14442" w:type="dxa"/>
        <w:tblLook w:val="01E0" w:firstRow="1" w:lastRow="1" w:firstColumn="1" w:lastColumn="1" w:noHBand="0" w:noVBand="0"/>
      </w:tblPr>
      <w:tblGrid>
        <w:gridCol w:w="10326"/>
        <w:gridCol w:w="4116"/>
      </w:tblGrid>
      <w:tr w:rsidR="00190FF9" w:rsidRPr="00D92CBC" w:rsidTr="00F92488">
        <w:tc>
          <w:tcPr>
            <w:tcW w:w="10326" w:type="dxa"/>
            <w:shd w:val="clear" w:color="auto" w:fill="auto"/>
          </w:tcPr>
          <w:p w:rsidR="00190FF9" w:rsidRPr="00D92CBC" w:rsidRDefault="00190FF9" w:rsidP="00F92488">
            <w:pPr>
              <w:widowControl w:val="0"/>
              <w:rPr>
                <w:rFonts w:ascii="Times New Roman" w:hAnsi="Times New Roman"/>
                <w:sz w:val="28"/>
                <w:szCs w:val="28"/>
              </w:rPr>
            </w:pPr>
          </w:p>
        </w:tc>
        <w:tc>
          <w:tcPr>
            <w:tcW w:w="4116" w:type="dxa"/>
            <w:shd w:val="clear" w:color="auto" w:fill="auto"/>
          </w:tcPr>
          <w:p w:rsidR="00F92488" w:rsidRPr="00D92CBC" w:rsidRDefault="00190FF9" w:rsidP="00F92488">
            <w:pPr>
              <w:rPr>
                <w:rFonts w:ascii="Times New Roman" w:hAnsi="Times New Roman"/>
                <w:sz w:val="28"/>
                <w:szCs w:val="28"/>
              </w:rPr>
            </w:pPr>
            <w:r w:rsidRPr="00D92CBC">
              <w:rPr>
                <w:rFonts w:ascii="Times New Roman" w:hAnsi="Times New Roman"/>
                <w:sz w:val="28"/>
                <w:szCs w:val="28"/>
              </w:rPr>
              <w:t>Приложение</w:t>
            </w:r>
          </w:p>
          <w:p w:rsidR="00281696" w:rsidRPr="00D92CBC" w:rsidRDefault="00F92488" w:rsidP="00F92488">
            <w:pPr>
              <w:rPr>
                <w:rFonts w:ascii="Times New Roman" w:hAnsi="Times New Roman"/>
                <w:sz w:val="28"/>
                <w:szCs w:val="28"/>
              </w:rPr>
            </w:pPr>
            <w:r w:rsidRPr="00D92CBC">
              <w:rPr>
                <w:rFonts w:ascii="Times New Roman" w:hAnsi="Times New Roman"/>
                <w:sz w:val="28"/>
                <w:szCs w:val="28"/>
              </w:rPr>
              <w:t xml:space="preserve">к распоряжению Правительства Рязанской области </w:t>
            </w:r>
            <w:r w:rsidR="00190FF9" w:rsidRPr="00D92CBC">
              <w:rPr>
                <w:rFonts w:ascii="Times New Roman" w:hAnsi="Times New Roman"/>
                <w:sz w:val="28"/>
                <w:szCs w:val="28"/>
              </w:rPr>
              <w:t xml:space="preserve"> </w:t>
            </w:r>
          </w:p>
        </w:tc>
      </w:tr>
      <w:tr w:rsidR="00F92488" w:rsidRPr="00D92CBC" w:rsidTr="00F92488">
        <w:tc>
          <w:tcPr>
            <w:tcW w:w="10326" w:type="dxa"/>
            <w:shd w:val="clear" w:color="auto" w:fill="auto"/>
          </w:tcPr>
          <w:p w:rsidR="00F92488" w:rsidRPr="00D92CBC" w:rsidRDefault="00F92488" w:rsidP="00F92488">
            <w:pPr>
              <w:widowControl w:val="0"/>
              <w:rPr>
                <w:rFonts w:ascii="Times New Roman" w:hAnsi="Times New Roman"/>
                <w:sz w:val="28"/>
                <w:szCs w:val="28"/>
              </w:rPr>
            </w:pPr>
          </w:p>
        </w:tc>
        <w:tc>
          <w:tcPr>
            <w:tcW w:w="4116" w:type="dxa"/>
            <w:shd w:val="clear" w:color="auto" w:fill="auto"/>
          </w:tcPr>
          <w:p w:rsidR="00F92488" w:rsidRPr="00D92CBC" w:rsidRDefault="008F66D1" w:rsidP="00F92488">
            <w:pPr>
              <w:rPr>
                <w:rFonts w:ascii="Times New Roman" w:hAnsi="Times New Roman"/>
                <w:sz w:val="28"/>
                <w:szCs w:val="28"/>
              </w:rPr>
            </w:pPr>
            <w:r>
              <w:rPr>
                <w:rFonts w:ascii="Times New Roman" w:hAnsi="Times New Roman"/>
                <w:sz w:val="28"/>
                <w:szCs w:val="28"/>
              </w:rPr>
              <w:t>от 09.02.2021 № 41-р</w:t>
            </w:r>
            <w:bookmarkStart w:id="0" w:name="_GoBack"/>
            <w:bookmarkEnd w:id="0"/>
          </w:p>
        </w:tc>
      </w:tr>
      <w:tr w:rsidR="00794C7F" w:rsidRPr="00D92CBC" w:rsidTr="00F92488">
        <w:tc>
          <w:tcPr>
            <w:tcW w:w="10326" w:type="dxa"/>
            <w:shd w:val="clear" w:color="auto" w:fill="auto"/>
          </w:tcPr>
          <w:p w:rsidR="00794C7F" w:rsidRPr="00D92CBC" w:rsidRDefault="00794C7F" w:rsidP="00F92488">
            <w:pPr>
              <w:widowControl w:val="0"/>
              <w:rPr>
                <w:rFonts w:ascii="Times New Roman" w:hAnsi="Times New Roman"/>
                <w:sz w:val="28"/>
                <w:szCs w:val="28"/>
              </w:rPr>
            </w:pPr>
          </w:p>
        </w:tc>
        <w:tc>
          <w:tcPr>
            <w:tcW w:w="4116" w:type="dxa"/>
            <w:shd w:val="clear" w:color="auto" w:fill="auto"/>
          </w:tcPr>
          <w:p w:rsidR="00794C7F" w:rsidRPr="00D92CBC" w:rsidRDefault="00794C7F" w:rsidP="00F92488">
            <w:pPr>
              <w:rPr>
                <w:rFonts w:ascii="Times New Roman" w:hAnsi="Times New Roman"/>
                <w:sz w:val="28"/>
                <w:szCs w:val="28"/>
              </w:rPr>
            </w:pPr>
          </w:p>
        </w:tc>
      </w:tr>
      <w:tr w:rsidR="00F92488" w:rsidRPr="00D92CBC" w:rsidTr="00F92488">
        <w:tc>
          <w:tcPr>
            <w:tcW w:w="10326" w:type="dxa"/>
            <w:shd w:val="clear" w:color="auto" w:fill="auto"/>
          </w:tcPr>
          <w:p w:rsidR="00F92488" w:rsidRPr="00D92CBC" w:rsidRDefault="00F92488" w:rsidP="00F92488">
            <w:pPr>
              <w:widowControl w:val="0"/>
              <w:rPr>
                <w:rFonts w:ascii="Times New Roman" w:hAnsi="Times New Roman"/>
                <w:sz w:val="28"/>
                <w:szCs w:val="28"/>
              </w:rPr>
            </w:pPr>
          </w:p>
        </w:tc>
        <w:tc>
          <w:tcPr>
            <w:tcW w:w="4116" w:type="dxa"/>
            <w:shd w:val="clear" w:color="auto" w:fill="auto"/>
          </w:tcPr>
          <w:p w:rsidR="00F92488" w:rsidRPr="00D92CBC" w:rsidRDefault="00F92488" w:rsidP="00F92488">
            <w:pPr>
              <w:rPr>
                <w:rFonts w:ascii="Times New Roman" w:hAnsi="Times New Roman"/>
                <w:sz w:val="28"/>
                <w:szCs w:val="28"/>
              </w:rPr>
            </w:pPr>
          </w:p>
        </w:tc>
      </w:tr>
      <w:tr w:rsidR="00F92488" w:rsidRPr="00D92CBC" w:rsidTr="00F92488">
        <w:tc>
          <w:tcPr>
            <w:tcW w:w="10326" w:type="dxa"/>
            <w:shd w:val="clear" w:color="auto" w:fill="auto"/>
          </w:tcPr>
          <w:p w:rsidR="00F92488" w:rsidRPr="00D92CBC" w:rsidRDefault="00F92488" w:rsidP="00F92488">
            <w:pPr>
              <w:widowControl w:val="0"/>
              <w:rPr>
                <w:rFonts w:ascii="Times New Roman" w:hAnsi="Times New Roman"/>
                <w:sz w:val="28"/>
                <w:szCs w:val="28"/>
              </w:rPr>
            </w:pPr>
          </w:p>
        </w:tc>
        <w:tc>
          <w:tcPr>
            <w:tcW w:w="4116" w:type="dxa"/>
            <w:shd w:val="clear" w:color="auto" w:fill="auto"/>
          </w:tcPr>
          <w:p w:rsidR="00F92488" w:rsidRPr="00D92CBC" w:rsidRDefault="00F92488" w:rsidP="00F92488">
            <w:pPr>
              <w:rPr>
                <w:rFonts w:ascii="Times New Roman" w:hAnsi="Times New Roman"/>
                <w:sz w:val="28"/>
                <w:szCs w:val="28"/>
              </w:rPr>
            </w:pPr>
            <w:r w:rsidRPr="00D92CBC">
              <w:rPr>
                <w:rFonts w:ascii="Times New Roman" w:hAnsi="Times New Roman"/>
                <w:sz w:val="28"/>
                <w:szCs w:val="28"/>
              </w:rPr>
              <w:t>«Приложение</w:t>
            </w:r>
          </w:p>
          <w:p w:rsidR="00F92488" w:rsidRPr="00D92CBC" w:rsidRDefault="00F92488" w:rsidP="00F92488">
            <w:pPr>
              <w:rPr>
                <w:rFonts w:ascii="Times New Roman" w:hAnsi="Times New Roman"/>
                <w:sz w:val="28"/>
                <w:szCs w:val="28"/>
              </w:rPr>
            </w:pPr>
            <w:r w:rsidRPr="00D92CBC">
              <w:rPr>
                <w:rFonts w:ascii="Times New Roman" w:hAnsi="Times New Roman"/>
                <w:sz w:val="28"/>
                <w:szCs w:val="28"/>
              </w:rPr>
              <w:t>к распоряжению Правительства Рязанской области</w:t>
            </w:r>
          </w:p>
          <w:p w:rsidR="00F92488" w:rsidRPr="00D92CBC" w:rsidRDefault="00F92488" w:rsidP="00F92488">
            <w:pPr>
              <w:rPr>
                <w:rFonts w:ascii="Times New Roman" w:hAnsi="Times New Roman"/>
                <w:sz w:val="28"/>
                <w:szCs w:val="28"/>
              </w:rPr>
            </w:pPr>
            <w:r w:rsidRPr="00D92CBC">
              <w:rPr>
                <w:rFonts w:ascii="Times New Roman" w:hAnsi="Times New Roman"/>
                <w:sz w:val="28"/>
                <w:szCs w:val="28"/>
              </w:rPr>
              <w:t xml:space="preserve">от 19.01.2016 № 11-р  </w:t>
            </w:r>
          </w:p>
        </w:tc>
      </w:tr>
    </w:tbl>
    <w:p w:rsidR="00736FBD" w:rsidRPr="00D92CBC" w:rsidRDefault="00736FBD" w:rsidP="00736FBD">
      <w:pPr>
        <w:rPr>
          <w:rFonts w:ascii="Times New Roman" w:hAnsi="Times New Roman"/>
          <w:vanish/>
        </w:rPr>
      </w:pPr>
    </w:p>
    <w:p w:rsidR="00F92488" w:rsidRPr="00D92CBC" w:rsidRDefault="00F92488">
      <w:pPr>
        <w:rPr>
          <w:rFonts w:ascii="Times New Roman" w:hAnsi="Times New Roman"/>
        </w:rPr>
      </w:pPr>
    </w:p>
    <w:p w:rsidR="00F92488" w:rsidRPr="00D92CBC" w:rsidRDefault="00F92488">
      <w:pPr>
        <w:rPr>
          <w:rFonts w:ascii="Times New Roman" w:hAnsi="Times New Roman"/>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Прогноз социально-экономического развития Рязанской области на период до 2030 года</w:t>
      </w:r>
    </w:p>
    <w:p w:rsidR="00794C7F" w:rsidRPr="00D92CBC" w:rsidRDefault="00794C7F" w:rsidP="00F92488">
      <w:pPr>
        <w:jc w:val="center"/>
        <w:rPr>
          <w:rFonts w:ascii="Times New Roman" w:hAnsi="Times New Roman"/>
        </w:rPr>
      </w:pPr>
    </w:p>
    <w:p w:rsidR="00F92488" w:rsidRPr="00D92CBC" w:rsidRDefault="00F92488">
      <w:pPr>
        <w:rPr>
          <w:rFonts w:ascii="Times New Roman" w:hAnsi="Times New Roman"/>
        </w:rPr>
      </w:pPr>
    </w:p>
    <w:tbl>
      <w:tblPr>
        <w:tblW w:w="145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078"/>
        <w:gridCol w:w="560"/>
        <w:gridCol w:w="588"/>
        <w:gridCol w:w="809"/>
        <w:gridCol w:w="475"/>
        <w:gridCol w:w="477"/>
        <w:gridCol w:w="477"/>
        <w:gridCol w:w="477"/>
        <w:gridCol w:w="476"/>
        <w:gridCol w:w="478"/>
        <w:gridCol w:w="476"/>
        <w:gridCol w:w="477"/>
        <w:gridCol w:w="477"/>
        <w:gridCol w:w="477"/>
        <w:gridCol w:w="476"/>
        <w:gridCol w:w="478"/>
        <w:gridCol w:w="476"/>
        <w:gridCol w:w="477"/>
        <w:gridCol w:w="477"/>
        <w:gridCol w:w="477"/>
        <w:gridCol w:w="476"/>
        <w:gridCol w:w="478"/>
        <w:gridCol w:w="476"/>
        <w:gridCol w:w="477"/>
      </w:tblGrid>
      <w:tr w:rsidR="00F92488" w:rsidRPr="00D92CBC" w:rsidTr="005E63B7">
        <w:trPr>
          <w:trHeight w:val="498"/>
          <w:tblHeader/>
        </w:trPr>
        <w:tc>
          <w:tcPr>
            <w:tcW w:w="2002" w:type="dxa"/>
            <w:vMerge w:val="restart"/>
            <w:tcBorders>
              <w:bottom w:val="nil"/>
            </w:tcBorders>
            <w:shd w:val="clear" w:color="auto" w:fill="auto"/>
            <w:noWrap/>
            <w:vAlign w:val="center"/>
            <w:hideMark/>
          </w:tcPr>
          <w:p w:rsidR="00F92488" w:rsidRPr="00D92CBC" w:rsidRDefault="00F92488" w:rsidP="00736FBD">
            <w:pPr>
              <w:jc w:val="center"/>
              <w:rPr>
                <w:rFonts w:ascii="Times New Roman" w:hAnsi="Times New Roman"/>
                <w:bCs/>
                <w:spacing w:val="-2"/>
                <w:sz w:val="22"/>
                <w:szCs w:val="22"/>
              </w:rPr>
            </w:pPr>
            <w:r w:rsidRPr="00D92CBC">
              <w:rPr>
                <w:rFonts w:ascii="Times New Roman" w:hAnsi="Times New Roman"/>
                <w:bCs/>
                <w:spacing w:val="-2"/>
                <w:sz w:val="22"/>
                <w:szCs w:val="22"/>
              </w:rPr>
              <w:t>Показатели</w:t>
            </w:r>
          </w:p>
        </w:tc>
        <w:tc>
          <w:tcPr>
            <w:tcW w:w="1078" w:type="dxa"/>
            <w:vMerge w:val="restart"/>
            <w:tcBorders>
              <w:bottom w:val="nil"/>
            </w:tcBorders>
            <w:shd w:val="clear" w:color="auto" w:fill="auto"/>
            <w:noWrap/>
            <w:vAlign w:val="center"/>
            <w:hideMark/>
          </w:tcPr>
          <w:p w:rsidR="00F92488" w:rsidRPr="00D92CBC" w:rsidRDefault="00F92488" w:rsidP="00F92488">
            <w:pPr>
              <w:jc w:val="center"/>
              <w:rPr>
                <w:rFonts w:ascii="Times New Roman" w:hAnsi="Times New Roman"/>
                <w:bCs/>
                <w:spacing w:val="-2"/>
                <w:sz w:val="22"/>
                <w:szCs w:val="22"/>
              </w:rPr>
            </w:pPr>
            <w:r w:rsidRPr="00D92CBC">
              <w:rPr>
                <w:rFonts w:ascii="Times New Roman" w:hAnsi="Times New Roman"/>
                <w:bCs/>
                <w:spacing w:val="-2"/>
                <w:sz w:val="22"/>
                <w:szCs w:val="22"/>
              </w:rPr>
              <w:t xml:space="preserve">Единица </w:t>
            </w:r>
            <w:proofErr w:type="spellStart"/>
            <w:r w:rsidRPr="00D92CBC">
              <w:rPr>
                <w:rFonts w:ascii="Times New Roman" w:hAnsi="Times New Roman"/>
                <w:bCs/>
                <w:spacing w:val="-2"/>
                <w:sz w:val="22"/>
                <w:szCs w:val="22"/>
              </w:rPr>
              <w:t>изме</w:t>
            </w:r>
            <w:proofErr w:type="spellEnd"/>
            <w:r w:rsidRPr="00D92CBC">
              <w:rPr>
                <w:rFonts w:ascii="Times New Roman" w:hAnsi="Times New Roman"/>
                <w:bCs/>
                <w:spacing w:val="-2"/>
                <w:sz w:val="22"/>
                <w:szCs w:val="22"/>
              </w:rPr>
              <w:t>-рения</w:t>
            </w:r>
          </w:p>
        </w:tc>
        <w:tc>
          <w:tcPr>
            <w:tcW w:w="1148" w:type="dxa"/>
            <w:gridSpan w:val="2"/>
            <w:tcBorders>
              <w:bottom w:val="single" w:sz="4" w:space="0" w:color="auto"/>
            </w:tcBorders>
            <w:shd w:val="clear" w:color="auto" w:fill="auto"/>
            <w:vAlign w:val="center"/>
            <w:hideMark/>
          </w:tcPr>
          <w:p w:rsidR="00F92488" w:rsidRPr="00D92CBC" w:rsidRDefault="00F92488" w:rsidP="00A344AA">
            <w:pPr>
              <w:jc w:val="center"/>
              <w:rPr>
                <w:rFonts w:ascii="Times New Roman" w:hAnsi="Times New Roman"/>
                <w:bCs/>
                <w:spacing w:val="-2"/>
                <w:sz w:val="22"/>
                <w:szCs w:val="22"/>
              </w:rPr>
            </w:pPr>
            <w:r w:rsidRPr="00D92CBC">
              <w:rPr>
                <w:rFonts w:ascii="Times New Roman" w:hAnsi="Times New Roman"/>
                <w:bCs/>
                <w:spacing w:val="-2"/>
                <w:sz w:val="22"/>
                <w:szCs w:val="22"/>
              </w:rPr>
              <w:t>От</w:t>
            </w:r>
            <w:r w:rsidR="00A344AA">
              <w:rPr>
                <w:rFonts w:ascii="Times New Roman" w:hAnsi="Times New Roman"/>
                <w:bCs/>
                <w:spacing w:val="-2"/>
                <w:sz w:val="22"/>
                <w:szCs w:val="22"/>
              </w:rPr>
              <w:t>ч</w:t>
            </w:r>
            <w:r w:rsidRPr="00D92CBC">
              <w:rPr>
                <w:rFonts w:ascii="Times New Roman" w:hAnsi="Times New Roman"/>
                <w:bCs/>
                <w:spacing w:val="-2"/>
                <w:sz w:val="22"/>
                <w:szCs w:val="22"/>
              </w:rPr>
              <w:t>ет</w:t>
            </w:r>
          </w:p>
        </w:tc>
        <w:tc>
          <w:tcPr>
            <w:tcW w:w="809" w:type="dxa"/>
            <w:tcBorders>
              <w:bottom w:val="single" w:sz="4" w:space="0" w:color="auto"/>
            </w:tcBorders>
            <w:shd w:val="clear" w:color="auto" w:fill="auto"/>
            <w:vAlign w:val="center"/>
            <w:hideMark/>
          </w:tcPr>
          <w:p w:rsidR="00F92488" w:rsidRPr="00D92CBC" w:rsidRDefault="00F92488"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Оценка</w:t>
            </w:r>
          </w:p>
        </w:tc>
        <w:tc>
          <w:tcPr>
            <w:tcW w:w="9535" w:type="dxa"/>
            <w:gridSpan w:val="20"/>
            <w:shd w:val="clear" w:color="auto" w:fill="auto"/>
            <w:vAlign w:val="center"/>
            <w:hideMark/>
          </w:tcPr>
          <w:p w:rsidR="00F92488" w:rsidRPr="00D92CBC" w:rsidRDefault="00F92488" w:rsidP="00736FBD">
            <w:pPr>
              <w:jc w:val="center"/>
              <w:rPr>
                <w:rFonts w:ascii="Times New Roman" w:hAnsi="Times New Roman"/>
                <w:bCs/>
                <w:spacing w:val="-2"/>
                <w:sz w:val="22"/>
                <w:szCs w:val="22"/>
              </w:rPr>
            </w:pPr>
            <w:r w:rsidRPr="00D92CBC">
              <w:rPr>
                <w:rFonts w:ascii="Times New Roman" w:hAnsi="Times New Roman"/>
                <w:bCs/>
                <w:spacing w:val="-2"/>
                <w:sz w:val="22"/>
                <w:szCs w:val="22"/>
              </w:rPr>
              <w:t>Прогноз</w:t>
            </w:r>
          </w:p>
        </w:tc>
      </w:tr>
      <w:tr w:rsidR="00B37AE9" w:rsidRPr="00D92CBC" w:rsidTr="005E63B7">
        <w:trPr>
          <w:trHeight w:val="249"/>
          <w:tblHeader/>
        </w:trPr>
        <w:tc>
          <w:tcPr>
            <w:tcW w:w="2002"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1078"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560" w:type="dxa"/>
            <w:vMerge w:val="restart"/>
            <w:tcBorders>
              <w:bottom w:val="nil"/>
            </w:tcBorders>
            <w:shd w:val="clear" w:color="auto" w:fill="auto"/>
            <w:noWrap/>
            <w:textDirection w:val="btLr"/>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2018 г.</w:t>
            </w:r>
          </w:p>
        </w:tc>
        <w:tc>
          <w:tcPr>
            <w:tcW w:w="588" w:type="dxa"/>
            <w:vMerge w:val="restart"/>
            <w:tcBorders>
              <w:bottom w:val="nil"/>
            </w:tcBorders>
            <w:shd w:val="clear" w:color="auto" w:fill="auto"/>
            <w:noWrap/>
            <w:textDirection w:val="btLr"/>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2019 г.</w:t>
            </w:r>
          </w:p>
        </w:tc>
        <w:tc>
          <w:tcPr>
            <w:tcW w:w="809" w:type="dxa"/>
            <w:vMerge w:val="restart"/>
            <w:tcBorders>
              <w:bottom w:val="nil"/>
            </w:tcBorders>
            <w:shd w:val="clear" w:color="auto" w:fill="auto"/>
            <w:noWrap/>
            <w:textDirection w:val="btLr"/>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2020 г.</w:t>
            </w:r>
          </w:p>
        </w:tc>
        <w:tc>
          <w:tcPr>
            <w:tcW w:w="952" w:type="dxa"/>
            <w:gridSpan w:val="2"/>
            <w:shd w:val="clear" w:color="auto" w:fill="auto"/>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2021 г.</w:t>
            </w:r>
          </w:p>
        </w:tc>
        <w:tc>
          <w:tcPr>
            <w:tcW w:w="954"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2022 г.</w:t>
            </w:r>
          </w:p>
        </w:tc>
        <w:tc>
          <w:tcPr>
            <w:tcW w:w="954"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2023 г.</w:t>
            </w:r>
          </w:p>
        </w:tc>
        <w:tc>
          <w:tcPr>
            <w:tcW w:w="953"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2024 г.</w:t>
            </w:r>
          </w:p>
        </w:tc>
        <w:tc>
          <w:tcPr>
            <w:tcW w:w="954"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2025 г.</w:t>
            </w:r>
          </w:p>
        </w:tc>
        <w:tc>
          <w:tcPr>
            <w:tcW w:w="954"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2026 г.</w:t>
            </w:r>
          </w:p>
        </w:tc>
        <w:tc>
          <w:tcPr>
            <w:tcW w:w="953"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2027 г.</w:t>
            </w:r>
          </w:p>
        </w:tc>
        <w:tc>
          <w:tcPr>
            <w:tcW w:w="954"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2028 г. </w:t>
            </w:r>
          </w:p>
        </w:tc>
        <w:tc>
          <w:tcPr>
            <w:tcW w:w="954"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2029 г. </w:t>
            </w:r>
          </w:p>
        </w:tc>
        <w:tc>
          <w:tcPr>
            <w:tcW w:w="953" w:type="dxa"/>
            <w:gridSpan w:val="2"/>
            <w:shd w:val="clear" w:color="auto" w:fill="auto"/>
            <w:noWrap/>
            <w:vAlign w:val="center"/>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2030 г.</w:t>
            </w:r>
          </w:p>
        </w:tc>
      </w:tr>
      <w:tr w:rsidR="00B37AE9" w:rsidRPr="00D92CBC" w:rsidTr="005E63B7">
        <w:trPr>
          <w:trHeight w:val="249"/>
          <w:tblHeader/>
        </w:trPr>
        <w:tc>
          <w:tcPr>
            <w:tcW w:w="2002"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1078"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560"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588"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809"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952"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4"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4"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3"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4"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4"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3"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4"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4"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c>
          <w:tcPr>
            <w:tcW w:w="953" w:type="dxa"/>
            <w:gridSpan w:val="2"/>
            <w:shd w:val="clear" w:color="auto" w:fill="auto"/>
            <w:noWrap/>
            <w:vAlign w:val="center"/>
            <w:hideMark/>
          </w:tcPr>
          <w:p w:rsidR="00B37AE9" w:rsidRPr="00D92CBC" w:rsidRDefault="00B37AE9"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Вариант</w:t>
            </w:r>
          </w:p>
        </w:tc>
      </w:tr>
      <w:tr w:rsidR="00F92488" w:rsidRPr="00D92CBC" w:rsidTr="005E63B7">
        <w:trPr>
          <w:trHeight w:val="1829"/>
          <w:tblHeader/>
        </w:trPr>
        <w:tc>
          <w:tcPr>
            <w:tcW w:w="2002"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1078"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560"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588"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809" w:type="dxa"/>
            <w:vMerge/>
            <w:tcBorders>
              <w:bottom w:val="nil"/>
            </w:tcBorders>
            <w:vAlign w:val="center"/>
            <w:hideMark/>
          </w:tcPr>
          <w:p w:rsidR="00B37AE9" w:rsidRPr="00D92CBC" w:rsidRDefault="00B37AE9" w:rsidP="00736FBD">
            <w:pPr>
              <w:rPr>
                <w:rFonts w:ascii="Times New Roman" w:hAnsi="Times New Roman"/>
                <w:bCs/>
                <w:spacing w:val="-2"/>
                <w:sz w:val="22"/>
                <w:szCs w:val="22"/>
              </w:rPr>
            </w:pPr>
          </w:p>
        </w:tc>
        <w:tc>
          <w:tcPr>
            <w:tcW w:w="475"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6"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8"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6"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6"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8"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6"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6"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8"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c>
          <w:tcPr>
            <w:tcW w:w="476"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 xml:space="preserve">Консервативный </w:t>
            </w:r>
          </w:p>
        </w:tc>
        <w:tc>
          <w:tcPr>
            <w:tcW w:w="477" w:type="dxa"/>
            <w:tcBorders>
              <w:bottom w:val="nil"/>
            </w:tcBorders>
            <w:shd w:val="clear" w:color="auto" w:fill="auto"/>
            <w:noWrap/>
            <w:textDirection w:val="btLr"/>
            <w:vAlign w:val="bottom"/>
            <w:hideMark/>
          </w:tcPr>
          <w:p w:rsidR="00B37AE9" w:rsidRPr="00D92CBC" w:rsidRDefault="00B37AE9" w:rsidP="00736FBD">
            <w:pPr>
              <w:jc w:val="center"/>
              <w:rPr>
                <w:rFonts w:ascii="Times New Roman" w:hAnsi="Times New Roman"/>
                <w:bCs/>
                <w:spacing w:val="-2"/>
                <w:sz w:val="22"/>
                <w:szCs w:val="22"/>
              </w:rPr>
            </w:pPr>
            <w:r w:rsidRPr="00D92CBC">
              <w:rPr>
                <w:rFonts w:ascii="Times New Roman" w:hAnsi="Times New Roman"/>
                <w:bCs/>
                <w:spacing w:val="-2"/>
                <w:sz w:val="22"/>
                <w:szCs w:val="22"/>
              </w:rPr>
              <w:t>Базовый</w:t>
            </w:r>
          </w:p>
        </w:tc>
      </w:tr>
    </w:tbl>
    <w:p w:rsidR="00F92488" w:rsidRPr="00D92CBC" w:rsidRDefault="00F92488">
      <w:pPr>
        <w:rPr>
          <w:rFonts w:ascii="Times New Roman" w:hAnsi="Times New Roman"/>
          <w:sz w:val="2"/>
          <w:szCs w:val="2"/>
        </w:rPr>
      </w:pPr>
    </w:p>
    <w:tbl>
      <w:tblPr>
        <w:tblW w:w="145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078"/>
        <w:gridCol w:w="560"/>
        <w:gridCol w:w="588"/>
        <w:gridCol w:w="809"/>
        <w:gridCol w:w="475"/>
        <w:gridCol w:w="477"/>
        <w:gridCol w:w="477"/>
        <w:gridCol w:w="477"/>
        <w:gridCol w:w="476"/>
        <w:gridCol w:w="478"/>
        <w:gridCol w:w="476"/>
        <w:gridCol w:w="477"/>
        <w:gridCol w:w="477"/>
        <w:gridCol w:w="477"/>
        <w:gridCol w:w="476"/>
        <w:gridCol w:w="478"/>
        <w:gridCol w:w="476"/>
        <w:gridCol w:w="477"/>
        <w:gridCol w:w="477"/>
        <w:gridCol w:w="477"/>
        <w:gridCol w:w="476"/>
        <w:gridCol w:w="478"/>
        <w:gridCol w:w="476"/>
        <w:gridCol w:w="477"/>
      </w:tblGrid>
      <w:tr w:rsidR="00F92488" w:rsidRPr="00D92CBC" w:rsidTr="00F92488">
        <w:trPr>
          <w:trHeight w:val="267"/>
          <w:tblHeader/>
        </w:trPr>
        <w:tc>
          <w:tcPr>
            <w:tcW w:w="2002" w:type="dxa"/>
            <w:shd w:val="clear" w:color="auto" w:fill="auto"/>
          </w:tcPr>
          <w:p w:rsidR="00F92488" w:rsidRPr="00D92CBC" w:rsidRDefault="00F92488" w:rsidP="00F92488">
            <w:pPr>
              <w:ind w:left="-57" w:right="-57"/>
              <w:jc w:val="center"/>
              <w:rPr>
                <w:rFonts w:ascii="Times New Roman" w:hAnsi="Times New Roman"/>
                <w:bCs/>
                <w:spacing w:val="-2"/>
                <w:sz w:val="22"/>
                <w:szCs w:val="22"/>
              </w:rPr>
            </w:pPr>
            <w:r w:rsidRPr="00D92CBC">
              <w:rPr>
                <w:rFonts w:ascii="Times New Roman" w:hAnsi="Times New Roman"/>
                <w:bCs/>
                <w:spacing w:val="-2"/>
                <w:sz w:val="22"/>
                <w:szCs w:val="22"/>
              </w:rPr>
              <w:t>1</w:t>
            </w:r>
          </w:p>
        </w:tc>
        <w:tc>
          <w:tcPr>
            <w:tcW w:w="1078" w:type="dxa"/>
            <w:shd w:val="clear" w:color="auto" w:fill="auto"/>
            <w:vAlign w:val="center"/>
          </w:tcPr>
          <w:p w:rsidR="00F92488" w:rsidRPr="00D92CBC" w:rsidRDefault="00F92488"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2</w:t>
            </w:r>
          </w:p>
        </w:tc>
        <w:tc>
          <w:tcPr>
            <w:tcW w:w="560" w:type="dxa"/>
            <w:shd w:val="clear" w:color="auto" w:fill="auto"/>
            <w:noWrap/>
          </w:tcPr>
          <w:p w:rsidR="00F92488" w:rsidRPr="00D92CBC" w:rsidRDefault="00F92488" w:rsidP="00F92488">
            <w:pPr>
              <w:jc w:val="center"/>
              <w:rPr>
                <w:rFonts w:ascii="Times New Roman" w:hAnsi="Times New Roman"/>
                <w:sz w:val="22"/>
                <w:szCs w:val="22"/>
              </w:rPr>
            </w:pPr>
            <w:r w:rsidRPr="00D92CBC">
              <w:rPr>
                <w:rFonts w:ascii="Times New Roman" w:hAnsi="Times New Roman"/>
                <w:sz w:val="22"/>
                <w:szCs w:val="22"/>
              </w:rPr>
              <w:t>3</w:t>
            </w:r>
          </w:p>
        </w:tc>
        <w:tc>
          <w:tcPr>
            <w:tcW w:w="588" w:type="dxa"/>
            <w:shd w:val="clear" w:color="auto" w:fill="auto"/>
            <w:noWrap/>
          </w:tcPr>
          <w:p w:rsidR="00F92488" w:rsidRPr="00D92CBC" w:rsidRDefault="00F92488" w:rsidP="00F92488">
            <w:pPr>
              <w:jc w:val="center"/>
              <w:rPr>
                <w:rFonts w:ascii="Times New Roman" w:hAnsi="Times New Roman"/>
                <w:sz w:val="22"/>
                <w:szCs w:val="22"/>
              </w:rPr>
            </w:pPr>
            <w:r w:rsidRPr="00D92CBC">
              <w:rPr>
                <w:rFonts w:ascii="Times New Roman" w:hAnsi="Times New Roman"/>
                <w:sz w:val="22"/>
                <w:szCs w:val="22"/>
              </w:rPr>
              <w:t>4</w:t>
            </w:r>
          </w:p>
        </w:tc>
        <w:tc>
          <w:tcPr>
            <w:tcW w:w="809" w:type="dxa"/>
            <w:shd w:val="clear" w:color="auto" w:fill="auto"/>
            <w:noWrap/>
          </w:tcPr>
          <w:p w:rsidR="00F92488" w:rsidRPr="00D92CBC" w:rsidRDefault="00F92488" w:rsidP="00F92488">
            <w:pPr>
              <w:jc w:val="center"/>
              <w:rPr>
                <w:rFonts w:ascii="Times New Roman" w:hAnsi="Times New Roman"/>
                <w:sz w:val="22"/>
                <w:szCs w:val="22"/>
              </w:rPr>
            </w:pPr>
            <w:r w:rsidRPr="00D92CBC">
              <w:rPr>
                <w:rFonts w:ascii="Times New Roman" w:hAnsi="Times New Roman"/>
                <w:sz w:val="22"/>
                <w:szCs w:val="22"/>
              </w:rPr>
              <w:t>5</w:t>
            </w:r>
          </w:p>
        </w:tc>
        <w:tc>
          <w:tcPr>
            <w:tcW w:w="475"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6</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7</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8</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9</w:t>
            </w:r>
          </w:p>
        </w:tc>
        <w:tc>
          <w:tcPr>
            <w:tcW w:w="476"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10</w:t>
            </w:r>
          </w:p>
        </w:tc>
        <w:tc>
          <w:tcPr>
            <w:tcW w:w="478"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11</w:t>
            </w:r>
          </w:p>
        </w:tc>
        <w:tc>
          <w:tcPr>
            <w:tcW w:w="476"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12</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13</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14</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15</w:t>
            </w:r>
          </w:p>
        </w:tc>
        <w:tc>
          <w:tcPr>
            <w:tcW w:w="476"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16</w:t>
            </w:r>
          </w:p>
        </w:tc>
        <w:tc>
          <w:tcPr>
            <w:tcW w:w="478"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17</w:t>
            </w:r>
          </w:p>
        </w:tc>
        <w:tc>
          <w:tcPr>
            <w:tcW w:w="476"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18</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19</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20</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21</w:t>
            </w:r>
          </w:p>
        </w:tc>
        <w:tc>
          <w:tcPr>
            <w:tcW w:w="476"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22</w:t>
            </w:r>
          </w:p>
        </w:tc>
        <w:tc>
          <w:tcPr>
            <w:tcW w:w="478"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23</w:t>
            </w:r>
          </w:p>
        </w:tc>
        <w:tc>
          <w:tcPr>
            <w:tcW w:w="476"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24</w:t>
            </w:r>
          </w:p>
        </w:tc>
        <w:tc>
          <w:tcPr>
            <w:tcW w:w="477" w:type="dxa"/>
            <w:shd w:val="clear" w:color="auto" w:fill="auto"/>
            <w:noWrap/>
          </w:tcPr>
          <w:p w:rsidR="00F92488" w:rsidRPr="00D92CBC" w:rsidRDefault="00F92488" w:rsidP="00F92488">
            <w:pPr>
              <w:jc w:val="center"/>
              <w:rPr>
                <w:rFonts w:ascii="Times New Roman" w:hAnsi="Times New Roman"/>
                <w:bCs/>
                <w:sz w:val="22"/>
                <w:szCs w:val="22"/>
              </w:rPr>
            </w:pPr>
            <w:r w:rsidRPr="00D92CBC">
              <w:rPr>
                <w:rFonts w:ascii="Times New Roman" w:hAnsi="Times New Roman"/>
                <w:bCs/>
                <w:sz w:val="22"/>
                <w:szCs w:val="22"/>
              </w:rPr>
              <w:t>25</w:t>
            </w:r>
          </w:p>
        </w:tc>
      </w:tr>
      <w:tr w:rsidR="00F92488" w:rsidRPr="00D92CBC" w:rsidTr="00F92488">
        <w:trPr>
          <w:trHeight w:val="351"/>
        </w:trPr>
        <w:tc>
          <w:tcPr>
            <w:tcW w:w="2002" w:type="dxa"/>
            <w:shd w:val="clear" w:color="auto" w:fill="auto"/>
            <w:hideMark/>
          </w:tcPr>
          <w:p w:rsidR="00B37AE9" w:rsidRPr="00D92CBC" w:rsidRDefault="00B37AE9" w:rsidP="00F92488">
            <w:pPr>
              <w:ind w:left="-57" w:right="-57"/>
              <w:rPr>
                <w:rFonts w:ascii="Times New Roman" w:hAnsi="Times New Roman"/>
                <w:bCs/>
                <w:spacing w:val="-2"/>
                <w:sz w:val="22"/>
                <w:szCs w:val="22"/>
              </w:rPr>
            </w:pPr>
            <w:r w:rsidRPr="00D92CBC">
              <w:rPr>
                <w:rFonts w:ascii="Times New Roman" w:hAnsi="Times New Roman"/>
                <w:bCs/>
                <w:spacing w:val="-2"/>
                <w:sz w:val="22"/>
                <w:szCs w:val="22"/>
              </w:rPr>
              <w:t>Население</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p>
        </w:tc>
        <w:tc>
          <w:tcPr>
            <w:tcW w:w="560" w:type="dxa"/>
            <w:shd w:val="clear" w:color="auto" w:fill="auto"/>
            <w:noWrap/>
            <w:textDirection w:val="btLr"/>
            <w:vAlign w:val="bottom"/>
            <w:hideMark/>
          </w:tcPr>
          <w:p w:rsidR="00B37AE9" w:rsidRPr="00D92CBC" w:rsidRDefault="00B37AE9" w:rsidP="00736FBD">
            <w:pP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bottom"/>
            <w:hideMark/>
          </w:tcPr>
          <w:p w:rsidR="00B37AE9" w:rsidRPr="00D92CBC" w:rsidRDefault="00B37AE9" w:rsidP="00736FBD">
            <w:pP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bottom"/>
            <w:hideMark/>
          </w:tcPr>
          <w:p w:rsidR="00B37AE9" w:rsidRPr="00D92CBC" w:rsidRDefault="00B37AE9" w:rsidP="00736FBD">
            <w:pP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6"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8"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6"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6"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8"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6"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6"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8"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6"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c>
          <w:tcPr>
            <w:tcW w:w="477" w:type="dxa"/>
            <w:shd w:val="clear" w:color="auto" w:fill="auto"/>
            <w:noWrap/>
            <w:textDirection w:val="btLr"/>
            <w:vAlign w:val="bottom"/>
            <w:hideMark/>
          </w:tcPr>
          <w:p w:rsidR="00B37AE9" w:rsidRPr="00D92CBC" w:rsidRDefault="00B37AE9" w:rsidP="00736FBD">
            <w:pPr>
              <w:jc w:val="right"/>
              <w:rPr>
                <w:rFonts w:ascii="Times New Roman" w:hAnsi="Times New Roman"/>
                <w:bCs/>
                <w:sz w:val="22"/>
                <w:szCs w:val="22"/>
              </w:rPr>
            </w:pPr>
            <w:r w:rsidRPr="00D92CBC">
              <w:rPr>
                <w:rFonts w:ascii="Times New Roman" w:hAnsi="Times New Roman"/>
                <w:bCs/>
                <w:sz w:val="22"/>
                <w:szCs w:val="22"/>
              </w:rPr>
              <w:t> </w:t>
            </w:r>
          </w:p>
        </w:tc>
      </w:tr>
      <w:tr w:rsidR="00F92488" w:rsidRPr="00D92CBC" w:rsidTr="00F92488">
        <w:trPr>
          <w:trHeight w:val="701"/>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 xml:space="preserve">Численность постоянного населения (среднегодовая) </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1 117,8</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1 111,5</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1 104,9</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1 096,0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1 097,2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1 087,2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1 090,1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1 078,2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1 083,2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1 069,3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1 076,5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1 060,6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1 069,9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1 051,9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1 063,4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1 043,2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1 056,9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1 034,7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1 050,7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1 026,5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1 044,7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1 018,5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1 038,9</w:t>
            </w:r>
          </w:p>
        </w:tc>
      </w:tr>
      <w:tr w:rsidR="00F92488" w:rsidRPr="00D92CBC" w:rsidTr="00F92488">
        <w:trPr>
          <w:trHeight w:val="366"/>
        </w:trPr>
        <w:tc>
          <w:tcPr>
            <w:tcW w:w="2002" w:type="dxa"/>
            <w:shd w:val="clear" w:color="auto" w:fill="auto"/>
            <w:hideMark/>
          </w:tcPr>
          <w:p w:rsidR="00B37AE9" w:rsidRPr="00D92CBC" w:rsidRDefault="00B37AE9" w:rsidP="00F92488">
            <w:pPr>
              <w:ind w:left="-57" w:right="-57"/>
              <w:rPr>
                <w:rFonts w:ascii="Times New Roman" w:hAnsi="Times New Roman"/>
                <w:bCs/>
                <w:spacing w:val="-2"/>
                <w:sz w:val="22"/>
                <w:szCs w:val="22"/>
              </w:rPr>
            </w:pPr>
            <w:r w:rsidRPr="00D92CBC">
              <w:rPr>
                <w:rFonts w:ascii="Times New Roman" w:hAnsi="Times New Roman"/>
                <w:bCs/>
                <w:spacing w:val="-2"/>
                <w:sz w:val="22"/>
                <w:szCs w:val="22"/>
              </w:rPr>
              <w:t>Валовой региональный продукт</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p>
        </w:tc>
        <w:tc>
          <w:tcPr>
            <w:tcW w:w="560" w:type="dxa"/>
            <w:shd w:val="clear" w:color="auto" w:fill="auto"/>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969"/>
        </w:trPr>
        <w:tc>
          <w:tcPr>
            <w:tcW w:w="2002" w:type="dxa"/>
            <w:shd w:val="clear" w:color="auto" w:fill="auto"/>
            <w:hideMark/>
          </w:tcPr>
          <w:p w:rsidR="00B37AE9" w:rsidRPr="00D92CBC" w:rsidRDefault="00B37AE9" w:rsidP="00F92488">
            <w:pPr>
              <w:spacing w:line="228" w:lineRule="auto"/>
              <w:ind w:left="-57" w:right="-57"/>
              <w:rPr>
                <w:rFonts w:ascii="Times New Roman" w:hAnsi="Times New Roman"/>
                <w:spacing w:val="-2"/>
                <w:sz w:val="22"/>
                <w:szCs w:val="22"/>
              </w:rPr>
            </w:pPr>
            <w:r w:rsidRPr="00D92CBC">
              <w:rPr>
                <w:rFonts w:ascii="Times New Roman" w:hAnsi="Times New Roman"/>
                <w:spacing w:val="-2"/>
                <w:sz w:val="22"/>
                <w:szCs w:val="22"/>
              </w:rPr>
              <w:lastRenderedPageBreak/>
              <w:t xml:space="preserve">Валовой региональный продукт (в основных ценах соответствующих лет) </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383 110,2</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404 175,7</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402 502,4</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419 137,8</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426 974,6</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444 143,6</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454 703,6</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469 761,8</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484 241,1</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496 481,3</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518 928,1</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523 952,6</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556 942,0</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553 319,9</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598 517,8</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584 085,9</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642 339,2</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617 345,4</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688 508,4</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652 642,7</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736 611,9</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690 166,3</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788 256,3</w:t>
            </w:r>
          </w:p>
        </w:tc>
      </w:tr>
      <w:tr w:rsidR="00F92488" w:rsidRPr="00D92CBC" w:rsidTr="00F92488">
        <w:trPr>
          <w:trHeight w:val="1787"/>
        </w:trPr>
        <w:tc>
          <w:tcPr>
            <w:tcW w:w="2002" w:type="dxa"/>
            <w:shd w:val="clear" w:color="auto" w:fill="auto"/>
            <w:hideMark/>
          </w:tcPr>
          <w:p w:rsidR="00B37AE9" w:rsidRPr="00D92CBC" w:rsidRDefault="00B37AE9" w:rsidP="00F92488">
            <w:pPr>
              <w:spacing w:line="228" w:lineRule="auto"/>
              <w:ind w:left="-57" w:right="-57"/>
              <w:rPr>
                <w:rFonts w:ascii="Times New Roman" w:hAnsi="Times New Roman"/>
                <w:spacing w:val="-2"/>
                <w:sz w:val="22"/>
                <w:szCs w:val="22"/>
              </w:rPr>
            </w:pPr>
            <w:r w:rsidRPr="00D92CBC">
              <w:rPr>
                <w:rFonts w:ascii="Times New Roman" w:hAnsi="Times New Roman"/>
                <w:spacing w:val="-2"/>
                <w:sz w:val="22"/>
                <w:szCs w:val="22"/>
              </w:rPr>
              <w:t>Индекс физического объема валового регионального продукта</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w:t>
            </w:r>
            <w:r w:rsidR="00F92488" w:rsidRPr="00D92CBC">
              <w:rPr>
                <w:rFonts w:ascii="Times New Roman" w:hAnsi="Times New Roman"/>
                <w:spacing w:val="-2"/>
                <w:sz w:val="22"/>
                <w:szCs w:val="22"/>
              </w:rPr>
              <w:t>-</w:t>
            </w:r>
            <w:r w:rsidRPr="00D92CBC">
              <w:rPr>
                <w:rFonts w:ascii="Times New Roman" w:hAnsi="Times New Roman"/>
                <w:spacing w:val="-2"/>
                <w:sz w:val="22"/>
                <w:szCs w:val="22"/>
              </w:rPr>
              <w:t>дущему</w:t>
            </w:r>
            <w:proofErr w:type="spellEnd"/>
            <w:r w:rsidRPr="00D92CBC">
              <w:rPr>
                <w:rFonts w:ascii="Times New Roman" w:hAnsi="Times New Roman"/>
                <w:spacing w:val="-2"/>
                <w:sz w:val="22"/>
                <w:szCs w:val="22"/>
              </w:rPr>
              <w:t xml:space="preserve"> году в </w:t>
            </w:r>
            <w:proofErr w:type="spellStart"/>
            <w:r w:rsidRPr="00D92CBC">
              <w:rPr>
                <w:rFonts w:ascii="Times New Roman" w:hAnsi="Times New Roman"/>
                <w:spacing w:val="-2"/>
                <w:sz w:val="22"/>
                <w:szCs w:val="22"/>
              </w:rPr>
              <w:t>постоян</w:t>
            </w:r>
            <w:r w:rsidR="00F92488" w:rsidRPr="00D92CBC">
              <w:rPr>
                <w:rFonts w:ascii="Times New Roman" w:hAnsi="Times New Roman"/>
                <w:spacing w:val="-2"/>
                <w:sz w:val="22"/>
                <w:szCs w:val="22"/>
              </w:rPr>
              <w:t>-</w:t>
            </w:r>
            <w:r w:rsidRPr="00D92CBC">
              <w:rPr>
                <w:rFonts w:ascii="Times New Roman" w:hAnsi="Times New Roman"/>
                <w:spacing w:val="-2"/>
                <w:sz w:val="22"/>
                <w:szCs w:val="22"/>
              </w:rPr>
              <w:t>ных</w:t>
            </w:r>
            <w:proofErr w:type="spellEnd"/>
            <w:r w:rsidRPr="00D92CBC">
              <w:rPr>
                <w:rFonts w:ascii="Times New Roman" w:hAnsi="Times New Roman"/>
                <w:spacing w:val="-2"/>
                <w:sz w:val="22"/>
                <w:szCs w:val="22"/>
              </w:rPr>
              <w:t xml:space="preserve"> основных ценах</w:t>
            </w: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100,1</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103,5</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98,6</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101,1</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102,3</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101,7</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102,4</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101,7</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101,8</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103,1</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101,8</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103,3</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101,8</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103,3</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103,2</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101,9</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r>
      <w:tr w:rsidR="00F92488" w:rsidRPr="00D92CBC" w:rsidTr="00F92488">
        <w:trPr>
          <w:trHeight w:val="615"/>
        </w:trPr>
        <w:tc>
          <w:tcPr>
            <w:tcW w:w="2002" w:type="dxa"/>
            <w:shd w:val="clear" w:color="auto" w:fill="auto"/>
            <w:hideMark/>
          </w:tcPr>
          <w:p w:rsidR="00B37AE9" w:rsidRPr="00D92CBC" w:rsidRDefault="00B37AE9" w:rsidP="00F92488">
            <w:pPr>
              <w:spacing w:line="228" w:lineRule="auto"/>
              <w:ind w:left="-57" w:right="-57"/>
              <w:rPr>
                <w:rFonts w:ascii="Times New Roman" w:hAnsi="Times New Roman"/>
                <w:spacing w:val="-2"/>
                <w:sz w:val="22"/>
                <w:szCs w:val="22"/>
              </w:rPr>
            </w:pPr>
            <w:r w:rsidRPr="00D92CBC">
              <w:rPr>
                <w:rFonts w:ascii="Times New Roman" w:hAnsi="Times New Roman"/>
                <w:spacing w:val="-2"/>
                <w:sz w:val="22"/>
                <w:szCs w:val="22"/>
              </w:rPr>
              <w:t>Индекс-дефлятор объема валового регионального продукта</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w:t>
            </w:r>
            <w:r w:rsidR="00F92488" w:rsidRPr="00D92CBC">
              <w:rPr>
                <w:rFonts w:ascii="Times New Roman" w:hAnsi="Times New Roman"/>
                <w:spacing w:val="-2"/>
                <w:sz w:val="22"/>
                <w:szCs w:val="22"/>
              </w:rPr>
              <w:t>-</w:t>
            </w:r>
            <w:r w:rsidRPr="00D92CBC">
              <w:rPr>
                <w:rFonts w:ascii="Times New Roman" w:hAnsi="Times New Roman"/>
                <w:spacing w:val="-2"/>
                <w:sz w:val="22"/>
                <w:szCs w:val="22"/>
              </w:rPr>
              <w:t>дущему</w:t>
            </w:r>
            <w:proofErr w:type="spellEnd"/>
            <w:r w:rsidRPr="00D92CBC">
              <w:rPr>
                <w:rFonts w:ascii="Times New Roman" w:hAnsi="Times New Roman"/>
                <w:spacing w:val="-2"/>
                <w:sz w:val="22"/>
                <w:szCs w:val="22"/>
              </w:rPr>
              <w:t xml:space="preserve"> году</w:t>
            </w: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106,0</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101,9</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101,0</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104,4</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103,9</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103,7</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103,8</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103,9</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103,7</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103,8</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103,8</w:t>
            </w:r>
          </w:p>
        </w:tc>
      </w:tr>
      <w:tr w:rsidR="00F92488" w:rsidRPr="00D92CBC" w:rsidTr="00F92488">
        <w:trPr>
          <w:trHeight w:val="351"/>
        </w:trPr>
        <w:tc>
          <w:tcPr>
            <w:tcW w:w="2002" w:type="dxa"/>
            <w:shd w:val="clear" w:color="auto" w:fill="auto"/>
            <w:hideMark/>
          </w:tcPr>
          <w:p w:rsidR="00B37AE9" w:rsidRPr="00D92CBC" w:rsidRDefault="00B37AE9" w:rsidP="00F92488">
            <w:pPr>
              <w:spacing w:line="228" w:lineRule="auto"/>
              <w:ind w:left="-57" w:right="-57"/>
              <w:rPr>
                <w:rFonts w:ascii="Times New Roman" w:hAnsi="Times New Roman"/>
                <w:bCs/>
                <w:spacing w:val="-2"/>
                <w:sz w:val="22"/>
                <w:szCs w:val="22"/>
              </w:rPr>
            </w:pPr>
            <w:r w:rsidRPr="00D92CBC">
              <w:rPr>
                <w:rFonts w:ascii="Times New Roman" w:hAnsi="Times New Roman"/>
                <w:bCs/>
                <w:spacing w:val="-2"/>
                <w:sz w:val="22"/>
                <w:szCs w:val="22"/>
              </w:rPr>
              <w:t>Промышленное производство</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1128"/>
        </w:trPr>
        <w:tc>
          <w:tcPr>
            <w:tcW w:w="2002" w:type="dxa"/>
            <w:shd w:val="clear" w:color="auto" w:fill="auto"/>
            <w:hideMark/>
          </w:tcPr>
          <w:p w:rsidR="00B37AE9" w:rsidRPr="00D92CBC" w:rsidRDefault="00B37AE9" w:rsidP="00F92488">
            <w:pPr>
              <w:spacing w:line="228" w:lineRule="auto"/>
              <w:ind w:left="-57" w:right="-57"/>
              <w:rPr>
                <w:rFonts w:ascii="Times New Roman" w:hAnsi="Times New Roman"/>
                <w:spacing w:val="-2"/>
                <w:sz w:val="22"/>
                <w:szCs w:val="22"/>
              </w:rPr>
            </w:pPr>
            <w:r w:rsidRPr="00D92CBC">
              <w:rPr>
                <w:rFonts w:ascii="Times New Roman" w:hAnsi="Times New Roman"/>
                <w:spacing w:val="-2"/>
                <w:sz w:val="22"/>
                <w:szCs w:val="22"/>
              </w:rPr>
              <w:t>Объем отгруженных товаров собственного производства, выполненных работ и услуг собственными силами</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349 541,3</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355 764,7</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365 015,3</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384 002,8</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392 603,3</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409 123,8</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425 526,1</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430 650,9</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454 306,3</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452 366,5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485 498,0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478 113,5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520 193,9</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504 801,8</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558 315,9</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535 333,5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599 638,6</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570 265,7</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644 478,4</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607 739,0</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690 353,6</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648 025,2</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739 476,5</w:t>
            </w:r>
          </w:p>
        </w:tc>
      </w:tr>
      <w:tr w:rsidR="00F92488" w:rsidRPr="00D92CBC" w:rsidTr="00F92488">
        <w:trPr>
          <w:trHeight w:val="674"/>
        </w:trPr>
        <w:tc>
          <w:tcPr>
            <w:tcW w:w="2002" w:type="dxa"/>
            <w:shd w:val="clear" w:color="auto" w:fill="auto"/>
            <w:hideMark/>
          </w:tcPr>
          <w:p w:rsidR="00B37AE9" w:rsidRPr="00D92CBC" w:rsidRDefault="00B37AE9" w:rsidP="00F92488">
            <w:pPr>
              <w:spacing w:line="228" w:lineRule="auto"/>
              <w:ind w:left="-57" w:right="-57"/>
              <w:rPr>
                <w:rFonts w:ascii="Times New Roman" w:hAnsi="Times New Roman"/>
                <w:spacing w:val="-2"/>
                <w:sz w:val="22"/>
                <w:szCs w:val="22"/>
              </w:rPr>
            </w:pPr>
            <w:r w:rsidRPr="00D92CBC">
              <w:rPr>
                <w:rFonts w:ascii="Times New Roman" w:hAnsi="Times New Roman"/>
                <w:spacing w:val="-2"/>
                <w:sz w:val="22"/>
                <w:szCs w:val="22"/>
              </w:rPr>
              <w:t xml:space="preserve">Индекс промышленного производства </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104,9</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101,5</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101,3</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103,2</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102,6</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101,9</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103,2</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101,5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102,1</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103,2</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102,0</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103,4</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103,5</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102,9</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103,5</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103,2</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103,2</w:t>
            </w:r>
          </w:p>
        </w:tc>
      </w:tr>
      <w:tr w:rsidR="00F92488" w:rsidRPr="00D92CBC" w:rsidTr="00F92488">
        <w:trPr>
          <w:trHeight w:val="396"/>
        </w:trPr>
        <w:tc>
          <w:tcPr>
            <w:tcW w:w="2002" w:type="dxa"/>
            <w:shd w:val="clear" w:color="auto" w:fill="auto"/>
            <w:hideMark/>
          </w:tcPr>
          <w:p w:rsidR="00B37AE9" w:rsidRPr="00D92CBC" w:rsidRDefault="00B37AE9" w:rsidP="00F92488">
            <w:pPr>
              <w:spacing w:line="228" w:lineRule="auto"/>
              <w:ind w:left="-57" w:right="-57"/>
              <w:rPr>
                <w:rFonts w:ascii="Times New Roman" w:hAnsi="Times New Roman"/>
                <w:spacing w:val="-2"/>
                <w:sz w:val="22"/>
                <w:szCs w:val="22"/>
              </w:rPr>
            </w:pPr>
            <w:r w:rsidRPr="00D92CBC">
              <w:rPr>
                <w:rFonts w:ascii="Times New Roman" w:hAnsi="Times New Roman"/>
                <w:spacing w:val="-2"/>
                <w:sz w:val="22"/>
                <w:szCs w:val="22"/>
              </w:rPr>
              <w:t>в том числе по видам  деятельности:</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776"/>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Индекс про</w:t>
            </w:r>
            <w:r w:rsidR="00F92488" w:rsidRPr="00D92CBC">
              <w:rPr>
                <w:rFonts w:ascii="Times New Roman" w:hAnsi="Times New Roman"/>
                <w:spacing w:val="-2"/>
                <w:sz w:val="22"/>
                <w:szCs w:val="22"/>
              </w:rPr>
              <w:t>изводства по виду деятельности «</w:t>
            </w:r>
            <w:r w:rsidRPr="00D92CBC">
              <w:rPr>
                <w:rFonts w:ascii="Times New Roman" w:hAnsi="Times New Roman"/>
                <w:spacing w:val="-2"/>
                <w:sz w:val="22"/>
                <w:szCs w:val="22"/>
              </w:rPr>
              <w:t>Добыча полезных ископаемых</w:t>
            </w:r>
            <w:r w:rsidR="00F92488" w:rsidRPr="00D92CBC">
              <w:rPr>
                <w:rFonts w:ascii="Times New Roman" w:hAnsi="Times New Roman"/>
                <w:spacing w:val="-2"/>
                <w:sz w:val="22"/>
                <w:szCs w:val="22"/>
              </w:rPr>
              <w:t>»</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125,8</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93,0</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100,6</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105,3</w:t>
            </w:r>
          </w:p>
        </w:tc>
      </w:tr>
      <w:tr w:rsidR="00F92488" w:rsidRPr="00D92CBC" w:rsidTr="00F92488">
        <w:trPr>
          <w:trHeight w:val="688"/>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Индекс производства по виду деятель</w:t>
            </w:r>
            <w:r w:rsidR="00F92488" w:rsidRPr="00D92CBC">
              <w:rPr>
                <w:rFonts w:ascii="Times New Roman" w:hAnsi="Times New Roman"/>
                <w:spacing w:val="-2"/>
                <w:sz w:val="22"/>
                <w:szCs w:val="22"/>
              </w:rPr>
              <w:t>ности «</w:t>
            </w:r>
            <w:r w:rsidRPr="00D92CBC">
              <w:rPr>
                <w:rFonts w:ascii="Times New Roman" w:hAnsi="Times New Roman"/>
                <w:spacing w:val="-2"/>
                <w:sz w:val="22"/>
                <w:szCs w:val="22"/>
              </w:rPr>
              <w:t>Обрабатывающие производства</w:t>
            </w:r>
            <w:r w:rsidR="00F92488" w:rsidRPr="00D92CBC">
              <w:rPr>
                <w:rFonts w:ascii="Times New Roman" w:hAnsi="Times New Roman"/>
                <w:spacing w:val="-2"/>
                <w:sz w:val="22"/>
                <w:szCs w:val="22"/>
              </w:rPr>
              <w:t>»</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104,8</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106,1</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102,7</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103,2</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103,5</w:t>
            </w:r>
          </w:p>
        </w:tc>
      </w:tr>
      <w:tr w:rsidR="00F92488" w:rsidRPr="00D92CBC" w:rsidTr="00F92488">
        <w:trPr>
          <w:trHeight w:val="600"/>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 xml:space="preserve">Индекс производства по виду </w:t>
            </w:r>
            <w:r w:rsidR="00F92488" w:rsidRPr="00D92CBC">
              <w:rPr>
                <w:rFonts w:ascii="Times New Roman" w:hAnsi="Times New Roman"/>
                <w:spacing w:val="-2"/>
                <w:sz w:val="22"/>
                <w:szCs w:val="22"/>
              </w:rPr>
              <w:t>д</w:t>
            </w:r>
            <w:r w:rsidRPr="00D92CBC">
              <w:rPr>
                <w:rFonts w:ascii="Times New Roman" w:hAnsi="Times New Roman"/>
                <w:spacing w:val="-2"/>
                <w:sz w:val="22"/>
                <w:szCs w:val="22"/>
              </w:rPr>
              <w:t>еятель</w:t>
            </w:r>
            <w:r w:rsidR="00F92488" w:rsidRPr="00D92CBC">
              <w:rPr>
                <w:rFonts w:ascii="Times New Roman" w:hAnsi="Times New Roman"/>
                <w:spacing w:val="-2"/>
                <w:sz w:val="22"/>
                <w:szCs w:val="22"/>
              </w:rPr>
              <w:t>ности «</w:t>
            </w:r>
            <w:r w:rsidRPr="00D92CBC">
              <w:rPr>
                <w:rFonts w:ascii="Times New Roman" w:hAnsi="Times New Roman"/>
                <w:spacing w:val="-2"/>
                <w:sz w:val="22"/>
                <w:szCs w:val="22"/>
              </w:rPr>
              <w:t xml:space="preserve">Обеспечение электрической энергией, газом и паром; </w:t>
            </w:r>
            <w:proofErr w:type="spellStart"/>
            <w:r w:rsidRPr="00D92CBC">
              <w:rPr>
                <w:rFonts w:ascii="Times New Roman" w:hAnsi="Times New Roman"/>
                <w:spacing w:val="-2"/>
                <w:sz w:val="22"/>
                <w:szCs w:val="22"/>
              </w:rPr>
              <w:t>кондиционирова</w:t>
            </w:r>
            <w:r w:rsidR="00F92488" w:rsidRPr="00D92CBC">
              <w:rPr>
                <w:rFonts w:ascii="Times New Roman" w:hAnsi="Times New Roman"/>
                <w:spacing w:val="-2"/>
                <w:sz w:val="22"/>
                <w:szCs w:val="22"/>
              </w:rPr>
              <w:t>-</w:t>
            </w:r>
            <w:r w:rsidRPr="00D92CBC">
              <w:rPr>
                <w:rFonts w:ascii="Times New Roman" w:hAnsi="Times New Roman"/>
                <w:spacing w:val="-2"/>
                <w:sz w:val="22"/>
                <w:szCs w:val="22"/>
              </w:rPr>
              <w:t>ние</w:t>
            </w:r>
            <w:proofErr w:type="spellEnd"/>
            <w:r w:rsidRPr="00D92CBC">
              <w:rPr>
                <w:rFonts w:ascii="Times New Roman" w:hAnsi="Times New Roman"/>
                <w:spacing w:val="-2"/>
                <w:sz w:val="22"/>
                <w:szCs w:val="22"/>
              </w:rPr>
              <w:t xml:space="preserve"> воздуха</w:t>
            </w:r>
            <w:r w:rsidR="00F92488" w:rsidRPr="00D92CBC">
              <w:rPr>
                <w:rFonts w:ascii="Times New Roman" w:hAnsi="Times New Roman"/>
                <w:spacing w:val="-2"/>
                <w:sz w:val="22"/>
                <w:szCs w:val="22"/>
              </w:rPr>
              <w:t>»</w:t>
            </w:r>
            <w:r w:rsidRPr="00D92CBC">
              <w:rPr>
                <w:rFonts w:ascii="Times New Roman" w:hAnsi="Times New Roman"/>
                <w:spacing w:val="-2"/>
                <w:sz w:val="22"/>
                <w:szCs w:val="22"/>
              </w:rPr>
              <w:t xml:space="preserve"> </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88,8</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94,3</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97,6</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100,3</w:t>
            </w:r>
          </w:p>
        </w:tc>
      </w:tr>
      <w:tr w:rsidR="00F92488" w:rsidRPr="00D92CBC" w:rsidTr="00F92488">
        <w:trPr>
          <w:trHeight w:val="1172"/>
        </w:trPr>
        <w:tc>
          <w:tcPr>
            <w:tcW w:w="2002" w:type="dxa"/>
            <w:shd w:val="clear" w:color="auto" w:fill="auto"/>
            <w:hideMark/>
          </w:tcPr>
          <w:p w:rsidR="00B37AE9" w:rsidRPr="00D92CBC" w:rsidRDefault="00B37AE9" w:rsidP="00C04605">
            <w:pPr>
              <w:ind w:left="-57" w:right="-57"/>
              <w:rPr>
                <w:rFonts w:ascii="Times New Roman" w:hAnsi="Times New Roman"/>
                <w:spacing w:val="-2"/>
                <w:sz w:val="22"/>
                <w:szCs w:val="22"/>
              </w:rPr>
            </w:pPr>
            <w:r w:rsidRPr="00D92CBC">
              <w:rPr>
                <w:rFonts w:ascii="Times New Roman" w:hAnsi="Times New Roman"/>
                <w:spacing w:val="-2"/>
                <w:sz w:val="22"/>
                <w:szCs w:val="22"/>
              </w:rPr>
              <w:t xml:space="preserve">Индекс производства по виду деятельности </w:t>
            </w:r>
            <w:r w:rsidR="00F92488" w:rsidRPr="00D92CBC">
              <w:rPr>
                <w:rFonts w:ascii="Times New Roman" w:hAnsi="Times New Roman"/>
                <w:spacing w:val="-2"/>
                <w:sz w:val="22"/>
                <w:szCs w:val="22"/>
              </w:rPr>
              <w:t>«</w:t>
            </w:r>
            <w:r w:rsidRPr="00D92CBC">
              <w:rPr>
                <w:rFonts w:ascii="Times New Roman" w:hAnsi="Times New Roman"/>
                <w:spacing w:val="-2"/>
                <w:sz w:val="22"/>
                <w:szCs w:val="22"/>
              </w:rPr>
              <w:t>Водоснабжение</w:t>
            </w:r>
            <w:r w:rsidR="00C04605">
              <w:rPr>
                <w:rFonts w:ascii="Times New Roman" w:hAnsi="Times New Roman"/>
                <w:spacing w:val="-2"/>
                <w:sz w:val="22"/>
                <w:szCs w:val="22"/>
              </w:rPr>
              <w:t>;</w:t>
            </w:r>
            <w:r w:rsidRPr="00D92CBC">
              <w:rPr>
                <w:rFonts w:ascii="Times New Roman" w:hAnsi="Times New Roman"/>
                <w:spacing w:val="-2"/>
                <w:sz w:val="22"/>
                <w:szCs w:val="22"/>
              </w:rPr>
              <w:t xml:space="preserve"> водоотведение, организация сбора и утилизации отходов, деятельность по ликвидации загрязнений</w:t>
            </w:r>
            <w:r w:rsidR="00F92488" w:rsidRPr="00D92CBC">
              <w:rPr>
                <w:rFonts w:ascii="Times New Roman" w:hAnsi="Times New Roman"/>
                <w:spacing w:val="-2"/>
                <w:sz w:val="22"/>
                <w:szCs w:val="22"/>
              </w:rPr>
              <w:t>»</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111,3</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108,5</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102,1</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102,6</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103,2</w:t>
            </w:r>
          </w:p>
        </w:tc>
      </w:tr>
      <w:tr w:rsidR="00F92488" w:rsidRPr="00D92CBC" w:rsidTr="00A344AA">
        <w:trPr>
          <w:trHeight w:val="1084"/>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Потребление электроэнергии</w:t>
            </w:r>
          </w:p>
          <w:p w:rsidR="00794C7F" w:rsidRPr="00D92CBC" w:rsidRDefault="00794C7F" w:rsidP="00794C7F">
            <w:pPr>
              <w:ind w:left="-57" w:right="-57"/>
              <w:rPr>
                <w:rFonts w:ascii="Times New Roman" w:hAnsi="Times New Roman"/>
                <w:spacing w:val="-2"/>
                <w:sz w:val="22"/>
                <w:szCs w:val="22"/>
              </w:rPr>
            </w:pPr>
          </w:p>
          <w:p w:rsidR="00794C7F" w:rsidRPr="00D92CBC" w:rsidRDefault="00794C7F" w:rsidP="00794C7F">
            <w:pPr>
              <w:ind w:left="-57" w:right="-57"/>
              <w:rPr>
                <w:rFonts w:ascii="Times New Roman" w:hAnsi="Times New Roman"/>
                <w:spacing w:val="-2"/>
                <w:sz w:val="22"/>
                <w:szCs w:val="22"/>
              </w:rPr>
            </w:pPr>
          </w:p>
          <w:p w:rsidR="00794C7F" w:rsidRPr="00D92CBC" w:rsidRDefault="00794C7F" w:rsidP="00794C7F">
            <w:pPr>
              <w:ind w:left="-57" w:right="-57"/>
              <w:rPr>
                <w:rFonts w:ascii="Times New Roman" w:hAnsi="Times New Roman"/>
                <w:spacing w:val="-2"/>
                <w:sz w:val="22"/>
                <w:szCs w:val="22"/>
              </w:rPr>
            </w:pPr>
          </w:p>
          <w:p w:rsidR="00794C7F" w:rsidRPr="00D92CBC" w:rsidRDefault="00794C7F" w:rsidP="00794C7F">
            <w:pPr>
              <w:ind w:left="-57" w:right="-57"/>
              <w:rPr>
                <w:rFonts w:ascii="Times New Roman" w:hAnsi="Times New Roman"/>
                <w:spacing w:val="-2"/>
                <w:sz w:val="22"/>
                <w:szCs w:val="22"/>
              </w:rPr>
            </w:pPr>
          </w:p>
        </w:tc>
        <w:tc>
          <w:tcPr>
            <w:tcW w:w="1078" w:type="dxa"/>
            <w:shd w:val="clear" w:color="auto" w:fill="auto"/>
            <w:vAlign w:val="center"/>
            <w:hideMark/>
          </w:tcPr>
          <w:p w:rsidR="00A344AA" w:rsidRDefault="00B37AE9" w:rsidP="00A344AA">
            <w:pPr>
              <w:ind w:left="-57" w:right="-57"/>
              <w:jc w:val="center"/>
              <w:rPr>
                <w:rFonts w:ascii="Times New Roman" w:hAnsi="Times New Roman"/>
                <w:spacing w:val="-2"/>
                <w:sz w:val="22"/>
                <w:szCs w:val="22"/>
              </w:rPr>
            </w:pPr>
            <w:r w:rsidRPr="00D92CBC">
              <w:rPr>
                <w:rFonts w:ascii="Times New Roman" w:hAnsi="Times New Roman"/>
                <w:spacing w:val="-2"/>
                <w:sz w:val="22"/>
                <w:szCs w:val="22"/>
              </w:rPr>
              <w:t>млн.</w:t>
            </w:r>
          </w:p>
          <w:p w:rsidR="00B37AE9" w:rsidRPr="00D92CBC" w:rsidRDefault="00B37AE9" w:rsidP="00A344AA">
            <w:pPr>
              <w:ind w:left="-57" w:right="-57"/>
              <w:jc w:val="center"/>
              <w:rPr>
                <w:rFonts w:ascii="Times New Roman" w:hAnsi="Times New Roman"/>
                <w:spacing w:val="-2"/>
                <w:sz w:val="22"/>
                <w:szCs w:val="22"/>
              </w:rPr>
            </w:pPr>
            <w:r w:rsidRPr="00D92CBC">
              <w:rPr>
                <w:rFonts w:ascii="Times New Roman" w:hAnsi="Times New Roman"/>
                <w:spacing w:val="-2"/>
                <w:sz w:val="22"/>
                <w:szCs w:val="22"/>
              </w:rPr>
              <w:t>кВт</w:t>
            </w:r>
            <w:proofErr w:type="gramStart"/>
            <w:r w:rsidRPr="00D92CBC">
              <w:rPr>
                <w:rFonts w:ascii="Times New Roman" w:hAnsi="Times New Roman"/>
                <w:spacing w:val="-2"/>
                <w:sz w:val="22"/>
                <w:szCs w:val="22"/>
              </w:rPr>
              <w:t>.</w:t>
            </w:r>
            <w:proofErr w:type="gramEnd"/>
            <w:r w:rsidRPr="00D92CBC">
              <w:rPr>
                <w:rFonts w:ascii="Times New Roman" w:hAnsi="Times New Roman"/>
                <w:spacing w:val="-2"/>
                <w:sz w:val="22"/>
                <w:szCs w:val="22"/>
              </w:rPr>
              <w:t xml:space="preserve"> </w:t>
            </w:r>
            <w:proofErr w:type="gramStart"/>
            <w:r w:rsidRPr="00D92CBC">
              <w:rPr>
                <w:rFonts w:ascii="Times New Roman" w:hAnsi="Times New Roman"/>
                <w:spacing w:val="-2"/>
                <w:sz w:val="22"/>
                <w:szCs w:val="22"/>
              </w:rPr>
              <w:t>ч</w:t>
            </w:r>
            <w:proofErr w:type="gramEnd"/>
            <w:r w:rsidRPr="00D92CBC">
              <w:rPr>
                <w:rFonts w:ascii="Times New Roman" w:hAnsi="Times New Roman"/>
                <w:spacing w:val="-2"/>
                <w:sz w:val="22"/>
                <w:szCs w:val="22"/>
              </w:rPr>
              <w:t>.</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5 308,3</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5 380,5</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5 349,3</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5 436,4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5 463,6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5 463,6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5 490,9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5 490,9</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5 518,4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5 518,4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5 546,0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5 546,0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5 573,8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5 573,7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5 601,6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5 601,6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5 629,6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5 629,6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5 657,7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5 657,8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5 686,1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5 686,0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5 714,5</w:t>
            </w:r>
          </w:p>
        </w:tc>
      </w:tr>
      <w:tr w:rsidR="00F92488" w:rsidRPr="00D92CBC" w:rsidTr="00F92488">
        <w:trPr>
          <w:trHeight w:val="366"/>
        </w:trPr>
        <w:tc>
          <w:tcPr>
            <w:tcW w:w="2002" w:type="dxa"/>
            <w:shd w:val="clear" w:color="auto" w:fill="auto"/>
            <w:hideMark/>
          </w:tcPr>
          <w:p w:rsidR="00B37AE9" w:rsidRPr="00D92CBC" w:rsidRDefault="00B37AE9" w:rsidP="00F92488">
            <w:pPr>
              <w:spacing w:line="228" w:lineRule="auto"/>
              <w:ind w:left="-57" w:right="-57"/>
              <w:rPr>
                <w:rFonts w:ascii="Times New Roman" w:hAnsi="Times New Roman"/>
                <w:bCs/>
                <w:spacing w:val="-2"/>
                <w:sz w:val="22"/>
                <w:szCs w:val="22"/>
              </w:rPr>
            </w:pPr>
            <w:r w:rsidRPr="00D92CBC">
              <w:rPr>
                <w:rFonts w:ascii="Times New Roman" w:hAnsi="Times New Roman"/>
                <w:bCs/>
                <w:spacing w:val="-2"/>
                <w:sz w:val="22"/>
                <w:szCs w:val="22"/>
              </w:rPr>
              <w:lastRenderedPageBreak/>
              <w:t>Сельское хозяйство</w:t>
            </w:r>
          </w:p>
        </w:tc>
        <w:tc>
          <w:tcPr>
            <w:tcW w:w="1078" w:type="dxa"/>
            <w:shd w:val="clear" w:color="auto" w:fill="auto"/>
            <w:vAlign w:val="center"/>
            <w:hideMark/>
          </w:tcPr>
          <w:p w:rsidR="00B37AE9" w:rsidRPr="00D92CBC" w:rsidRDefault="00B37AE9" w:rsidP="00F92488">
            <w:pPr>
              <w:spacing w:line="228" w:lineRule="auto"/>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F92488">
            <w:pPr>
              <w:spacing w:line="228" w:lineRule="auto"/>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1084"/>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Продукция сельского хозяйства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56 894,6</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65 643,7</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70 769,7</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67 061,1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74 054,0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70 272,0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78 490,6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73 736,4</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83 269,9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77 764,0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88 651,8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82 083,4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94 145,2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86 904,6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100 131,1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92 278,7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106 704,4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98 123,0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113 882,3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104 493,2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121 778,9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111 492,9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130 421,2</w:t>
            </w:r>
          </w:p>
        </w:tc>
      </w:tr>
      <w:tr w:rsidR="00F92488" w:rsidRPr="00D92CBC" w:rsidTr="00F92488">
        <w:trPr>
          <w:trHeight w:val="674"/>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Индекс производства продукции сельского хозяйства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 xml:space="preserve">году в </w:t>
            </w:r>
            <w:proofErr w:type="spellStart"/>
            <w:r w:rsidRPr="00D92CBC">
              <w:rPr>
                <w:rFonts w:ascii="Times New Roman" w:hAnsi="Times New Roman"/>
                <w:spacing w:val="-2"/>
                <w:sz w:val="22"/>
                <w:szCs w:val="22"/>
              </w:rPr>
              <w:t>сопоста</w:t>
            </w:r>
            <w:r w:rsidR="00F92488" w:rsidRPr="00D92CBC">
              <w:rPr>
                <w:rFonts w:ascii="Times New Roman" w:hAnsi="Times New Roman"/>
                <w:spacing w:val="-2"/>
                <w:sz w:val="22"/>
                <w:szCs w:val="22"/>
              </w:rPr>
              <w:t>-</w:t>
            </w:r>
            <w:r w:rsidRPr="00D92CBC">
              <w:rPr>
                <w:rFonts w:ascii="Times New Roman" w:hAnsi="Times New Roman"/>
                <w:spacing w:val="-2"/>
                <w:sz w:val="22"/>
                <w:szCs w:val="22"/>
              </w:rPr>
              <w:t>вимых</w:t>
            </w:r>
            <w:proofErr w:type="spellEnd"/>
            <w:r w:rsidRPr="00D92CBC">
              <w:rPr>
                <w:rFonts w:ascii="Times New Roman" w:hAnsi="Times New Roman"/>
                <w:spacing w:val="-2"/>
                <w:sz w:val="22"/>
                <w:szCs w:val="22"/>
              </w:rPr>
              <w:t xml:space="preserve"> ценах</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98,6</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116,2</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108,6</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101,8</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102,4</w:t>
            </w:r>
          </w:p>
        </w:tc>
      </w:tr>
      <w:tr w:rsidR="00F92488" w:rsidRPr="00D92CBC" w:rsidTr="00F92488">
        <w:trPr>
          <w:trHeight w:val="630"/>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Индекс-дефлятор продукции сельского хозяйства в хозяйствах всех категорий</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111,2</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99,3</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99,3</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104,6</w:t>
            </w:r>
          </w:p>
        </w:tc>
      </w:tr>
      <w:tr w:rsidR="00F92488" w:rsidRPr="00D92CBC" w:rsidTr="00F92488">
        <w:trPr>
          <w:trHeight w:val="351"/>
        </w:trPr>
        <w:tc>
          <w:tcPr>
            <w:tcW w:w="2002" w:type="dxa"/>
            <w:shd w:val="clear" w:color="auto" w:fill="auto"/>
            <w:hideMark/>
          </w:tcPr>
          <w:p w:rsidR="00B37AE9" w:rsidRPr="00D92CBC" w:rsidRDefault="00B37AE9" w:rsidP="00F92488">
            <w:pPr>
              <w:ind w:left="-57" w:right="-57"/>
              <w:rPr>
                <w:rFonts w:ascii="Times New Roman" w:hAnsi="Times New Roman"/>
                <w:bCs/>
                <w:spacing w:val="-2"/>
                <w:sz w:val="22"/>
                <w:szCs w:val="22"/>
              </w:rPr>
            </w:pPr>
            <w:r w:rsidRPr="00D92CBC">
              <w:rPr>
                <w:rFonts w:ascii="Times New Roman" w:hAnsi="Times New Roman"/>
                <w:bCs/>
                <w:spacing w:val="-2"/>
                <w:sz w:val="22"/>
                <w:szCs w:val="22"/>
              </w:rPr>
              <w:t>Строительство</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981"/>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 xml:space="preserve">Объем работ, выполненных по виду деятельности </w:t>
            </w:r>
            <w:r w:rsidR="00F92488" w:rsidRPr="00D92CBC">
              <w:rPr>
                <w:rFonts w:ascii="Times New Roman" w:hAnsi="Times New Roman"/>
                <w:spacing w:val="-2"/>
                <w:sz w:val="22"/>
                <w:szCs w:val="22"/>
              </w:rPr>
              <w:t>«</w:t>
            </w:r>
            <w:r w:rsidRPr="00D92CBC">
              <w:rPr>
                <w:rFonts w:ascii="Times New Roman" w:hAnsi="Times New Roman"/>
                <w:spacing w:val="-2"/>
                <w:sz w:val="22"/>
                <w:szCs w:val="22"/>
              </w:rPr>
              <w:t>Строительство</w:t>
            </w:r>
            <w:r w:rsidR="00F92488" w:rsidRPr="00D92CBC">
              <w:rPr>
                <w:rFonts w:ascii="Times New Roman" w:hAnsi="Times New Roman"/>
                <w:spacing w:val="-2"/>
                <w:sz w:val="22"/>
                <w:szCs w:val="22"/>
              </w:rPr>
              <w:t>»</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49 224,9</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57 872,3</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48 057,2</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50 576,3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51 429,3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53 278,6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55 197,0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56 071,5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59 240,8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59 010,7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63 580,8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62 104,1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68 238,7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65 359,6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73 237,8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68 785,7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78 603,3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72 391,5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83 542,7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76 186,2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88 792,5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80 179,9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94 372,2</w:t>
            </w:r>
          </w:p>
        </w:tc>
      </w:tr>
      <w:tr w:rsidR="00F92488" w:rsidRPr="00D92CBC" w:rsidTr="00F92488">
        <w:trPr>
          <w:trHeight w:val="864"/>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 xml:space="preserve">Индекс физического объема работ, выполненных по виду деятельности </w:t>
            </w:r>
            <w:r w:rsidR="00F92488" w:rsidRPr="00D92CBC">
              <w:rPr>
                <w:rFonts w:ascii="Times New Roman" w:hAnsi="Times New Roman"/>
                <w:spacing w:val="-2"/>
                <w:sz w:val="22"/>
                <w:szCs w:val="22"/>
              </w:rPr>
              <w:t>«</w:t>
            </w:r>
            <w:r w:rsidRPr="00D92CBC">
              <w:rPr>
                <w:rFonts w:ascii="Times New Roman" w:hAnsi="Times New Roman"/>
                <w:spacing w:val="-2"/>
                <w:sz w:val="22"/>
                <w:szCs w:val="22"/>
              </w:rPr>
              <w:t>Строительство</w:t>
            </w:r>
            <w:r w:rsidR="00F92488" w:rsidRPr="00D92CBC">
              <w:rPr>
                <w:rFonts w:ascii="Times New Roman" w:hAnsi="Times New Roman"/>
                <w:spacing w:val="-2"/>
                <w:sz w:val="22"/>
                <w:szCs w:val="22"/>
              </w:rPr>
              <w:t>»</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r w:rsidRPr="00D92CBC">
              <w:rPr>
                <w:rFonts w:ascii="Times New Roman" w:hAnsi="Times New Roman"/>
                <w:spacing w:val="-2"/>
                <w:sz w:val="22"/>
                <w:szCs w:val="22"/>
              </w:rPr>
              <w:br/>
            </w:r>
            <w:r w:rsidR="00F92488" w:rsidRPr="00D92CBC">
              <w:rPr>
                <w:rFonts w:ascii="Times New Roman" w:hAnsi="Times New Roman"/>
                <w:spacing w:val="-2"/>
                <w:sz w:val="22"/>
                <w:szCs w:val="22"/>
              </w:rPr>
              <w:t xml:space="preserve">в </w:t>
            </w:r>
            <w:proofErr w:type="spellStart"/>
            <w:r w:rsidR="00F92488" w:rsidRPr="00D92CBC">
              <w:rPr>
                <w:rFonts w:ascii="Times New Roman" w:hAnsi="Times New Roman"/>
                <w:spacing w:val="-2"/>
                <w:sz w:val="22"/>
                <w:szCs w:val="22"/>
              </w:rPr>
              <w:t>сопоста-вимых</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ценах</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101,6</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108,5</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80,0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102,0</w:t>
            </w:r>
          </w:p>
        </w:tc>
      </w:tr>
      <w:tr w:rsidR="00F92488" w:rsidRPr="00D92CBC" w:rsidTr="00F92488">
        <w:trPr>
          <w:trHeight w:val="703"/>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 xml:space="preserve">Индекс-дефлятор по виду деятельности </w:t>
            </w:r>
            <w:r w:rsidR="00F92488" w:rsidRPr="00D92CBC">
              <w:rPr>
                <w:rFonts w:ascii="Times New Roman" w:hAnsi="Times New Roman"/>
                <w:spacing w:val="-2"/>
                <w:sz w:val="22"/>
                <w:szCs w:val="22"/>
              </w:rPr>
              <w:t>«</w:t>
            </w:r>
            <w:r w:rsidRPr="00D92CBC">
              <w:rPr>
                <w:rFonts w:ascii="Times New Roman" w:hAnsi="Times New Roman"/>
                <w:spacing w:val="-2"/>
                <w:sz w:val="22"/>
                <w:szCs w:val="22"/>
              </w:rPr>
              <w:t>Строительство</w:t>
            </w:r>
            <w:r w:rsidR="00F92488" w:rsidRPr="00D92CBC">
              <w:rPr>
                <w:rFonts w:ascii="Times New Roman" w:hAnsi="Times New Roman"/>
                <w:spacing w:val="-2"/>
                <w:sz w:val="22"/>
                <w:szCs w:val="22"/>
              </w:rPr>
              <w:t>»</w:t>
            </w:r>
          </w:p>
        </w:tc>
        <w:tc>
          <w:tcPr>
            <w:tcW w:w="1078" w:type="dxa"/>
            <w:shd w:val="clear" w:color="auto" w:fill="auto"/>
            <w:vAlign w:val="center"/>
            <w:hideMark/>
          </w:tcPr>
          <w:p w:rsidR="00B37AE9" w:rsidRPr="00D92CBC" w:rsidRDefault="00794C7F"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преды-дущему</w:t>
            </w:r>
            <w:proofErr w:type="spellEnd"/>
            <w:r w:rsidRPr="00D92CBC">
              <w:rPr>
                <w:rFonts w:ascii="Times New Roman" w:hAnsi="Times New Roman"/>
                <w:spacing w:val="-2"/>
                <w:sz w:val="22"/>
                <w:szCs w:val="22"/>
              </w:rPr>
              <w:t xml:space="preserve"> году</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106,2</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108,4</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103,8</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r>
      <w:tr w:rsidR="00F92488" w:rsidRPr="00D92CBC" w:rsidTr="00F92488">
        <w:trPr>
          <w:trHeight w:val="718"/>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Ввод в действие жилых домов</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кв. м общей площади</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777,5</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798,7</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640,0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726,0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755,0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769,0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800,0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861,0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870,0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951,0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886,0</w:t>
            </w:r>
          </w:p>
        </w:tc>
        <w:tc>
          <w:tcPr>
            <w:tcW w:w="477" w:type="dxa"/>
            <w:shd w:val="clear" w:color="auto" w:fill="auto"/>
            <w:noWrap/>
            <w:textDirection w:val="btLr"/>
            <w:vAlign w:val="center"/>
            <w:hideMark/>
          </w:tcPr>
          <w:p w:rsidR="00B37AE9" w:rsidRPr="00D92CBC" w:rsidRDefault="00B5172C" w:rsidP="00794C7F">
            <w:pPr>
              <w:jc w:val="center"/>
              <w:rPr>
                <w:rFonts w:ascii="Times New Roman" w:hAnsi="Times New Roman"/>
                <w:sz w:val="22"/>
                <w:szCs w:val="22"/>
              </w:rPr>
            </w:pPr>
            <w:r w:rsidRPr="00D92CBC">
              <w:rPr>
                <w:rFonts w:ascii="Times New Roman" w:hAnsi="Times New Roman"/>
                <w:sz w:val="22"/>
                <w:szCs w:val="22"/>
              </w:rPr>
              <w:t>951,0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895,0</w:t>
            </w:r>
          </w:p>
        </w:tc>
        <w:tc>
          <w:tcPr>
            <w:tcW w:w="478" w:type="dxa"/>
            <w:shd w:val="clear" w:color="auto" w:fill="auto"/>
            <w:noWrap/>
            <w:textDirection w:val="btLr"/>
            <w:vAlign w:val="center"/>
            <w:hideMark/>
          </w:tcPr>
          <w:p w:rsidR="00B37AE9" w:rsidRPr="00D92CBC" w:rsidRDefault="00B5172C" w:rsidP="00794C7F">
            <w:pPr>
              <w:jc w:val="center"/>
              <w:rPr>
                <w:rFonts w:ascii="Times New Roman" w:hAnsi="Times New Roman"/>
                <w:sz w:val="22"/>
                <w:szCs w:val="22"/>
              </w:rPr>
            </w:pPr>
            <w:r w:rsidRPr="00D92CBC">
              <w:rPr>
                <w:rFonts w:ascii="Times New Roman" w:hAnsi="Times New Roman"/>
                <w:sz w:val="22"/>
                <w:szCs w:val="22"/>
              </w:rPr>
              <w:t>951,0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910,0</w:t>
            </w:r>
          </w:p>
        </w:tc>
        <w:tc>
          <w:tcPr>
            <w:tcW w:w="477" w:type="dxa"/>
            <w:shd w:val="clear" w:color="auto" w:fill="auto"/>
            <w:noWrap/>
            <w:textDirection w:val="btLr"/>
            <w:vAlign w:val="center"/>
            <w:hideMark/>
          </w:tcPr>
          <w:p w:rsidR="00B37AE9" w:rsidRPr="00D92CBC" w:rsidRDefault="00B5172C" w:rsidP="00794C7F">
            <w:pPr>
              <w:jc w:val="center"/>
              <w:rPr>
                <w:rFonts w:ascii="Times New Roman" w:hAnsi="Times New Roman"/>
                <w:sz w:val="22"/>
                <w:szCs w:val="22"/>
              </w:rPr>
            </w:pPr>
            <w:r w:rsidRPr="00D92CBC">
              <w:rPr>
                <w:rFonts w:ascii="Times New Roman" w:hAnsi="Times New Roman"/>
                <w:sz w:val="22"/>
                <w:szCs w:val="22"/>
              </w:rPr>
              <w:t>1 081</w:t>
            </w:r>
            <w:r w:rsidR="00B37AE9" w:rsidRPr="00D92CBC">
              <w:rPr>
                <w:rFonts w:ascii="Times New Roman" w:hAnsi="Times New Roman"/>
                <w:sz w:val="22"/>
                <w:szCs w:val="22"/>
              </w:rPr>
              <w:t>,0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xml:space="preserve">1 </w:t>
            </w:r>
            <w:r w:rsidR="00B5172C" w:rsidRPr="00D92CBC">
              <w:rPr>
                <w:rFonts w:ascii="Times New Roman" w:hAnsi="Times New Roman"/>
                <w:sz w:val="22"/>
                <w:szCs w:val="22"/>
              </w:rPr>
              <w:t>118</w:t>
            </w:r>
            <w:r w:rsidRPr="00D92CBC">
              <w:rPr>
                <w:rFonts w:ascii="Times New Roman" w:hAnsi="Times New Roman"/>
                <w:sz w:val="22"/>
                <w:szCs w:val="22"/>
              </w:rPr>
              <w:t>,0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945,0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xml:space="preserve">1 </w:t>
            </w:r>
            <w:r w:rsidR="00B5172C" w:rsidRPr="00D92CBC">
              <w:rPr>
                <w:rFonts w:ascii="Times New Roman" w:hAnsi="Times New Roman"/>
                <w:sz w:val="22"/>
                <w:szCs w:val="22"/>
              </w:rPr>
              <w:t>118</w:t>
            </w:r>
            <w:r w:rsidRPr="00D92CBC">
              <w:rPr>
                <w:rFonts w:ascii="Times New Roman" w:hAnsi="Times New Roman"/>
                <w:sz w:val="22"/>
                <w:szCs w:val="22"/>
              </w:rPr>
              <w:t>,0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950,0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1 118,0</w:t>
            </w:r>
          </w:p>
        </w:tc>
      </w:tr>
      <w:tr w:rsidR="00F92488" w:rsidRPr="00D92CBC" w:rsidTr="00F92488">
        <w:trPr>
          <w:trHeight w:val="600"/>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Уровень газификации</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82,6</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82,9</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83,6</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85,6</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86,5</w:t>
            </w:r>
          </w:p>
        </w:tc>
      </w:tr>
      <w:tr w:rsidR="00F92488" w:rsidRPr="00D92CBC" w:rsidTr="00794C7F">
        <w:trPr>
          <w:trHeight w:val="365"/>
        </w:trPr>
        <w:tc>
          <w:tcPr>
            <w:tcW w:w="2002" w:type="dxa"/>
            <w:shd w:val="clear" w:color="auto" w:fill="auto"/>
            <w:hideMark/>
          </w:tcPr>
          <w:p w:rsidR="00B37AE9" w:rsidRPr="00D92CBC" w:rsidRDefault="00B37AE9" w:rsidP="00794C7F">
            <w:pPr>
              <w:ind w:left="-57" w:right="-57"/>
              <w:rPr>
                <w:rFonts w:ascii="Times New Roman" w:hAnsi="Times New Roman"/>
                <w:bCs/>
                <w:spacing w:val="-2"/>
                <w:sz w:val="22"/>
                <w:szCs w:val="22"/>
              </w:rPr>
            </w:pPr>
            <w:r w:rsidRPr="00D92CBC">
              <w:rPr>
                <w:rFonts w:ascii="Times New Roman" w:hAnsi="Times New Roman"/>
                <w:bCs/>
                <w:spacing w:val="-2"/>
                <w:sz w:val="22"/>
                <w:szCs w:val="22"/>
              </w:rPr>
              <w:t>Транспорт</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1245"/>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Удельный вес автомобильных дорог с твердым покрытием в общей протяженности автомобильных дорог общего пользования</w:t>
            </w:r>
          </w:p>
        </w:tc>
        <w:tc>
          <w:tcPr>
            <w:tcW w:w="1078" w:type="dxa"/>
            <w:shd w:val="clear" w:color="auto" w:fill="auto"/>
            <w:vAlign w:val="center"/>
            <w:hideMark/>
          </w:tcPr>
          <w:p w:rsidR="00B37AE9" w:rsidRPr="00D92CBC" w:rsidRDefault="00794C7F"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B37AE9" w:rsidRPr="00D92CBC">
              <w:rPr>
                <w:rFonts w:ascii="Times New Roman" w:hAnsi="Times New Roman"/>
                <w:spacing w:val="-2"/>
                <w:sz w:val="22"/>
                <w:szCs w:val="22"/>
              </w:rPr>
              <w:t xml:space="preserve">на конец года </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66,3</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66,6</w:t>
            </w:r>
          </w:p>
        </w:tc>
      </w:tr>
      <w:tr w:rsidR="00F92488" w:rsidRPr="00D92CBC" w:rsidTr="00F92488">
        <w:trPr>
          <w:trHeight w:val="1802"/>
        </w:trPr>
        <w:tc>
          <w:tcPr>
            <w:tcW w:w="2002" w:type="dxa"/>
            <w:shd w:val="clear" w:color="auto" w:fill="auto"/>
            <w:hideMark/>
          </w:tcPr>
          <w:p w:rsidR="00B37AE9" w:rsidRPr="00D92CBC" w:rsidRDefault="00B37AE9" w:rsidP="00A344AA">
            <w:pPr>
              <w:ind w:left="-57" w:right="-57"/>
              <w:rPr>
                <w:rFonts w:ascii="Times New Roman" w:hAnsi="Times New Roman"/>
                <w:spacing w:val="-2"/>
                <w:sz w:val="22"/>
                <w:szCs w:val="22"/>
              </w:rPr>
            </w:pPr>
            <w:r w:rsidRPr="00D92CBC">
              <w:rPr>
                <w:rFonts w:ascii="Times New Roman" w:hAnsi="Times New Roman"/>
                <w:spacing w:val="-2"/>
                <w:sz w:val="22"/>
                <w:szCs w:val="22"/>
              </w:rPr>
              <w:t xml:space="preserve">Доля протяженности автомобильных дорог Рязанской области </w:t>
            </w:r>
            <w:proofErr w:type="spellStart"/>
            <w:proofErr w:type="gramStart"/>
            <w:r w:rsidRPr="00D92CBC">
              <w:rPr>
                <w:rFonts w:ascii="Times New Roman" w:hAnsi="Times New Roman"/>
                <w:spacing w:val="-2"/>
                <w:sz w:val="22"/>
                <w:szCs w:val="22"/>
              </w:rPr>
              <w:t>региональ</w:t>
            </w:r>
            <w:r w:rsidR="00794C7F" w:rsidRPr="00D92CBC">
              <w:rPr>
                <w:rFonts w:ascii="Times New Roman" w:hAnsi="Times New Roman"/>
                <w:spacing w:val="-2"/>
                <w:sz w:val="22"/>
                <w:szCs w:val="22"/>
              </w:rPr>
              <w:t>-</w:t>
            </w:r>
            <w:r w:rsidRPr="00D92CBC">
              <w:rPr>
                <w:rFonts w:ascii="Times New Roman" w:hAnsi="Times New Roman"/>
                <w:spacing w:val="-2"/>
                <w:sz w:val="22"/>
                <w:szCs w:val="22"/>
              </w:rPr>
              <w:t>ного</w:t>
            </w:r>
            <w:proofErr w:type="spellEnd"/>
            <w:proofErr w:type="gramEnd"/>
            <w:r w:rsidRPr="00D92CBC">
              <w:rPr>
                <w:rFonts w:ascii="Times New Roman" w:hAnsi="Times New Roman"/>
                <w:spacing w:val="-2"/>
                <w:sz w:val="22"/>
                <w:szCs w:val="22"/>
              </w:rPr>
              <w:t xml:space="preserve"> и </w:t>
            </w:r>
            <w:proofErr w:type="spellStart"/>
            <w:r w:rsidRPr="00D92CBC">
              <w:rPr>
                <w:rFonts w:ascii="Times New Roman" w:hAnsi="Times New Roman"/>
                <w:spacing w:val="-2"/>
                <w:sz w:val="22"/>
                <w:szCs w:val="22"/>
              </w:rPr>
              <w:t>межмуници</w:t>
            </w:r>
            <w:r w:rsidR="00794C7F" w:rsidRPr="00D92CBC">
              <w:rPr>
                <w:rFonts w:ascii="Times New Roman" w:hAnsi="Times New Roman"/>
                <w:spacing w:val="-2"/>
                <w:sz w:val="22"/>
                <w:szCs w:val="22"/>
              </w:rPr>
              <w:t>-</w:t>
            </w:r>
            <w:r w:rsidRPr="00D92CBC">
              <w:rPr>
                <w:rFonts w:ascii="Times New Roman" w:hAnsi="Times New Roman"/>
                <w:spacing w:val="-2"/>
                <w:sz w:val="22"/>
                <w:szCs w:val="22"/>
              </w:rPr>
              <w:t>п</w:t>
            </w:r>
            <w:r w:rsidR="00A344AA">
              <w:rPr>
                <w:rFonts w:ascii="Times New Roman" w:hAnsi="Times New Roman"/>
                <w:spacing w:val="-2"/>
                <w:sz w:val="22"/>
                <w:szCs w:val="22"/>
              </w:rPr>
              <w:t>ального</w:t>
            </w:r>
            <w:proofErr w:type="spellEnd"/>
            <w:r w:rsidR="00A344AA">
              <w:rPr>
                <w:rFonts w:ascii="Times New Roman" w:hAnsi="Times New Roman"/>
                <w:spacing w:val="-2"/>
                <w:sz w:val="22"/>
                <w:szCs w:val="22"/>
              </w:rPr>
              <w:t xml:space="preserve"> значения, соответствующих</w:t>
            </w:r>
            <w:r w:rsidRPr="00D92CBC">
              <w:rPr>
                <w:rFonts w:ascii="Times New Roman" w:hAnsi="Times New Roman"/>
                <w:spacing w:val="-2"/>
                <w:sz w:val="22"/>
                <w:szCs w:val="22"/>
              </w:rPr>
              <w:t xml:space="preserve"> нормативным требованиям к их транспортно-эксплуатационному состоянию </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w:t>
            </w:r>
          </w:p>
        </w:tc>
        <w:tc>
          <w:tcPr>
            <w:tcW w:w="560"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22,0</w:t>
            </w:r>
          </w:p>
        </w:tc>
        <w:tc>
          <w:tcPr>
            <w:tcW w:w="58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24,1</w:t>
            </w:r>
          </w:p>
        </w:tc>
        <w:tc>
          <w:tcPr>
            <w:tcW w:w="809"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27,1</w:t>
            </w:r>
          </w:p>
        </w:tc>
        <w:tc>
          <w:tcPr>
            <w:tcW w:w="475"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30,4</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30,5</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34,4</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34,5</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38,8</w:t>
            </w:r>
          </w:p>
        </w:tc>
        <w:tc>
          <w:tcPr>
            <w:tcW w:w="47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38,9</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42,6</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42,7</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45,6</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45,7</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48,8</w:t>
            </w:r>
          </w:p>
        </w:tc>
        <w:tc>
          <w:tcPr>
            <w:tcW w:w="47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48,9</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52,2</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52,3</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59,3</w:t>
            </w:r>
          </w:p>
        </w:tc>
        <w:tc>
          <w:tcPr>
            <w:tcW w:w="47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59,4</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63,1</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63,2</w:t>
            </w:r>
          </w:p>
        </w:tc>
      </w:tr>
      <w:tr w:rsidR="00F92488" w:rsidRPr="00D92CBC" w:rsidTr="00F92488">
        <w:trPr>
          <w:trHeight w:val="366"/>
        </w:trPr>
        <w:tc>
          <w:tcPr>
            <w:tcW w:w="2002" w:type="dxa"/>
            <w:shd w:val="clear" w:color="auto" w:fill="auto"/>
            <w:hideMark/>
          </w:tcPr>
          <w:p w:rsidR="00B37AE9" w:rsidRPr="00D92CBC" w:rsidRDefault="00B37AE9" w:rsidP="00794C7F">
            <w:pPr>
              <w:ind w:left="-57" w:right="-57"/>
              <w:rPr>
                <w:rFonts w:ascii="Times New Roman" w:hAnsi="Times New Roman"/>
                <w:bCs/>
                <w:spacing w:val="-2"/>
                <w:sz w:val="22"/>
                <w:szCs w:val="22"/>
              </w:rPr>
            </w:pPr>
            <w:r w:rsidRPr="00D92CBC">
              <w:rPr>
                <w:rFonts w:ascii="Times New Roman" w:hAnsi="Times New Roman"/>
                <w:bCs/>
                <w:spacing w:val="-2"/>
                <w:sz w:val="22"/>
                <w:szCs w:val="22"/>
              </w:rPr>
              <w:t>Торговля и услуги населению</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269"/>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Индекс потребительских цен на товары и услуги, на конец года</w:t>
            </w:r>
          </w:p>
          <w:p w:rsidR="00794C7F" w:rsidRPr="00D92CBC" w:rsidRDefault="00794C7F" w:rsidP="00794C7F">
            <w:pPr>
              <w:ind w:left="-57" w:right="-57"/>
              <w:rPr>
                <w:rFonts w:ascii="Times New Roman" w:hAnsi="Times New Roman"/>
                <w:spacing w:val="-2"/>
                <w:sz w:val="22"/>
                <w:szCs w:val="22"/>
              </w:rPr>
            </w:pP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к декабрю </w:t>
            </w:r>
            <w:proofErr w:type="spellStart"/>
            <w:r w:rsidRPr="00D92CBC">
              <w:rPr>
                <w:rFonts w:ascii="Times New Roman" w:hAnsi="Times New Roman"/>
                <w:spacing w:val="-2"/>
                <w:sz w:val="22"/>
                <w:szCs w:val="22"/>
              </w:rPr>
              <w:t>преды</w:t>
            </w:r>
            <w:r w:rsidR="00F92488" w:rsidRPr="00D92CBC">
              <w:rPr>
                <w:rFonts w:ascii="Times New Roman" w:hAnsi="Times New Roman"/>
                <w:spacing w:val="-2"/>
                <w:sz w:val="22"/>
                <w:szCs w:val="22"/>
              </w:rPr>
              <w:t>-</w:t>
            </w:r>
            <w:r w:rsidRPr="00D92CBC">
              <w:rPr>
                <w:rFonts w:ascii="Times New Roman" w:hAnsi="Times New Roman"/>
                <w:spacing w:val="-2"/>
                <w:sz w:val="22"/>
                <w:szCs w:val="22"/>
              </w:rPr>
              <w:t>дущего</w:t>
            </w:r>
            <w:proofErr w:type="spellEnd"/>
            <w:r w:rsidRPr="00D92CBC">
              <w:rPr>
                <w:rFonts w:ascii="Times New Roman" w:hAnsi="Times New Roman"/>
                <w:spacing w:val="-2"/>
                <w:sz w:val="22"/>
                <w:szCs w:val="22"/>
              </w:rPr>
              <w:t xml:space="preserve"> года</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106,0</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102,9</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104,0</w:t>
            </w:r>
          </w:p>
        </w:tc>
      </w:tr>
      <w:tr w:rsidR="00F92488" w:rsidRPr="00D92CBC" w:rsidTr="00F92488">
        <w:trPr>
          <w:trHeight w:val="241"/>
        </w:trPr>
        <w:tc>
          <w:tcPr>
            <w:tcW w:w="2002" w:type="dxa"/>
            <w:shd w:val="clear" w:color="auto" w:fill="auto"/>
            <w:hideMark/>
          </w:tcPr>
          <w:p w:rsidR="00B37AE9" w:rsidRPr="00D92CBC" w:rsidRDefault="00B37AE9" w:rsidP="00794C7F">
            <w:pPr>
              <w:spacing w:line="233" w:lineRule="auto"/>
              <w:ind w:left="-57" w:right="-57"/>
              <w:rPr>
                <w:rFonts w:ascii="Times New Roman" w:hAnsi="Times New Roman"/>
                <w:spacing w:val="-2"/>
                <w:sz w:val="22"/>
                <w:szCs w:val="22"/>
              </w:rPr>
            </w:pPr>
            <w:r w:rsidRPr="00D92CBC">
              <w:rPr>
                <w:rFonts w:ascii="Times New Roman" w:hAnsi="Times New Roman"/>
                <w:spacing w:val="-2"/>
                <w:sz w:val="22"/>
                <w:szCs w:val="22"/>
              </w:rPr>
              <w:lastRenderedPageBreak/>
              <w:t>Индекс потребительских цен на товары и услуги, в среднем за год</w:t>
            </w:r>
          </w:p>
        </w:tc>
        <w:tc>
          <w:tcPr>
            <w:tcW w:w="1078" w:type="dxa"/>
            <w:shd w:val="clear" w:color="auto" w:fill="auto"/>
            <w:vAlign w:val="center"/>
            <w:hideMark/>
          </w:tcPr>
          <w:p w:rsidR="00B37AE9" w:rsidRPr="00D92CBC" w:rsidRDefault="00794C7F" w:rsidP="00794C7F">
            <w:pPr>
              <w:spacing w:line="233"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преды-дущему</w:t>
            </w:r>
            <w:proofErr w:type="spellEnd"/>
            <w:r w:rsidRPr="00D92CBC">
              <w:rPr>
                <w:rFonts w:ascii="Times New Roman" w:hAnsi="Times New Roman"/>
                <w:spacing w:val="-2"/>
                <w:sz w:val="22"/>
                <w:szCs w:val="22"/>
              </w:rPr>
              <w:t xml:space="preserve"> году</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103,9</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105,2</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103,5</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103,9</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r>
      <w:tr w:rsidR="00F92488" w:rsidRPr="00D92CBC" w:rsidTr="00F92488">
        <w:trPr>
          <w:trHeight w:val="1202"/>
        </w:trPr>
        <w:tc>
          <w:tcPr>
            <w:tcW w:w="2002" w:type="dxa"/>
            <w:shd w:val="clear" w:color="auto" w:fill="auto"/>
            <w:hideMark/>
          </w:tcPr>
          <w:p w:rsidR="00B37AE9" w:rsidRPr="00D92CBC" w:rsidRDefault="00B37AE9" w:rsidP="00794C7F">
            <w:pPr>
              <w:spacing w:line="233" w:lineRule="auto"/>
              <w:ind w:left="-57" w:right="-57"/>
              <w:rPr>
                <w:rFonts w:ascii="Times New Roman" w:hAnsi="Times New Roman"/>
                <w:spacing w:val="-2"/>
                <w:sz w:val="22"/>
                <w:szCs w:val="22"/>
              </w:rPr>
            </w:pPr>
            <w:r w:rsidRPr="00D92CBC">
              <w:rPr>
                <w:rFonts w:ascii="Times New Roman" w:hAnsi="Times New Roman"/>
                <w:spacing w:val="-2"/>
                <w:sz w:val="22"/>
                <w:szCs w:val="22"/>
              </w:rPr>
              <w:t>Оборот розничной торговли</w:t>
            </w:r>
          </w:p>
        </w:tc>
        <w:tc>
          <w:tcPr>
            <w:tcW w:w="1078" w:type="dxa"/>
            <w:shd w:val="clear" w:color="auto" w:fill="auto"/>
            <w:vAlign w:val="center"/>
            <w:hideMark/>
          </w:tcPr>
          <w:p w:rsidR="00B37AE9" w:rsidRPr="00D92CBC" w:rsidRDefault="00B37AE9" w:rsidP="00794C7F">
            <w:pPr>
              <w:spacing w:line="233"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193 216,7</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207 618,3</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214 677,3</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223 072,9</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224 617,7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233 395,2</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236 645,1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245 401,0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250 787,0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259 045,3</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267 860,6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273 448,2</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286 096,6</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288 652,0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305 574,0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304 701,0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326 377,5</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321 959,3</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348 936,7</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340 195,1</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373 055,2</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359 463,7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398 840,8</w:t>
            </w:r>
          </w:p>
        </w:tc>
      </w:tr>
      <w:tr w:rsidR="00F92488" w:rsidRPr="00D92CBC" w:rsidTr="00F92488">
        <w:trPr>
          <w:trHeight w:val="791"/>
        </w:trPr>
        <w:tc>
          <w:tcPr>
            <w:tcW w:w="2002" w:type="dxa"/>
            <w:shd w:val="clear" w:color="auto" w:fill="auto"/>
            <w:hideMark/>
          </w:tcPr>
          <w:p w:rsidR="00B37AE9" w:rsidRPr="00D92CBC" w:rsidRDefault="00B37AE9" w:rsidP="00794C7F">
            <w:pPr>
              <w:spacing w:line="233" w:lineRule="auto"/>
              <w:ind w:left="-57" w:right="-57"/>
              <w:rPr>
                <w:rFonts w:ascii="Times New Roman" w:hAnsi="Times New Roman"/>
                <w:spacing w:val="-2"/>
                <w:sz w:val="22"/>
                <w:szCs w:val="22"/>
              </w:rPr>
            </w:pPr>
            <w:r w:rsidRPr="00D92CBC">
              <w:rPr>
                <w:rFonts w:ascii="Times New Roman" w:hAnsi="Times New Roman"/>
                <w:spacing w:val="-2"/>
                <w:sz w:val="22"/>
                <w:szCs w:val="22"/>
              </w:rPr>
              <w:t>Индекс физического объема оборота розничной торговли</w:t>
            </w:r>
          </w:p>
        </w:tc>
        <w:tc>
          <w:tcPr>
            <w:tcW w:w="1078" w:type="dxa"/>
            <w:shd w:val="clear" w:color="auto" w:fill="auto"/>
            <w:vAlign w:val="center"/>
            <w:hideMark/>
          </w:tcPr>
          <w:p w:rsidR="00B37AE9" w:rsidRPr="00D92CBC" w:rsidRDefault="00B37AE9" w:rsidP="00794C7F">
            <w:pPr>
              <w:spacing w:line="233"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году</w:t>
            </w:r>
            <w:r w:rsidRPr="00D92CBC">
              <w:rPr>
                <w:rFonts w:ascii="Times New Roman" w:hAnsi="Times New Roman"/>
                <w:spacing w:val="-2"/>
                <w:sz w:val="22"/>
                <w:szCs w:val="22"/>
              </w:rPr>
              <w:br/>
            </w:r>
            <w:r w:rsidR="00F92488" w:rsidRPr="00D92CBC">
              <w:rPr>
                <w:rFonts w:ascii="Times New Roman" w:hAnsi="Times New Roman"/>
                <w:spacing w:val="-2"/>
                <w:sz w:val="22"/>
                <w:szCs w:val="22"/>
              </w:rPr>
              <w:t xml:space="preserve">в </w:t>
            </w:r>
            <w:proofErr w:type="spellStart"/>
            <w:r w:rsidR="00F92488" w:rsidRPr="00D92CBC">
              <w:rPr>
                <w:rFonts w:ascii="Times New Roman" w:hAnsi="Times New Roman"/>
                <w:spacing w:val="-2"/>
                <w:sz w:val="22"/>
                <w:szCs w:val="22"/>
              </w:rPr>
              <w:t>сопоста-вимых</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ценах</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103,8</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102,6</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100,0</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100,3</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101,4</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101,1</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101,9</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101,5</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101,5</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102,7</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101,5</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102,7</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101,5</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102,8</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101,6</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102,8</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102,8</w:t>
            </w:r>
          </w:p>
        </w:tc>
      </w:tr>
      <w:tr w:rsidR="00F92488" w:rsidRPr="00D92CBC" w:rsidTr="00F92488">
        <w:trPr>
          <w:trHeight w:val="718"/>
        </w:trPr>
        <w:tc>
          <w:tcPr>
            <w:tcW w:w="2002" w:type="dxa"/>
            <w:shd w:val="clear" w:color="auto" w:fill="auto"/>
            <w:hideMark/>
          </w:tcPr>
          <w:p w:rsidR="00B37AE9" w:rsidRPr="00D92CBC" w:rsidRDefault="00B37AE9" w:rsidP="00794C7F">
            <w:pPr>
              <w:spacing w:line="233" w:lineRule="auto"/>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Индекс-дефлятор оборота розничной торговли</w:t>
            </w:r>
          </w:p>
        </w:tc>
        <w:tc>
          <w:tcPr>
            <w:tcW w:w="1078" w:type="dxa"/>
            <w:shd w:val="clear" w:color="auto" w:fill="auto"/>
            <w:vAlign w:val="center"/>
            <w:hideMark/>
          </w:tcPr>
          <w:p w:rsidR="00B37AE9" w:rsidRPr="00D92CBC" w:rsidRDefault="00B37AE9" w:rsidP="00794C7F">
            <w:pPr>
              <w:spacing w:line="233" w:lineRule="auto"/>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 xml:space="preserve">% </w:t>
            </w:r>
            <w:r w:rsidR="00F92488" w:rsidRPr="00D92CBC">
              <w:rPr>
                <w:rFonts w:ascii="Times New Roman" w:hAnsi="Times New Roman"/>
                <w:color w:val="000000"/>
                <w:spacing w:val="-2"/>
                <w:sz w:val="22"/>
                <w:szCs w:val="22"/>
              </w:rPr>
              <w:t xml:space="preserve">к </w:t>
            </w:r>
            <w:proofErr w:type="spellStart"/>
            <w:r w:rsidR="00F92488" w:rsidRPr="00D92CBC">
              <w:rPr>
                <w:rFonts w:ascii="Times New Roman" w:hAnsi="Times New Roman"/>
                <w:color w:val="000000"/>
                <w:spacing w:val="-2"/>
                <w:sz w:val="22"/>
                <w:szCs w:val="22"/>
              </w:rPr>
              <w:t>преды-дущему</w:t>
            </w:r>
            <w:proofErr w:type="spellEnd"/>
            <w:r w:rsidR="00F92488" w:rsidRPr="00D92CBC">
              <w:rPr>
                <w:rFonts w:ascii="Times New Roman" w:hAnsi="Times New Roman"/>
                <w:color w:val="000000"/>
                <w:spacing w:val="-2"/>
                <w:sz w:val="22"/>
                <w:szCs w:val="22"/>
              </w:rPr>
              <w:t xml:space="preserve"> </w:t>
            </w:r>
            <w:r w:rsidRPr="00D92CBC">
              <w:rPr>
                <w:rFonts w:ascii="Times New Roman" w:hAnsi="Times New Roman"/>
                <w:color w:val="000000"/>
                <w:spacing w:val="-2"/>
                <w:sz w:val="22"/>
                <w:szCs w:val="22"/>
              </w:rPr>
              <w:t>году</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103,4</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104,7</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103,4</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103,9</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103,9</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104,0</w:t>
            </w:r>
          </w:p>
        </w:tc>
      </w:tr>
      <w:tr w:rsidR="00F92488" w:rsidRPr="00D92CBC" w:rsidTr="00F92488">
        <w:trPr>
          <w:trHeight w:val="1084"/>
        </w:trPr>
        <w:tc>
          <w:tcPr>
            <w:tcW w:w="2002" w:type="dxa"/>
            <w:shd w:val="clear" w:color="auto" w:fill="auto"/>
            <w:hideMark/>
          </w:tcPr>
          <w:p w:rsidR="00B37AE9" w:rsidRPr="00D92CBC" w:rsidRDefault="00B37AE9" w:rsidP="00794C7F">
            <w:pPr>
              <w:spacing w:line="233" w:lineRule="auto"/>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Объем платных услуг населению</w:t>
            </w:r>
          </w:p>
          <w:p w:rsidR="004F61EC" w:rsidRPr="00D92CBC" w:rsidRDefault="004F61EC" w:rsidP="00794C7F">
            <w:pPr>
              <w:spacing w:line="233" w:lineRule="auto"/>
              <w:ind w:left="-57" w:right="-57"/>
              <w:rPr>
                <w:rFonts w:ascii="Times New Roman" w:hAnsi="Times New Roman"/>
                <w:color w:val="000000"/>
                <w:spacing w:val="-2"/>
                <w:sz w:val="22"/>
                <w:szCs w:val="22"/>
              </w:rPr>
            </w:pPr>
          </w:p>
          <w:p w:rsidR="004F61EC" w:rsidRPr="00D92CBC" w:rsidRDefault="004F61EC" w:rsidP="00794C7F">
            <w:pPr>
              <w:spacing w:line="233" w:lineRule="auto"/>
              <w:ind w:left="-57" w:right="-57"/>
              <w:rPr>
                <w:rFonts w:ascii="Times New Roman" w:hAnsi="Times New Roman"/>
                <w:color w:val="000000"/>
                <w:spacing w:val="-2"/>
                <w:sz w:val="22"/>
                <w:szCs w:val="22"/>
              </w:rPr>
            </w:pPr>
          </w:p>
          <w:p w:rsidR="004F61EC" w:rsidRPr="00D92CBC" w:rsidRDefault="004F61EC" w:rsidP="00794C7F">
            <w:pPr>
              <w:spacing w:line="233" w:lineRule="auto"/>
              <w:ind w:left="-57" w:right="-57"/>
              <w:rPr>
                <w:rFonts w:ascii="Times New Roman" w:hAnsi="Times New Roman"/>
                <w:color w:val="000000"/>
                <w:spacing w:val="-2"/>
                <w:sz w:val="22"/>
                <w:szCs w:val="22"/>
              </w:rPr>
            </w:pPr>
          </w:p>
        </w:tc>
        <w:tc>
          <w:tcPr>
            <w:tcW w:w="1078" w:type="dxa"/>
            <w:shd w:val="clear" w:color="auto" w:fill="auto"/>
            <w:vAlign w:val="center"/>
            <w:hideMark/>
          </w:tcPr>
          <w:p w:rsidR="00B37AE9" w:rsidRPr="00D92CBC" w:rsidRDefault="00B37AE9" w:rsidP="00794C7F">
            <w:pPr>
              <w:spacing w:line="233" w:lineRule="auto"/>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49 496,7</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52 052,1</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48 055,5</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51 627,3</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52 323,8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54 180,0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55 669,9</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57 021,8</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59 343,2</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59 834,6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63 506,0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62 599,2</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68 093,1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65 491,6</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73 011,4</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68 585,8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78 361,0</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71 826,2</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84 102,6</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75 219,8</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90 264,9</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78 851,9</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96 878,7</w:t>
            </w:r>
          </w:p>
        </w:tc>
      </w:tr>
      <w:tr w:rsidR="00F92488" w:rsidRPr="00D92CBC" w:rsidTr="00F92488">
        <w:trPr>
          <w:trHeight w:val="718"/>
        </w:trPr>
        <w:tc>
          <w:tcPr>
            <w:tcW w:w="2002" w:type="dxa"/>
            <w:shd w:val="clear" w:color="auto" w:fill="auto"/>
            <w:hideMark/>
          </w:tcPr>
          <w:p w:rsidR="00B37AE9" w:rsidRPr="00D92CBC" w:rsidRDefault="00B37AE9" w:rsidP="00794C7F">
            <w:pPr>
              <w:spacing w:line="233" w:lineRule="auto"/>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Индекс физического объема платных услуг населению</w:t>
            </w:r>
          </w:p>
        </w:tc>
        <w:tc>
          <w:tcPr>
            <w:tcW w:w="1078" w:type="dxa"/>
            <w:shd w:val="clear" w:color="auto" w:fill="auto"/>
            <w:vAlign w:val="center"/>
            <w:hideMark/>
          </w:tcPr>
          <w:p w:rsidR="00B37AE9" w:rsidRPr="00D92CBC" w:rsidRDefault="00B37AE9" w:rsidP="00794C7F">
            <w:pPr>
              <w:spacing w:line="233" w:lineRule="auto"/>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 xml:space="preserve">% </w:t>
            </w:r>
            <w:r w:rsidR="00F92488" w:rsidRPr="00D92CBC">
              <w:rPr>
                <w:rFonts w:ascii="Times New Roman" w:hAnsi="Times New Roman"/>
                <w:color w:val="000000"/>
                <w:spacing w:val="-2"/>
                <w:sz w:val="22"/>
                <w:szCs w:val="22"/>
              </w:rPr>
              <w:t xml:space="preserve">к </w:t>
            </w:r>
            <w:proofErr w:type="spellStart"/>
            <w:r w:rsidR="00F92488" w:rsidRPr="00D92CBC">
              <w:rPr>
                <w:rFonts w:ascii="Times New Roman" w:hAnsi="Times New Roman"/>
                <w:color w:val="000000"/>
                <w:spacing w:val="-2"/>
                <w:sz w:val="22"/>
                <w:szCs w:val="22"/>
              </w:rPr>
              <w:t>преды-дущему</w:t>
            </w:r>
            <w:proofErr w:type="spellEnd"/>
            <w:r w:rsidR="00F92488" w:rsidRPr="00D92CBC">
              <w:rPr>
                <w:rFonts w:ascii="Times New Roman" w:hAnsi="Times New Roman"/>
                <w:color w:val="000000"/>
                <w:spacing w:val="-2"/>
                <w:sz w:val="22"/>
                <w:szCs w:val="22"/>
              </w:rPr>
              <w:t xml:space="preserve"> </w:t>
            </w:r>
            <w:r w:rsidRPr="00D92CBC">
              <w:rPr>
                <w:rFonts w:ascii="Times New Roman" w:hAnsi="Times New Roman"/>
                <w:color w:val="000000"/>
                <w:spacing w:val="-2"/>
                <w:sz w:val="22"/>
                <w:szCs w:val="22"/>
              </w:rPr>
              <w:t>году</w:t>
            </w:r>
            <w:r w:rsidRPr="00D92CBC">
              <w:rPr>
                <w:rFonts w:ascii="Times New Roman" w:hAnsi="Times New Roman"/>
                <w:color w:val="000000"/>
                <w:spacing w:val="-2"/>
                <w:sz w:val="22"/>
                <w:szCs w:val="22"/>
              </w:rPr>
              <w:br/>
            </w:r>
            <w:r w:rsidR="00F92488" w:rsidRPr="00D92CBC">
              <w:rPr>
                <w:rFonts w:ascii="Times New Roman" w:hAnsi="Times New Roman"/>
                <w:color w:val="000000"/>
                <w:spacing w:val="-2"/>
                <w:sz w:val="22"/>
                <w:szCs w:val="22"/>
              </w:rPr>
              <w:t xml:space="preserve">в </w:t>
            </w:r>
            <w:proofErr w:type="spellStart"/>
            <w:r w:rsidR="00F92488" w:rsidRPr="00D92CBC">
              <w:rPr>
                <w:rFonts w:ascii="Times New Roman" w:hAnsi="Times New Roman"/>
                <w:color w:val="000000"/>
                <w:spacing w:val="-2"/>
                <w:sz w:val="22"/>
                <w:szCs w:val="22"/>
              </w:rPr>
              <w:t>сопоста-вимых</w:t>
            </w:r>
            <w:proofErr w:type="spellEnd"/>
            <w:r w:rsidR="00F92488" w:rsidRPr="00D92CBC">
              <w:rPr>
                <w:rFonts w:ascii="Times New Roman" w:hAnsi="Times New Roman"/>
                <w:color w:val="000000"/>
                <w:spacing w:val="-2"/>
                <w:sz w:val="22"/>
                <w:szCs w:val="22"/>
              </w:rPr>
              <w:t xml:space="preserve"> </w:t>
            </w:r>
            <w:r w:rsidRPr="00D92CBC">
              <w:rPr>
                <w:rFonts w:ascii="Times New Roman" w:hAnsi="Times New Roman"/>
                <w:color w:val="000000"/>
                <w:spacing w:val="-2"/>
                <w:sz w:val="22"/>
                <w:szCs w:val="22"/>
              </w:rPr>
              <w:t>ценах</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101,5</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99,1</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89,2</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103,9</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105,2</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101,2</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102,5</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101,1</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102,4</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102,8</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100,5</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100,5</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103,0</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100,6</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100,6</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100,7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103,1</w:t>
            </w:r>
          </w:p>
        </w:tc>
      </w:tr>
      <w:tr w:rsidR="00F92488" w:rsidRPr="00D92CBC" w:rsidTr="00794C7F">
        <w:trPr>
          <w:trHeight w:val="282"/>
        </w:trPr>
        <w:tc>
          <w:tcPr>
            <w:tcW w:w="2002" w:type="dxa"/>
            <w:shd w:val="clear" w:color="auto" w:fill="auto"/>
            <w:hideMark/>
          </w:tcPr>
          <w:p w:rsidR="00B37AE9" w:rsidRPr="00D92CBC" w:rsidRDefault="00B37AE9" w:rsidP="00794C7F">
            <w:pPr>
              <w:spacing w:line="233" w:lineRule="auto"/>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Индекс-дефлятор объема платных услуг</w:t>
            </w:r>
          </w:p>
        </w:tc>
        <w:tc>
          <w:tcPr>
            <w:tcW w:w="1078" w:type="dxa"/>
            <w:shd w:val="clear" w:color="auto" w:fill="auto"/>
            <w:vAlign w:val="center"/>
            <w:hideMark/>
          </w:tcPr>
          <w:p w:rsidR="00B37AE9" w:rsidRPr="00D92CBC" w:rsidRDefault="00B37AE9" w:rsidP="00794C7F">
            <w:pPr>
              <w:spacing w:line="233" w:lineRule="auto"/>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 xml:space="preserve">% </w:t>
            </w:r>
            <w:r w:rsidR="00F92488" w:rsidRPr="00D92CBC">
              <w:rPr>
                <w:rFonts w:ascii="Times New Roman" w:hAnsi="Times New Roman"/>
                <w:color w:val="000000"/>
                <w:spacing w:val="-2"/>
                <w:sz w:val="22"/>
                <w:szCs w:val="22"/>
              </w:rPr>
              <w:t xml:space="preserve">к </w:t>
            </w:r>
            <w:proofErr w:type="spellStart"/>
            <w:r w:rsidR="00F92488" w:rsidRPr="00D92CBC">
              <w:rPr>
                <w:rFonts w:ascii="Times New Roman" w:hAnsi="Times New Roman"/>
                <w:color w:val="000000"/>
                <w:spacing w:val="-2"/>
                <w:sz w:val="22"/>
                <w:szCs w:val="22"/>
              </w:rPr>
              <w:t>преды-дущему</w:t>
            </w:r>
            <w:proofErr w:type="spellEnd"/>
            <w:r w:rsidR="00F92488" w:rsidRPr="00D92CBC">
              <w:rPr>
                <w:rFonts w:ascii="Times New Roman" w:hAnsi="Times New Roman"/>
                <w:color w:val="000000"/>
                <w:spacing w:val="-2"/>
                <w:sz w:val="22"/>
                <w:szCs w:val="22"/>
              </w:rPr>
              <w:t xml:space="preserve"> </w:t>
            </w:r>
            <w:r w:rsidRPr="00D92CBC">
              <w:rPr>
                <w:rFonts w:ascii="Times New Roman" w:hAnsi="Times New Roman"/>
                <w:color w:val="000000"/>
                <w:spacing w:val="-2"/>
                <w:sz w:val="22"/>
                <w:szCs w:val="22"/>
              </w:rPr>
              <w:t>году</w:t>
            </w:r>
          </w:p>
        </w:tc>
        <w:tc>
          <w:tcPr>
            <w:tcW w:w="560"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105,8</w:t>
            </w:r>
          </w:p>
        </w:tc>
        <w:tc>
          <w:tcPr>
            <w:tcW w:w="58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106,2</w:t>
            </w:r>
          </w:p>
        </w:tc>
        <w:tc>
          <w:tcPr>
            <w:tcW w:w="809"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103,5</w:t>
            </w:r>
          </w:p>
        </w:tc>
        <w:tc>
          <w:tcPr>
            <w:tcW w:w="475"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103,4</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103,5</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103,7</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103,8</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8"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6"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c>
          <w:tcPr>
            <w:tcW w:w="477" w:type="dxa"/>
            <w:shd w:val="clear" w:color="auto" w:fill="auto"/>
            <w:noWrap/>
            <w:textDirection w:val="btLr"/>
            <w:vAlign w:val="center"/>
            <w:hideMark/>
          </w:tcPr>
          <w:p w:rsidR="00B37AE9" w:rsidRPr="00D92CBC" w:rsidRDefault="00B37AE9" w:rsidP="00794C7F">
            <w:pPr>
              <w:spacing w:line="233" w:lineRule="auto"/>
              <w:jc w:val="center"/>
              <w:rPr>
                <w:rFonts w:ascii="Times New Roman" w:hAnsi="Times New Roman"/>
                <w:sz w:val="22"/>
                <w:szCs w:val="22"/>
              </w:rPr>
            </w:pPr>
            <w:r w:rsidRPr="00D92CBC">
              <w:rPr>
                <w:rFonts w:ascii="Times New Roman" w:hAnsi="Times New Roman"/>
                <w:sz w:val="22"/>
                <w:szCs w:val="22"/>
              </w:rPr>
              <w:t>104,1</w:t>
            </w:r>
          </w:p>
        </w:tc>
      </w:tr>
      <w:tr w:rsidR="00F92488" w:rsidRPr="00D92CBC" w:rsidTr="00F92488">
        <w:trPr>
          <w:trHeight w:val="381"/>
        </w:trPr>
        <w:tc>
          <w:tcPr>
            <w:tcW w:w="2002" w:type="dxa"/>
            <w:shd w:val="clear" w:color="auto" w:fill="auto"/>
            <w:hideMark/>
          </w:tcPr>
          <w:p w:rsidR="00B37AE9" w:rsidRPr="00D92CBC" w:rsidRDefault="00B37AE9" w:rsidP="00F92488">
            <w:pPr>
              <w:ind w:left="-57" w:right="-57"/>
              <w:rPr>
                <w:rFonts w:ascii="Times New Roman" w:hAnsi="Times New Roman"/>
                <w:bCs/>
                <w:color w:val="000000"/>
                <w:spacing w:val="-2"/>
                <w:sz w:val="22"/>
                <w:szCs w:val="22"/>
              </w:rPr>
            </w:pPr>
            <w:proofErr w:type="spellStart"/>
            <w:r w:rsidRPr="00D92CBC">
              <w:rPr>
                <w:rFonts w:ascii="Times New Roman" w:hAnsi="Times New Roman"/>
                <w:bCs/>
                <w:color w:val="000000"/>
                <w:spacing w:val="-2"/>
                <w:sz w:val="22"/>
                <w:szCs w:val="22"/>
              </w:rPr>
              <w:lastRenderedPageBreak/>
              <w:t>Внешнеэкономиче</w:t>
            </w:r>
            <w:r w:rsidR="00F92488" w:rsidRPr="00D92CBC">
              <w:rPr>
                <w:rFonts w:ascii="Times New Roman" w:hAnsi="Times New Roman"/>
                <w:bCs/>
                <w:color w:val="000000"/>
                <w:spacing w:val="-2"/>
                <w:sz w:val="22"/>
                <w:szCs w:val="22"/>
              </w:rPr>
              <w:t>-</w:t>
            </w:r>
            <w:r w:rsidRPr="00D92CBC">
              <w:rPr>
                <w:rFonts w:ascii="Times New Roman" w:hAnsi="Times New Roman"/>
                <w:bCs/>
                <w:color w:val="000000"/>
                <w:spacing w:val="-2"/>
                <w:sz w:val="22"/>
                <w:szCs w:val="22"/>
              </w:rPr>
              <w:t>ская</w:t>
            </w:r>
            <w:proofErr w:type="spellEnd"/>
            <w:r w:rsidRPr="00D92CBC">
              <w:rPr>
                <w:rFonts w:ascii="Times New Roman" w:hAnsi="Times New Roman"/>
                <w:bCs/>
                <w:color w:val="000000"/>
                <w:spacing w:val="-2"/>
                <w:sz w:val="22"/>
                <w:szCs w:val="22"/>
              </w:rPr>
              <w:t xml:space="preserve"> деятельность</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820"/>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Экспорт товаров</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млн. долларов США</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516,1</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1 311,1</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525,0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552,1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553,5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573,2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596,0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597,5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631,0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623,9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675,3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652,0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724,6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681,3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778,3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712,0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836,7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744,0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899,5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777,5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966,1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812,5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1 037,6</w:t>
            </w:r>
          </w:p>
        </w:tc>
      </w:tr>
      <w:tr w:rsidR="00F92488" w:rsidRPr="00D92CBC" w:rsidTr="00F92488">
        <w:trPr>
          <w:trHeight w:val="996"/>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Импорт товаров</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млн. долларов США</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705,3</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672,4</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680,5</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711,1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732,5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745,4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791,4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779,9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840,9</w:t>
            </w:r>
          </w:p>
        </w:tc>
        <w:tc>
          <w:tcPr>
            <w:tcW w:w="476"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810,3</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888,8</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840,3</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935,9</w:t>
            </w:r>
          </w:p>
        </w:tc>
        <w:tc>
          <w:tcPr>
            <w:tcW w:w="476"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869,7</w:t>
            </w:r>
          </w:p>
        </w:tc>
        <w:tc>
          <w:tcPr>
            <w:tcW w:w="478"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983,7</w:t>
            </w:r>
          </w:p>
        </w:tc>
        <w:tc>
          <w:tcPr>
            <w:tcW w:w="476"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896,7</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1032,9</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922,7</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1084,5</w:t>
            </w:r>
          </w:p>
        </w:tc>
        <w:tc>
          <w:tcPr>
            <w:tcW w:w="476"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947,6</w:t>
            </w:r>
          </w:p>
        </w:tc>
        <w:tc>
          <w:tcPr>
            <w:tcW w:w="478"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1138,7</w:t>
            </w:r>
          </w:p>
        </w:tc>
        <w:tc>
          <w:tcPr>
            <w:tcW w:w="476"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971,3</w:t>
            </w:r>
          </w:p>
        </w:tc>
        <w:tc>
          <w:tcPr>
            <w:tcW w:w="477" w:type="dxa"/>
            <w:shd w:val="clear" w:color="auto" w:fill="auto"/>
            <w:noWrap/>
            <w:textDirection w:val="btLr"/>
            <w:vAlign w:val="center"/>
            <w:hideMark/>
          </w:tcPr>
          <w:p w:rsidR="00B37AE9" w:rsidRPr="00D92CBC" w:rsidRDefault="004F61EC" w:rsidP="00736FBD">
            <w:pPr>
              <w:jc w:val="center"/>
              <w:rPr>
                <w:rFonts w:ascii="Times New Roman" w:hAnsi="Times New Roman"/>
                <w:sz w:val="22"/>
                <w:szCs w:val="22"/>
              </w:rPr>
            </w:pPr>
            <w:r w:rsidRPr="00D92CBC">
              <w:rPr>
                <w:rFonts w:ascii="Times New Roman" w:hAnsi="Times New Roman"/>
                <w:sz w:val="22"/>
                <w:szCs w:val="22"/>
              </w:rPr>
              <w:t>1195,7</w:t>
            </w:r>
          </w:p>
        </w:tc>
      </w:tr>
      <w:tr w:rsidR="00F92488" w:rsidRPr="00D92CBC" w:rsidTr="00F92488">
        <w:trPr>
          <w:trHeight w:val="572"/>
        </w:trPr>
        <w:tc>
          <w:tcPr>
            <w:tcW w:w="2002" w:type="dxa"/>
            <w:shd w:val="clear" w:color="auto" w:fill="auto"/>
            <w:hideMark/>
          </w:tcPr>
          <w:p w:rsidR="00B37AE9" w:rsidRPr="00D92CBC" w:rsidRDefault="00B37AE9" w:rsidP="00F92488">
            <w:pPr>
              <w:ind w:left="-57" w:right="-57"/>
              <w:rPr>
                <w:rFonts w:ascii="Times New Roman" w:hAnsi="Times New Roman"/>
                <w:bCs/>
                <w:color w:val="000000"/>
                <w:spacing w:val="-2"/>
                <w:sz w:val="22"/>
                <w:szCs w:val="22"/>
              </w:rPr>
            </w:pPr>
            <w:r w:rsidRPr="00D92CBC">
              <w:rPr>
                <w:rFonts w:ascii="Times New Roman" w:hAnsi="Times New Roman"/>
                <w:bCs/>
                <w:color w:val="000000"/>
                <w:spacing w:val="-2"/>
                <w:sz w:val="22"/>
                <w:szCs w:val="22"/>
              </w:rPr>
              <w:t>Малое и среднее предприниматель</w:t>
            </w:r>
            <w:r w:rsidR="00F92488" w:rsidRPr="00D92CBC">
              <w:rPr>
                <w:rFonts w:ascii="Times New Roman" w:hAnsi="Times New Roman"/>
                <w:bCs/>
                <w:color w:val="000000"/>
                <w:spacing w:val="-2"/>
                <w:sz w:val="22"/>
                <w:szCs w:val="22"/>
              </w:rPr>
              <w:t>-</w:t>
            </w:r>
            <w:proofErr w:type="spellStart"/>
            <w:r w:rsidRPr="00D92CBC">
              <w:rPr>
                <w:rFonts w:ascii="Times New Roman" w:hAnsi="Times New Roman"/>
                <w:bCs/>
                <w:color w:val="000000"/>
                <w:spacing w:val="-2"/>
                <w:sz w:val="22"/>
                <w:szCs w:val="22"/>
              </w:rPr>
              <w:t>ство</w:t>
            </w:r>
            <w:proofErr w:type="spellEnd"/>
            <w:r w:rsidRPr="00D92CBC">
              <w:rPr>
                <w:rFonts w:ascii="Times New Roman" w:hAnsi="Times New Roman"/>
                <w:bCs/>
                <w:color w:val="000000"/>
                <w:spacing w:val="-2"/>
                <w:sz w:val="22"/>
                <w:szCs w:val="22"/>
              </w:rPr>
              <w:t xml:space="preserve">, включая </w:t>
            </w:r>
            <w:proofErr w:type="spellStart"/>
            <w:r w:rsidRPr="00D92CBC">
              <w:rPr>
                <w:rFonts w:ascii="Times New Roman" w:hAnsi="Times New Roman"/>
                <w:bCs/>
                <w:color w:val="000000"/>
                <w:spacing w:val="-2"/>
                <w:sz w:val="22"/>
                <w:szCs w:val="22"/>
              </w:rPr>
              <w:t>микропредприятия</w:t>
            </w:r>
            <w:proofErr w:type="spellEnd"/>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1157"/>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Количество малых и средних предприятий, включая микро</w:t>
            </w:r>
            <w:r w:rsidR="00F92488" w:rsidRPr="00D92CBC">
              <w:rPr>
                <w:rFonts w:ascii="Times New Roman" w:hAnsi="Times New Roman"/>
                <w:color w:val="000000"/>
                <w:spacing w:val="-2"/>
                <w:sz w:val="22"/>
                <w:szCs w:val="22"/>
              </w:rPr>
              <w:t>-</w:t>
            </w:r>
            <w:r w:rsidRPr="00D92CBC">
              <w:rPr>
                <w:rFonts w:ascii="Times New Roman" w:hAnsi="Times New Roman"/>
                <w:color w:val="000000"/>
                <w:spacing w:val="-2"/>
                <w:sz w:val="22"/>
                <w:szCs w:val="22"/>
              </w:rPr>
              <w:t>предприятия (на конец года)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единиц</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17 675,0</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16 973,0</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16 107,0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16 107,0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16 155,0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16 123,0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16 204,0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16 139,0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16 252,0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16 155,0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16 301,0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16 171,0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16 399,0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16 187,0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16 497,0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16 204,0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16 596,0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16 220,0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16 696,0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16 236,0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16 796,0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16 252,0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16 897,0</w:t>
            </w:r>
          </w:p>
        </w:tc>
      </w:tr>
      <w:tr w:rsidR="00F92488" w:rsidRPr="00D92CBC" w:rsidTr="00F92488">
        <w:trPr>
          <w:trHeight w:val="1421"/>
        </w:trPr>
        <w:tc>
          <w:tcPr>
            <w:tcW w:w="2002" w:type="dxa"/>
            <w:shd w:val="clear" w:color="auto" w:fill="auto"/>
            <w:hideMark/>
          </w:tcPr>
          <w:p w:rsidR="00F92488"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 xml:space="preserve">Среднесписочная численность работников на предприятиях малого и среднего </w:t>
            </w:r>
            <w:proofErr w:type="gramStart"/>
            <w:r w:rsidRPr="00D92CBC">
              <w:rPr>
                <w:rFonts w:ascii="Times New Roman" w:hAnsi="Times New Roman"/>
                <w:color w:val="000000"/>
                <w:spacing w:val="-2"/>
                <w:sz w:val="22"/>
                <w:szCs w:val="22"/>
              </w:rPr>
              <w:t>предприниматель</w:t>
            </w:r>
            <w:r w:rsidR="00A344AA">
              <w:rPr>
                <w:rFonts w:ascii="Times New Roman" w:hAnsi="Times New Roman"/>
                <w:color w:val="000000"/>
                <w:spacing w:val="-2"/>
                <w:sz w:val="22"/>
                <w:szCs w:val="22"/>
              </w:rPr>
              <w:t>-</w:t>
            </w:r>
            <w:proofErr w:type="spellStart"/>
            <w:r w:rsidRPr="00D92CBC">
              <w:rPr>
                <w:rFonts w:ascii="Times New Roman" w:hAnsi="Times New Roman"/>
                <w:color w:val="000000"/>
                <w:spacing w:val="-2"/>
                <w:sz w:val="22"/>
                <w:szCs w:val="22"/>
              </w:rPr>
              <w:t>ства</w:t>
            </w:r>
            <w:proofErr w:type="spellEnd"/>
            <w:proofErr w:type="gramEnd"/>
            <w:r w:rsidRPr="00D92CBC">
              <w:rPr>
                <w:rFonts w:ascii="Times New Roman" w:hAnsi="Times New Roman"/>
                <w:color w:val="000000"/>
                <w:spacing w:val="-2"/>
                <w:sz w:val="22"/>
                <w:szCs w:val="22"/>
              </w:rPr>
              <w:t xml:space="preserve"> (включая </w:t>
            </w:r>
            <w:proofErr w:type="spellStart"/>
            <w:r w:rsidRPr="00D92CBC">
              <w:rPr>
                <w:rFonts w:ascii="Times New Roman" w:hAnsi="Times New Roman"/>
                <w:color w:val="000000"/>
                <w:spacing w:val="-2"/>
                <w:sz w:val="22"/>
                <w:szCs w:val="22"/>
              </w:rPr>
              <w:t>микропредприятия</w:t>
            </w:r>
            <w:proofErr w:type="spellEnd"/>
            <w:r w:rsidRPr="00D92CBC">
              <w:rPr>
                <w:rFonts w:ascii="Times New Roman" w:hAnsi="Times New Roman"/>
                <w:color w:val="000000"/>
                <w:spacing w:val="-2"/>
                <w:sz w:val="22"/>
                <w:szCs w:val="22"/>
              </w:rPr>
              <w:t xml:space="preserve">) </w:t>
            </w:r>
          </w:p>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(без внешних совместителей)</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99,9</w:t>
            </w:r>
          </w:p>
        </w:tc>
        <w:tc>
          <w:tcPr>
            <w:tcW w:w="58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88,9</w:t>
            </w:r>
          </w:p>
        </w:tc>
        <w:tc>
          <w:tcPr>
            <w:tcW w:w="809"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84,4</w:t>
            </w:r>
          </w:p>
        </w:tc>
        <w:tc>
          <w:tcPr>
            <w:tcW w:w="475"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84,9</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86,6</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85,4</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89,4</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85,4</w:t>
            </w:r>
          </w:p>
        </w:tc>
        <w:tc>
          <w:tcPr>
            <w:tcW w:w="47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91,6</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85,9</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93,8</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86,4</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96,2</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86,9</w:t>
            </w:r>
          </w:p>
        </w:tc>
        <w:tc>
          <w:tcPr>
            <w:tcW w:w="47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98,7</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87,5</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101,3</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88,0</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103,9</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88,5</w:t>
            </w:r>
          </w:p>
        </w:tc>
        <w:tc>
          <w:tcPr>
            <w:tcW w:w="478"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106,6</w:t>
            </w:r>
          </w:p>
        </w:tc>
        <w:tc>
          <w:tcPr>
            <w:tcW w:w="476"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89,0</w:t>
            </w:r>
          </w:p>
        </w:tc>
        <w:tc>
          <w:tcPr>
            <w:tcW w:w="477" w:type="dxa"/>
            <w:shd w:val="clear" w:color="auto" w:fill="auto"/>
            <w:noWrap/>
            <w:textDirection w:val="btL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109,4</w:t>
            </w:r>
          </w:p>
        </w:tc>
      </w:tr>
      <w:tr w:rsidR="00F92488" w:rsidRPr="00D92CBC" w:rsidTr="00F92488">
        <w:trPr>
          <w:trHeight w:val="791"/>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Оборот малых и средних предприятий, включая микро</w:t>
            </w:r>
            <w:r w:rsidR="00F92488" w:rsidRPr="00D92CBC">
              <w:rPr>
                <w:rFonts w:ascii="Times New Roman" w:hAnsi="Times New Roman"/>
                <w:color w:val="000000"/>
                <w:spacing w:val="-2"/>
                <w:sz w:val="22"/>
                <w:szCs w:val="22"/>
              </w:rPr>
              <w:t>-</w:t>
            </w:r>
            <w:r w:rsidRPr="00D92CBC">
              <w:rPr>
                <w:rFonts w:ascii="Times New Roman" w:hAnsi="Times New Roman"/>
                <w:color w:val="000000"/>
                <w:spacing w:val="-2"/>
                <w:sz w:val="22"/>
                <w:szCs w:val="22"/>
              </w:rPr>
              <w:t>предприятия</w:t>
            </w:r>
          </w:p>
          <w:p w:rsidR="00794C7F" w:rsidRPr="00D92CBC" w:rsidRDefault="00794C7F" w:rsidP="00F92488">
            <w:pPr>
              <w:ind w:left="-57" w:right="-57"/>
              <w:rPr>
                <w:rFonts w:ascii="Times New Roman" w:hAnsi="Times New Roman"/>
                <w:color w:val="000000"/>
                <w:spacing w:val="-2"/>
                <w:sz w:val="22"/>
                <w:szCs w:val="22"/>
              </w:rPr>
            </w:pP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млрд. рублей</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361,5</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361,5</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353,9</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373,6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379,1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404,1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416,3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432,0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440,0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465,9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465,0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502,5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491,3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541,9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519,2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584,4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548,7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630,3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579,8</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612,7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733,1</w:t>
            </w:r>
          </w:p>
        </w:tc>
      </w:tr>
      <w:tr w:rsidR="00F92488" w:rsidRPr="00D92CBC" w:rsidTr="00F92488">
        <w:trPr>
          <w:trHeight w:val="425"/>
        </w:trPr>
        <w:tc>
          <w:tcPr>
            <w:tcW w:w="2002" w:type="dxa"/>
            <w:shd w:val="clear" w:color="auto" w:fill="auto"/>
            <w:hideMark/>
          </w:tcPr>
          <w:p w:rsidR="00B37AE9" w:rsidRPr="00D92CBC" w:rsidRDefault="00B37AE9" w:rsidP="00F92488">
            <w:pPr>
              <w:ind w:left="-57" w:right="-57"/>
              <w:rPr>
                <w:rFonts w:ascii="Times New Roman" w:hAnsi="Times New Roman"/>
                <w:bCs/>
                <w:color w:val="000000"/>
                <w:spacing w:val="-2"/>
                <w:sz w:val="22"/>
                <w:szCs w:val="22"/>
              </w:rPr>
            </w:pPr>
            <w:r w:rsidRPr="00D92CBC">
              <w:rPr>
                <w:rFonts w:ascii="Times New Roman" w:hAnsi="Times New Roman"/>
                <w:bCs/>
                <w:color w:val="000000"/>
                <w:spacing w:val="-2"/>
                <w:sz w:val="22"/>
                <w:szCs w:val="22"/>
              </w:rPr>
              <w:lastRenderedPageBreak/>
              <w:t>Инвестиции</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1187"/>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Объем инвестиций (в основной капитал) за счет всех источников финансирования</w:t>
            </w:r>
          </w:p>
          <w:p w:rsidR="00794C7F" w:rsidRPr="00D92CBC" w:rsidRDefault="00794C7F" w:rsidP="00F92488">
            <w:pPr>
              <w:ind w:left="-57" w:right="-57"/>
              <w:rPr>
                <w:rFonts w:ascii="Times New Roman" w:hAnsi="Times New Roman"/>
                <w:spacing w:val="-2"/>
                <w:sz w:val="22"/>
                <w:szCs w:val="22"/>
              </w:rPr>
            </w:pP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62 741,4</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69 191,2</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66 646,0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70 236,2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73 685,2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75 943,3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81 802,4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84 829,5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94 584,4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93 168,5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103 981,4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102 327,2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114 530,1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112 279,2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126 148,4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123 316,6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138 945,5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135 568,1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153 477,1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149 036,7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169 849,8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164 155,6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188 502,8</w:t>
            </w:r>
          </w:p>
        </w:tc>
      </w:tr>
      <w:tr w:rsidR="00F92488" w:rsidRPr="00D92CBC" w:rsidTr="00F92488">
        <w:trPr>
          <w:trHeight w:val="820"/>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Индекс физического объема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w:t>
            </w:r>
            <w:r w:rsidR="00F92488" w:rsidRPr="00D92CBC">
              <w:rPr>
                <w:rFonts w:ascii="Times New Roman" w:hAnsi="Times New Roman"/>
                <w:spacing w:val="-2"/>
                <w:sz w:val="22"/>
                <w:szCs w:val="22"/>
              </w:rPr>
              <w:t xml:space="preserve">к </w:t>
            </w:r>
            <w:proofErr w:type="spellStart"/>
            <w:r w:rsidR="00F92488" w:rsidRPr="00D92CBC">
              <w:rPr>
                <w:rFonts w:ascii="Times New Roman" w:hAnsi="Times New Roman"/>
                <w:spacing w:val="-2"/>
                <w:sz w:val="22"/>
                <w:szCs w:val="22"/>
              </w:rPr>
              <w:t>преды-дущему</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 xml:space="preserve">году </w:t>
            </w:r>
            <w:r w:rsidR="00F92488" w:rsidRPr="00D92CBC">
              <w:rPr>
                <w:rFonts w:ascii="Times New Roman" w:hAnsi="Times New Roman"/>
                <w:spacing w:val="-2"/>
                <w:sz w:val="22"/>
                <w:szCs w:val="22"/>
              </w:rPr>
              <w:t xml:space="preserve">в </w:t>
            </w:r>
            <w:proofErr w:type="spellStart"/>
            <w:r w:rsidR="00F92488" w:rsidRPr="00D92CBC">
              <w:rPr>
                <w:rFonts w:ascii="Times New Roman" w:hAnsi="Times New Roman"/>
                <w:spacing w:val="-2"/>
                <w:sz w:val="22"/>
                <w:szCs w:val="22"/>
              </w:rPr>
              <w:t>сопоста-вимых</w:t>
            </w:r>
            <w:proofErr w:type="spellEnd"/>
            <w:r w:rsidR="00F92488" w:rsidRPr="00D92CBC">
              <w:rPr>
                <w:rFonts w:ascii="Times New Roman" w:hAnsi="Times New Roman"/>
                <w:spacing w:val="-2"/>
                <w:sz w:val="22"/>
                <w:szCs w:val="22"/>
              </w:rPr>
              <w:t xml:space="preserve"> </w:t>
            </w:r>
            <w:r w:rsidRPr="00D92CBC">
              <w:rPr>
                <w:rFonts w:ascii="Times New Roman" w:hAnsi="Times New Roman"/>
                <w:spacing w:val="-2"/>
                <w:sz w:val="22"/>
                <w:szCs w:val="22"/>
              </w:rPr>
              <w:t>ценах</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95,5</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102,8</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90,7</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104,8</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r>
      <w:tr w:rsidR="00F92488" w:rsidRPr="00D92CBC" w:rsidTr="00F92488">
        <w:trPr>
          <w:trHeight w:val="762"/>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Индекс-дефлятор</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 xml:space="preserve">% </w:t>
            </w:r>
            <w:r w:rsidR="00F92488" w:rsidRPr="00D92CBC">
              <w:rPr>
                <w:rFonts w:ascii="Times New Roman" w:hAnsi="Times New Roman"/>
                <w:color w:val="000000"/>
                <w:spacing w:val="-2"/>
                <w:sz w:val="22"/>
                <w:szCs w:val="22"/>
              </w:rPr>
              <w:t xml:space="preserve">к </w:t>
            </w:r>
            <w:proofErr w:type="spellStart"/>
            <w:r w:rsidR="00F92488" w:rsidRPr="00D92CBC">
              <w:rPr>
                <w:rFonts w:ascii="Times New Roman" w:hAnsi="Times New Roman"/>
                <w:color w:val="000000"/>
                <w:spacing w:val="-2"/>
                <w:sz w:val="22"/>
                <w:szCs w:val="22"/>
              </w:rPr>
              <w:t>преды-дущему</w:t>
            </w:r>
            <w:proofErr w:type="spellEnd"/>
            <w:r w:rsidR="00F92488" w:rsidRPr="00D92CBC">
              <w:rPr>
                <w:rFonts w:ascii="Times New Roman" w:hAnsi="Times New Roman"/>
                <w:color w:val="000000"/>
                <w:spacing w:val="-2"/>
                <w:sz w:val="22"/>
                <w:szCs w:val="22"/>
              </w:rPr>
              <w:t xml:space="preserve"> </w:t>
            </w:r>
            <w:r w:rsidRPr="00D92CBC">
              <w:rPr>
                <w:rFonts w:ascii="Times New Roman" w:hAnsi="Times New Roman"/>
                <w:color w:val="000000"/>
                <w:spacing w:val="-2"/>
                <w:sz w:val="22"/>
                <w:szCs w:val="22"/>
              </w:rPr>
              <w:t>году</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105,5</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107,3</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106,2</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104,7</w:t>
            </w:r>
          </w:p>
        </w:tc>
      </w:tr>
      <w:tr w:rsidR="00F92488" w:rsidRPr="00D92CBC" w:rsidTr="00F92488">
        <w:trPr>
          <w:trHeight w:val="425"/>
        </w:trPr>
        <w:tc>
          <w:tcPr>
            <w:tcW w:w="2002" w:type="dxa"/>
            <w:shd w:val="clear" w:color="auto" w:fill="auto"/>
            <w:hideMark/>
          </w:tcPr>
          <w:p w:rsidR="00B37AE9" w:rsidRPr="00D92CBC" w:rsidRDefault="00B37AE9" w:rsidP="00F92488">
            <w:pPr>
              <w:ind w:left="-57" w:right="-57"/>
              <w:rPr>
                <w:rFonts w:ascii="Times New Roman" w:hAnsi="Times New Roman"/>
                <w:bCs/>
                <w:spacing w:val="-2"/>
                <w:sz w:val="22"/>
                <w:szCs w:val="22"/>
              </w:rPr>
            </w:pPr>
            <w:r w:rsidRPr="00D92CBC">
              <w:rPr>
                <w:rFonts w:ascii="Times New Roman" w:hAnsi="Times New Roman"/>
                <w:bCs/>
                <w:spacing w:val="-2"/>
                <w:sz w:val="22"/>
                <w:szCs w:val="22"/>
              </w:rPr>
              <w:t xml:space="preserve">Денежные доходы населения </w:t>
            </w:r>
          </w:p>
        </w:tc>
        <w:tc>
          <w:tcPr>
            <w:tcW w:w="1078" w:type="dxa"/>
            <w:shd w:val="clear" w:color="auto" w:fill="auto"/>
            <w:noWrap/>
            <w:vAlign w:val="center"/>
            <w:hideMark/>
          </w:tcPr>
          <w:p w:rsidR="00B37AE9" w:rsidRPr="00D92CBC" w:rsidRDefault="00B37AE9" w:rsidP="00F92488">
            <w:pPr>
              <w:ind w:left="-57" w:right="-57"/>
              <w:jc w:val="center"/>
              <w:rPr>
                <w:rFonts w:ascii="Times New Roman" w:hAnsi="Times New Roman"/>
                <w:spacing w:val="-2"/>
                <w:sz w:val="22"/>
                <w:szCs w:val="22"/>
              </w:rPr>
            </w:pP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908"/>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Численность населения с денежными доходами ниже прожиточного минимума в % ко всему населению</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13,0</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12,7</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13,3</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9,4</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r>
      <w:tr w:rsidR="00F92488" w:rsidRPr="00D92CBC" w:rsidTr="00F92488">
        <w:trPr>
          <w:trHeight w:val="381"/>
        </w:trPr>
        <w:tc>
          <w:tcPr>
            <w:tcW w:w="2002" w:type="dxa"/>
            <w:shd w:val="clear" w:color="auto" w:fill="auto"/>
            <w:hideMark/>
          </w:tcPr>
          <w:p w:rsidR="00B37AE9" w:rsidRPr="00D92CBC" w:rsidRDefault="00B37AE9" w:rsidP="00F92488">
            <w:pPr>
              <w:ind w:left="-57" w:right="-57"/>
              <w:rPr>
                <w:rFonts w:ascii="Times New Roman" w:hAnsi="Times New Roman"/>
                <w:bCs/>
                <w:color w:val="000000"/>
                <w:spacing w:val="-2"/>
                <w:sz w:val="22"/>
                <w:szCs w:val="22"/>
              </w:rPr>
            </w:pPr>
            <w:r w:rsidRPr="00D92CBC">
              <w:rPr>
                <w:rFonts w:ascii="Times New Roman" w:hAnsi="Times New Roman"/>
                <w:bCs/>
                <w:color w:val="000000"/>
                <w:spacing w:val="-2"/>
                <w:sz w:val="22"/>
                <w:szCs w:val="22"/>
              </w:rPr>
              <w:t>Труд и занятость</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 </w:t>
            </w:r>
          </w:p>
        </w:tc>
      </w:tr>
      <w:tr w:rsidR="00F92488" w:rsidRPr="00D92CBC" w:rsidTr="00F92488">
        <w:trPr>
          <w:trHeight w:val="894"/>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Численность рабочей силы</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529,3</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535,5</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530,0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530,5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532,5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534,0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531,5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535,0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535,5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532,5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536,2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532,9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533,4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537,5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533,8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538,1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534,3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538,8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539,4</w:t>
            </w:r>
          </w:p>
        </w:tc>
      </w:tr>
      <w:tr w:rsidR="00F92488" w:rsidRPr="00D92CBC" w:rsidTr="00F92488">
        <w:trPr>
          <w:trHeight w:val="718"/>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 xml:space="preserve">Численность </w:t>
            </w:r>
            <w:r w:rsidRPr="00D92CBC">
              <w:rPr>
                <w:rFonts w:ascii="Times New Roman" w:hAnsi="Times New Roman"/>
                <w:spacing w:val="-4"/>
                <w:sz w:val="22"/>
                <w:szCs w:val="22"/>
              </w:rPr>
              <w:t>трудовых ресурсов –</w:t>
            </w:r>
            <w:r w:rsidRPr="00D92CBC">
              <w:rPr>
                <w:rFonts w:ascii="Times New Roman" w:hAnsi="Times New Roman"/>
                <w:spacing w:val="-2"/>
                <w:sz w:val="22"/>
                <w:szCs w:val="22"/>
              </w:rPr>
              <w:t xml:space="preserve"> всего, в том числе:</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637,8</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640,4</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638,4</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638,8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639,0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639,5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639,7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640,1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640,4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641,2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641,8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642,0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642,7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643,0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643,7</w:t>
            </w:r>
          </w:p>
        </w:tc>
      </w:tr>
      <w:tr w:rsidR="00F92488" w:rsidRPr="00D92CBC" w:rsidTr="00794C7F">
        <w:trPr>
          <w:trHeight w:val="241"/>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трудоспособное население в трудоспособном возрасте</w:t>
            </w:r>
          </w:p>
          <w:p w:rsidR="00794C7F" w:rsidRPr="00D92CBC" w:rsidRDefault="00794C7F" w:rsidP="00794C7F">
            <w:pPr>
              <w:ind w:left="-57" w:right="-57"/>
              <w:rPr>
                <w:rFonts w:ascii="Times New Roman" w:hAnsi="Times New Roman"/>
                <w:spacing w:val="-2"/>
                <w:sz w:val="16"/>
                <w:szCs w:val="16"/>
              </w:rPr>
            </w:pP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555,9</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556,6</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557,4</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558,8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559,0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559,1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559,3</w:t>
            </w:r>
          </w:p>
        </w:tc>
      </w:tr>
      <w:tr w:rsidR="00F92488" w:rsidRPr="00D92CBC" w:rsidTr="00F92488">
        <w:trPr>
          <w:trHeight w:val="674"/>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иностранные трудовые мигранты</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30,0</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23,6</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23,0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22,6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21,8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20,8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20,7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19,8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19,1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19,0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18,3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17,6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17,4</w:t>
            </w:r>
          </w:p>
        </w:tc>
      </w:tr>
      <w:tr w:rsidR="00F92488" w:rsidRPr="00D92CBC" w:rsidTr="00F92488">
        <w:trPr>
          <w:trHeight w:val="938"/>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 xml:space="preserve">численность лиц старше </w:t>
            </w:r>
            <w:proofErr w:type="spellStart"/>
            <w:r w:rsidRPr="00D92CBC">
              <w:rPr>
                <w:rFonts w:ascii="Times New Roman" w:hAnsi="Times New Roman"/>
                <w:spacing w:val="-2"/>
                <w:sz w:val="22"/>
                <w:szCs w:val="22"/>
              </w:rPr>
              <w:t>трудоспо</w:t>
            </w:r>
            <w:r w:rsidR="00F92488" w:rsidRPr="00D92CBC">
              <w:rPr>
                <w:rFonts w:ascii="Times New Roman" w:hAnsi="Times New Roman"/>
                <w:spacing w:val="-2"/>
                <w:sz w:val="22"/>
                <w:szCs w:val="22"/>
              </w:rPr>
              <w:t>-</w:t>
            </w:r>
            <w:r w:rsidRPr="00D92CBC">
              <w:rPr>
                <w:rFonts w:ascii="Times New Roman" w:hAnsi="Times New Roman"/>
                <w:spacing w:val="-2"/>
                <w:sz w:val="22"/>
                <w:szCs w:val="22"/>
              </w:rPr>
              <w:t>собного</w:t>
            </w:r>
            <w:proofErr w:type="spellEnd"/>
            <w:r w:rsidRPr="00D92CBC">
              <w:rPr>
                <w:rFonts w:ascii="Times New Roman" w:hAnsi="Times New Roman"/>
                <w:spacing w:val="-2"/>
                <w:sz w:val="22"/>
                <w:szCs w:val="22"/>
              </w:rPr>
              <w:t xml:space="preserve"> возраста и подростков, занятых в экономике, в том числе:</w:t>
            </w:r>
          </w:p>
          <w:p w:rsidR="00794C7F" w:rsidRPr="00D92CBC" w:rsidRDefault="00794C7F" w:rsidP="00794C7F">
            <w:pPr>
              <w:ind w:left="-57" w:right="-57"/>
              <w:rPr>
                <w:rFonts w:ascii="Times New Roman" w:hAnsi="Times New Roman"/>
                <w:spacing w:val="-2"/>
                <w:sz w:val="10"/>
                <w:szCs w:val="10"/>
              </w:rPr>
            </w:pP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51,9</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60,1</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58,2</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59,5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60,0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60,8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61,3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62,2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64,1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64,9</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65,5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67,0</w:t>
            </w:r>
          </w:p>
        </w:tc>
      </w:tr>
      <w:tr w:rsidR="00F92488" w:rsidRPr="00D92CBC" w:rsidTr="00F92488">
        <w:trPr>
          <w:trHeight w:val="557"/>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пенсионеры старше трудоспособного возраста</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51,8</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60,1</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58,2</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58,5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59,5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59,8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60,7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61,2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62,1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62,5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63,9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64,8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65,4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66,9</w:t>
            </w:r>
          </w:p>
        </w:tc>
      </w:tr>
      <w:tr w:rsidR="00F92488" w:rsidRPr="00D92CBC" w:rsidTr="00F92488">
        <w:trPr>
          <w:trHeight w:val="557"/>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подростки моложе трудоспособного возраста</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0,2</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0,2</w:t>
            </w:r>
          </w:p>
        </w:tc>
      </w:tr>
      <w:tr w:rsidR="00F92488" w:rsidRPr="00D92CBC" w:rsidTr="00F92488">
        <w:trPr>
          <w:trHeight w:val="688"/>
        </w:trPr>
        <w:tc>
          <w:tcPr>
            <w:tcW w:w="2002" w:type="dxa"/>
            <w:shd w:val="clear" w:color="auto" w:fill="auto"/>
            <w:hideMark/>
          </w:tcPr>
          <w:p w:rsidR="00F92488"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 xml:space="preserve">Численность занятых в экономике – всего, </w:t>
            </w:r>
          </w:p>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в том числе по разделам ОКВЭД:</w:t>
            </w:r>
          </w:p>
          <w:p w:rsidR="00794C7F" w:rsidRPr="00D92CBC" w:rsidRDefault="00794C7F" w:rsidP="00794C7F">
            <w:pPr>
              <w:ind w:left="-57" w:right="-57"/>
              <w:rPr>
                <w:rFonts w:ascii="Times New Roman" w:hAnsi="Times New Roman"/>
                <w:spacing w:val="-2"/>
                <w:sz w:val="16"/>
                <w:szCs w:val="16"/>
              </w:rPr>
            </w:pP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498,3</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494,6</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491,2</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490,9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491,4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494,7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492,9</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497,0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497,0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493,6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493,6</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493,6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493,6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493,6</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493,6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498,0</w:t>
            </w:r>
          </w:p>
        </w:tc>
      </w:tr>
      <w:tr w:rsidR="00F92488" w:rsidRPr="00D92CBC" w:rsidTr="00F92488">
        <w:trPr>
          <w:trHeight w:val="674"/>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сельское, лесное хозяйство, охота, рыболовство и рыбоводство</w:t>
            </w:r>
          </w:p>
          <w:p w:rsidR="00794C7F" w:rsidRPr="00D92CBC" w:rsidRDefault="00794C7F" w:rsidP="00794C7F">
            <w:pPr>
              <w:ind w:left="-57" w:right="-57"/>
              <w:rPr>
                <w:rFonts w:ascii="Times New Roman" w:hAnsi="Times New Roman"/>
                <w:spacing w:val="-2"/>
                <w:sz w:val="16"/>
                <w:szCs w:val="16"/>
              </w:rPr>
            </w:pP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28,1</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27,2</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27,5</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28,1</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r>
      <w:tr w:rsidR="00F92488" w:rsidRPr="00D92CBC" w:rsidTr="00F92488">
        <w:trPr>
          <w:trHeight w:val="469"/>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добыча полезных ископаемых</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1,4</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1,6</w:t>
            </w:r>
          </w:p>
        </w:tc>
      </w:tr>
      <w:tr w:rsidR="00F92488" w:rsidRPr="00D92CBC" w:rsidTr="00F92488">
        <w:trPr>
          <w:trHeight w:val="600"/>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обрабатывающие производства</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99,1</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96,2</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93,1</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93,5</w:t>
            </w:r>
          </w:p>
        </w:tc>
      </w:tr>
      <w:tr w:rsidR="00F92488" w:rsidRPr="00D92CBC" w:rsidTr="00F92488">
        <w:trPr>
          <w:trHeight w:val="269"/>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обеспечение электрической энергией, газом и паром; кондиционирование воздуха</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13,2</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13,2</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r>
      <w:tr w:rsidR="00F92488" w:rsidRPr="00D92CBC" w:rsidTr="00F92488">
        <w:trPr>
          <w:trHeight w:val="938"/>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водоснабжение; водоотведение, организация сбора и утилизации отходов, деятельность по ликвидации загрязнений</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4,5</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w:t>
            </w:r>
          </w:p>
        </w:tc>
      </w:tr>
      <w:tr w:rsidR="00F92488" w:rsidRPr="00D92CBC" w:rsidTr="00F92488">
        <w:trPr>
          <w:trHeight w:val="660"/>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строительство</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41,1</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41,8</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41,8</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r>
      <w:tr w:rsidR="00F92488" w:rsidRPr="00D92CBC" w:rsidTr="00F92488">
        <w:trPr>
          <w:trHeight w:val="747"/>
        </w:trPr>
        <w:tc>
          <w:tcPr>
            <w:tcW w:w="2002" w:type="dxa"/>
            <w:shd w:val="clear" w:color="auto" w:fill="auto"/>
            <w:hideMark/>
          </w:tcPr>
          <w:p w:rsidR="00F92488"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 xml:space="preserve">торговля оптовая и розничная; </w:t>
            </w:r>
          </w:p>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ремонт автотранспортных средств и мотоциклов</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93,6</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90,9</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90,7</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90,9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91,4</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91,7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92,3</w:t>
            </w:r>
          </w:p>
        </w:tc>
      </w:tr>
      <w:tr w:rsidR="00F92488" w:rsidRPr="00D92CBC" w:rsidTr="00F92488">
        <w:trPr>
          <w:trHeight w:val="572"/>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транспортировка и хранение</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34,1</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34,8</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34,8</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35,2</w:t>
            </w:r>
          </w:p>
        </w:tc>
      </w:tr>
      <w:tr w:rsidR="00F92488" w:rsidRPr="00D92CBC" w:rsidTr="00F92488">
        <w:trPr>
          <w:trHeight w:val="630"/>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гостиниц и предприятий общественного питания</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10,3</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10,0</w:t>
            </w:r>
          </w:p>
        </w:tc>
      </w:tr>
      <w:tr w:rsidR="00F92488" w:rsidRPr="00D92CBC" w:rsidTr="00F92488">
        <w:trPr>
          <w:trHeight w:val="454"/>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в области информации и связи</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9,2</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9,4</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9,5</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9,8</w:t>
            </w:r>
          </w:p>
        </w:tc>
      </w:tr>
      <w:tr w:rsidR="00F92488" w:rsidRPr="00D92CBC" w:rsidTr="00F92488">
        <w:trPr>
          <w:trHeight w:val="498"/>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финансовая и страховая</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7,1</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6,9</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6,8</w:t>
            </w:r>
          </w:p>
        </w:tc>
      </w:tr>
      <w:tr w:rsidR="00F92488" w:rsidRPr="00D92CBC" w:rsidTr="00F92488">
        <w:trPr>
          <w:trHeight w:val="688"/>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деятельность по операциям с недвижимым имуществом</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13,7</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13,2</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12,9</w:t>
            </w:r>
          </w:p>
        </w:tc>
      </w:tr>
      <w:tr w:rsidR="00F92488" w:rsidRPr="00D92CBC" w:rsidTr="00F92488">
        <w:trPr>
          <w:trHeight w:val="586"/>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профессиональная, научная и техническая</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11,7</w:t>
            </w:r>
          </w:p>
        </w:tc>
      </w:tr>
      <w:tr w:rsidR="00F92488" w:rsidRPr="00D92CBC" w:rsidTr="00F92488">
        <w:trPr>
          <w:trHeight w:val="615"/>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административная и сопутствующие дополнительные услуги</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6,8</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7,0</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7,1</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7,3</w:t>
            </w:r>
          </w:p>
        </w:tc>
      </w:tr>
      <w:tr w:rsidR="00F92488" w:rsidRPr="00D92CBC" w:rsidTr="00F92488">
        <w:trPr>
          <w:trHeight w:val="806"/>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государственное управление и обеспечение военной безопасности; социальное обеспечение</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27,6</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28,2</w:t>
            </w:r>
          </w:p>
        </w:tc>
      </w:tr>
      <w:tr w:rsidR="00F92488" w:rsidRPr="00D92CBC" w:rsidTr="00F92488">
        <w:trPr>
          <w:trHeight w:val="703"/>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образование</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43,9</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44,2</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44,5</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44,9</w:t>
            </w:r>
          </w:p>
        </w:tc>
      </w:tr>
      <w:tr w:rsidR="00F92488" w:rsidRPr="00D92CBC" w:rsidTr="00F92488">
        <w:trPr>
          <w:trHeight w:val="586"/>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в области здравоохранения и социальных услуг</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32,5</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32,7</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32,8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32,8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32,9</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32,9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33,7</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33,0</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33,7</w:t>
            </w:r>
          </w:p>
        </w:tc>
      </w:tr>
      <w:tr w:rsidR="00F92488" w:rsidRPr="00D92CBC" w:rsidTr="00F92488">
        <w:trPr>
          <w:trHeight w:val="718"/>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деятельность в области культуры, спорта, организации досуга и развлечений</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7,0</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7,6</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7,6</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7,9</w:t>
            </w:r>
          </w:p>
        </w:tc>
      </w:tr>
      <w:tr w:rsidR="00F92488" w:rsidRPr="00D92CBC" w:rsidTr="00F92488">
        <w:trPr>
          <w:trHeight w:val="557"/>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t>прочие виды экономической деятельности</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13,8</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13,2</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13,5</w:t>
            </w:r>
          </w:p>
        </w:tc>
      </w:tr>
      <w:tr w:rsidR="00F92488" w:rsidRPr="00D92CBC" w:rsidTr="00F92488">
        <w:trPr>
          <w:trHeight w:val="548"/>
        </w:trPr>
        <w:tc>
          <w:tcPr>
            <w:tcW w:w="2002" w:type="dxa"/>
            <w:shd w:val="clear" w:color="auto" w:fill="auto"/>
            <w:hideMark/>
          </w:tcPr>
          <w:p w:rsidR="00B37AE9" w:rsidRPr="00D92CBC" w:rsidRDefault="00B37AE9" w:rsidP="00794C7F">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Численность населения в трудоспособном возрасте, не занятого в экономике, в том числе:</w:t>
            </w:r>
            <w:r w:rsidR="00F92488" w:rsidRPr="00D92CBC">
              <w:rPr>
                <w:rFonts w:ascii="Times New Roman" w:hAnsi="Times New Roman"/>
                <w:spacing w:val="-2"/>
                <w:sz w:val="22"/>
                <w:szCs w:val="22"/>
              </w:rPr>
              <w:t xml:space="preserve"> </w:t>
            </w:r>
          </w:p>
        </w:tc>
        <w:tc>
          <w:tcPr>
            <w:tcW w:w="1078" w:type="dxa"/>
            <w:shd w:val="clear" w:color="auto" w:fill="auto"/>
            <w:vAlign w:val="center"/>
            <w:hideMark/>
          </w:tcPr>
          <w:p w:rsidR="00B37AE9" w:rsidRPr="00D92CBC" w:rsidRDefault="00B37AE9" w:rsidP="00794C7F">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92,3</w:t>
            </w:r>
          </w:p>
        </w:tc>
        <w:tc>
          <w:tcPr>
            <w:tcW w:w="58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98,3</w:t>
            </w:r>
          </w:p>
        </w:tc>
        <w:tc>
          <w:tcPr>
            <w:tcW w:w="809"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99,2</w:t>
            </w:r>
          </w:p>
        </w:tc>
        <w:tc>
          <w:tcPr>
            <w:tcW w:w="475"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97,8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99,3</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96,2</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97,7</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93,8</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97,7</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93,9</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97,4</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93,4</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98,1</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94,0</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98,8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94,8</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99,5</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95,6</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100,3</w:t>
            </w:r>
          </w:p>
        </w:tc>
        <w:tc>
          <w:tcPr>
            <w:tcW w:w="478"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96,5</w:t>
            </w:r>
          </w:p>
        </w:tc>
        <w:tc>
          <w:tcPr>
            <w:tcW w:w="476"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101,2</w:t>
            </w:r>
          </w:p>
        </w:tc>
        <w:tc>
          <w:tcPr>
            <w:tcW w:w="477" w:type="dxa"/>
            <w:shd w:val="clear" w:color="auto" w:fill="auto"/>
            <w:noWrap/>
            <w:textDirection w:val="btLr"/>
            <w:vAlign w:val="center"/>
            <w:hideMark/>
          </w:tcPr>
          <w:p w:rsidR="00B37AE9" w:rsidRPr="00D92CBC" w:rsidRDefault="00B37AE9" w:rsidP="00794C7F">
            <w:pPr>
              <w:jc w:val="center"/>
              <w:rPr>
                <w:rFonts w:ascii="Times New Roman" w:hAnsi="Times New Roman"/>
                <w:sz w:val="22"/>
                <w:szCs w:val="22"/>
              </w:rPr>
            </w:pPr>
            <w:r w:rsidRPr="00D92CBC">
              <w:rPr>
                <w:rFonts w:ascii="Times New Roman" w:hAnsi="Times New Roman"/>
                <w:sz w:val="22"/>
                <w:szCs w:val="22"/>
              </w:rPr>
              <w:t>97,4</w:t>
            </w:r>
          </w:p>
        </w:tc>
      </w:tr>
      <w:tr w:rsidR="00F92488" w:rsidRPr="00D92CBC" w:rsidTr="00F92488">
        <w:trPr>
          <w:trHeight w:val="908"/>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численность учащихся трудоспособного возраста, обучающихся с отрывом от производства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47,2</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47,5</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47,6</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47,8</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47,8</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48,1</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48,3</w:t>
            </w:r>
          </w:p>
        </w:tc>
      </w:tr>
      <w:tr w:rsidR="00F92488" w:rsidRPr="00D92CBC" w:rsidTr="00F92488">
        <w:trPr>
          <w:trHeight w:val="1099"/>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численность безработных, заре</w:t>
            </w:r>
            <w:r w:rsidR="00794C7F" w:rsidRPr="00D92CBC">
              <w:rPr>
                <w:rFonts w:ascii="Times New Roman" w:hAnsi="Times New Roman"/>
                <w:spacing w:val="-2"/>
                <w:sz w:val="22"/>
                <w:szCs w:val="22"/>
              </w:rPr>
              <w:t>-</w:t>
            </w:r>
            <w:proofErr w:type="spellStart"/>
            <w:r w:rsidRPr="00D92CBC">
              <w:rPr>
                <w:rFonts w:ascii="Times New Roman" w:hAnsi="Times New Roman"/>
                <w:spacing w:val="-2"/>
                <w:sz w:val="22"/>
                <w:szCs w:val="22"/>
              </w:rPr>
              <w:t>гистрированных</w:t>
            </w:r>
            <w:proofErr w:type="spellEnd"/>
            <w:r w:rsidRPr="00D92CBC">
              <w:rPr>
                <w:rFonts w:ascii="Times New Roman" w:hAnsi="Times New Roman"/>
                <w:spacing w:val="-2"/>
                <w:sz w:val="22"/>
                <w:szCs w:val="22"/>
              </w:rPr>
              <w:t xml:space="preserve"> в государственных учреждениях службы занятости населения  (на конец года)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3,5</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14,5</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9,0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8,0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7,0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w:t>
            </w:r>
          </w:p>
        </w:tc>
      </w:tr>
      <w:tr w:rsidR="00F92488" w:rsidRPr="00D92CBC" w:rsidTr="00F92488">
        <w:trPr>
          <w:trHeight w:val="894"/>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численность прочих категорий населения в трудоспособном возрасте, не занятого в экономике</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41,1</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47,3</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37,1</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38,9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43,2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45,5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46,7</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43,2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44,1</w:t>
            </w:r>
          </w:p>
        </w:tc>
      </w:tr>
      <w:tr w:rsidR="00F92488" w:rsidRPr="00D92CBC" w:rsidTr="00F92488">
        <w:trPr>
          <w:trHeight w:val="586"/>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Уровень зарегистрированной безработицы (на конец года)</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0,8</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0,6</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2,7</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1,5</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0,9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0,9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0,9</w:t>
            </w:r>
          </w:p>
        </w:tc>
      </w:tr>
      <w:tr w:rsidR="00F92488" w:rsidRPr="00D92CBC" w:rsidTr="00F92488">
        <w:trPr>
          <w:trHeight w:val="630"/>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Общая численность безработных (по методологии МОТ)</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тыс. человек</w:t>
            </w:r>
          </w:p>
        </w:tc>
        <w:tc>
          <w:tcPr>
            <w:tcW w:w="560"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22,0</w:t>
            </w:r>
          </w:p>
        </w:tc>
        <w:tc>
          <w:tcPr>
            <w:tcW w:w="588"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809"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27,6</w:t>
            </w:r>
          </w:p>
        </w:tc>
        <w:tc>
          <w:tcPr>
            <w:tcW w:w="475"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23,6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21,0</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23,6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21,0</w:t>
            </w:r>
          </w:p>
        </w:tc>
        <w:tc>
          <w:tcPr>
            <w:tcW w:w="476"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22,1</w:t>
            </w:r>
          </w:p>
        </w:tc>
        <w:tc>
          <w:tcPr>
            <w:tcW w:w="478"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6"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6"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8"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6"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6"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8"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c>
          <w:tcPr>
            <w:tcW w:w="476"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21,6</w:t>
            </w:r>
          </w:p>
        </w:tc>
        <w:tc>
          <w:tcPr>
            <w:tcW w:w="477" w:type="dxa"/>
            <w:shd w:val="clear" w:color="auto" w:fill="auto"/>
            <w:noWrap/>
            <w:textDirection w:val="btLr"/>
            <w:vAlign w:val="center"/>
            <w:hideMark/>
          </w:tcPr>
          <w:p w:rsidR="00B37AE9" w:rsidRPr="00D92CBC" w:rsidRDefault="00B37AE9" w:rsidP="006E58DB">
            <w:pPr>
              <w:jc w:val="center"/>
              <w:rPr>
                <w:rFonts w:ascii="Times New Roman" w:hAnsi="Times New Roman"/>
                <w:sz w:val="22"/>
                <w:szCs w:val="22"/>
              </w:rPr>
            </w:pPr>
            <w:r w:rsidRPr="00D92CBC">
              <w:rPr>
                <w:rFonts w:ascii="Times New Roman" w:hAnsi="Times New Roman"/>
                <w:sz w:val="22"/>
                <w:szCs w:val="22"/>
              </w:rPr>
              <w:t>21,1</w:t>
            </w:r>
          </w:p>
        </w:tc>
      </w:tr>
      <w:tr w:rsidR="00F92488" w:rsidRPr="00D92CBC" w:rsidTr="00F92488">
        <w:trPr>
          <w:trHeight w:val="586"/>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lastRenderedPageBreak/>
              <w:t>Уровень безработицы (по методологии МОТ)</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5,2</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4,1</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w:t>
            </w:r>
          </w:p>
        </w:tc>
      </w:tr>
      <w:tr w:rsidR="00F92488" w:rsidRPr="00D92CBC" w:rsidTr="00794C7F">
        <w:trPr>
          <w:trHeight w:val="548"/>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Номинальная начисленная среднемесячная заработная плата работников организаций</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color w:val="000000"/>
                <w:spacing w:val="-2"/>
                <w:sz w:val="22"/>
                <w:szCs w:val="22"/>
              </w:rPr>
            </w:pPr>
            <w:r w:rsidRPr="00D92CBC">
              <w:rPr>
                <w:rFonts w:ascii="Times New Roman" w:hAnsi="Times New Roman"/>
                <w:color w:val="000000"/>
                <w:spacing w:val="-2"/>
                <w:sz w:val="22"/>
                <w:szCs w:val="22"/>
              </w:rPr>
              <w:t>рублей</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31 916,4</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34 487,7</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36 055,3</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37 710,0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38 027,2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39 690,7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40 307,5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42 072,2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42 986,6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44 596,6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45 820,9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47 225,1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48 793,3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50 008,6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51 958,5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52 956,2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55 329,1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56 077,5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58 918,3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59 382,8</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62 740,3</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62 882,9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66 810,3</w:t>
            </w:r>
          </w:p>
        </w:tc>
      </w:tr>
      <w:tr w:rsidR="00F92488" w:rsidRPr="00D92CBC" w:rsidTr="00F92488">
        <w:trPr>
          <w:trHeight w:val="879"/>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Темп роста номинальной начисленной среднемесячной заработной платы работников организаций</w:t>
            </w:r>
          </w:p>
        </w:tc>
        <w:tc>
          <w:tcPr>
            <w:tcW w:w="1078" w:type="dxa"/>
            <w:shd w:val="clear" w:color="auto" w:fill="auto"/>
            <w:vAlign w:val="center"/>
            <w:hideMark/>
          </w:tcPr>
          <w:p w:rsidR="00B37AE9" w:rsidRPr="00D92CBC" w:rsidRDefault="00794C7F" w:rsidP="00F92488">
            <w:pPr>
              <w:ind w:left="-57" w:right="-57"/>
              <w:jc w:val="center"/>
              <w:rPr>
                <w:rFonts w:ascii="Times New Roman" w:hAnsi="Times New Roman"/>
                <w:color w:val="000000"/>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преды-дущему</w:t>
            </w:r>
            <w:proofErr w:type="spellEnd"/>
            <w:r w:rsidRPr="00D92CBC">
              <w:rPr>
                <w:rFonts w:ascii="Times New Roman" w:hAnsi="Times New Roman"/>
                <w:spacing w:val="-2"/>
                <w:sz w:val="22"/>
                <w:szCs w:val="22"/>
              </w:rPr>
              <w:t xml:space="preserve"> году</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110,7</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108,1</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104,5</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r>
      <w:tr w:rsidR="00F92488" w:rsidRPr="00D92CBC" w:rsidTr="00F92488">
        <w:trPr>
          <w:trHeight w:val="747"/>
        </w:trPr>
        <w:tc>
          <w:tcPr>
            <w:tcW w:w="2002" w:type="dxa"/>
            <w:shd w:val="clear" w:color="auto" w:fill="auto"/>
            <w:hideMark/>
          </w:tcPr>
          <w:p w:rsidR="00B37AE9" w:rsidRPr="00D92CBC" w:rsidRDefault="00B37AE9" w:rsidP="00F92488">
            <w:pPr>
              <w:ind w:left="-57" w:right="-57"/>
              <w:rPr>
                <w:rFonts w:ascii="Times New Roman" w:hAnsi="Times New Roman"/>
                <w:color w:val="000000"/>
                <w:spacing w:val="-2"/>
                <w:sz w:val="22"/>
                <w:szCs w:val="22"/>
              </w:rPr>
            </w:pPr>
            <w:r w:rsidRPr="00D92CBC">
              <w:rPr>
                <w:rFonts w:ascii="Times New Roman" w:hAnsi="Times New Roman"/>
                <w:color w:val="000000"/>
                <w:spacing w:val="-2"/>
                <w:sz w:val="22"/>
                <w:szCs w:val="22"/>
              </w:rPr>
              <w:t>Реальная заработная плата работников организаций</w:t>
            </w:r>
          </w:p>
        </w:tc>
        <w:tc>
          <w:tcPr>
            <w:tcW w:w="1078" w:type="dxa"/>
            <w:shd w:val="clear" w:color="auto" w:fill="auto"/>
            <w:vAlign w:val="center"/>
            <w:hideMark/>
          </w:tcPr>
          <w:p w:rsidR="00B37AE9" w:rsidRPr="00D92CBC" w:rsidRDefault="00794C7F" w:rsidP="00F92488">
            <w:pPr>
              <w:ind w:left="-57" w:right="-57"/>
              <w:jc w:val="center"/>
              <w:rPr>
                <w:rFonts w:ascii="Times New Roman" w:hAnsi="Times New Roman"/>
                <w:color w:val="000000"/>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преды-дущему</w:t>
            </w:r>
            <w:proofErr w:type="spellEnd"/>
            <w:r w:rsidRPr="00D92CBC">
              <w:rPr>
                <w:rFonts w:ascii="Times New Roman" w:hAnsi="Times New Roman"/>
                <w:spacing w:val="-2"/>
                <w:sz w:val="22"/>
                <w:szCs w:val="22"/>
              </w:rPr>
              <w:t xml:space="preserve"> году</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106,5</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102,7</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101,4</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102,6</w:t>
            </w:r>
          </w:p>
        </w:tc>
      </w:tr>
      <w:tr w:rsidR="00F92488" w:rsidRPr="00D92CBC" w:rsidTr="00F92488">
        <w:trPr>
          <w:trHeight w:val="1172"/>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Фонд заработной платы работников организаций</w:t>
            </w:r>
          </w:p>
        </w:tc>
        <w:tc>
          <w:tcPr>
            <w:tcW w:w="1078" w:type="dxa"/>
            <w:shd w:val="clear" w:color="auto" w:fill="auto"/>
            <w:vAlign w:val="center"/>
            <w:hideMark/>
          </w:tcPr>
          <w:p w:rsidR="00B37AE9" w:rsidRPr="00D92CBC" w:rsidRDefault="00B37AE9"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млн. рублей</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126 983,8</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133 320,1</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134 919,9</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141 436,0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141 800,9</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147 376,3</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148 890,9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156 218,9</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158 866,6</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165 592,0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169 510,7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175 527,5</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180 867,9</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186 059,2</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192 986,0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197 222,8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205 916,1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209 056,2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219 712,5</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221 599,6</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234 433,2</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234 895,6</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250 140,2</w:t>
            </w:r>
          </w:p>
        </w:tc>
      </w:tr>
      <w:tr w:rsidR="00F92488" w:rsidRPr="00D92CBC" w:rsidTr="00F92488">
        <w:trPr>
          <w:trHeight w:val="586"/>
        </w:trPr>
        <w:tc>
          <w:tcPr>
            <w:tcW w:w="2002" w:type="dxa"/>
            <w:shd w:val="clear" w:color="auto" w:fill="auto"/>
            <w:hideMark/>
          </w:tcPr>
          <w:p w:rsidR="00B37AE9" w:rsidRPr="00D92CBC" w:rsidRDefault="00B37AE9" w:rsidP="00F92488">
            <w:pPr>
              <w:ind w:left="-57" w:right="-57"/>
              <w:rPr>
                <w:rFonts w:ascii="Times New Roman" w:hAnsi="Times New Roman"/>
                <w:spacing w:val="-2"/>
                <w:sz w:val="22"/>
                <w:szCs w:val="22"/>
              </w:rPr>
            </w:pPr>
            <w:r w:rsidRPr="00D92CBC">
              <w:rPr>
                <w:rFonts w:ascii="Times New Roman" w:hAnsi="Times New Roman"/>
                <w:spacing w:val="-2"/>
                <w:sz w:val="22"/>
                <w:szCs w:val="22"/>
              </w:rPr>
              <w:t>Темп роста фонда заработной платы работников организаций</w:t>
            </w:r>
          </w:p>
        </w:tc>
        <w:tc>
          <w:tcPr>
            <w:tcW w:w="1078" w:type="dxa"/>
            <w:shd w:val="clear" w:color="auto" w:fill="auto"/>
            <w:vAlign w:val="center"/>
            <w:hideMark/>
          </w:tcPr>
          <w:p w:rsidR="00B37AE9" w:rsidRPr="00D92CBC" w:rsidRDefault="00794C7F" w:rsidP="00F92488">
            <w:pPr>
              <w:ind w:left="-57" w:right="-57"/>
              <w:jc w:val="center"/>
              <w:rPr>
                <w:rFonts w:ascii="Times New Roman" w:hAnsi="Times New Roman"/>
                <w:spacing w:val="-2"/>
                <w:sz w:val="22"/>
                <w:szCs w:val="22"/>
              </w:rPr>
            </w:pPr>
            <w:r w:rsidRPr="00D92CBC">
              <w:rPr>
                <w:rFonts w:ascii="Times New Roman" w:hAnsi="Times New Roman"/>
                <w:spacing w:val="-2"/>
                <w:sz w:val="22"/>
                <w:szCs w:val="22"/>
              </w:rPr>
              <w:t xml:space="preserve">% к </w:t>
            </w:r>
            <w:proofErr w:type="spellStart"/>
            <w:r w:rsidRPr="00D92CBC">
              <w:rPr>
                <w:rFonts w:ascii="Times New Roman" w:hAnsi="Times New Roman"/>
                <w:spacing w:val="-2"/>
                <w:sz w:val="22"/>
                <w:szCs w:val="22"/>
              </w:rPr>
              <w:t>преды-дущему</w:t>
            </w:r>
            <w:proofErr w:type="spellEnd"/>
            <w:r w:rsidRPr="00D92CBC">
              <w:rPr>
                <w:rFonts w:ascii="Times New Roman" w:hAnsi="Times New Roman"/>
                <w:spacing w:val="-2"/>
                <w:sz w:val="22"/>
                <w:szCs w:val="22"/>
              </w:rPr>
              <w:t xml:space="preserve"> году</w:t>
            </w:r>
          </w:p>
        </w:tc>
        <w:tc>
          <w:tcPr>
            <w:tcW w:w="560"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109,7</w:t>
            </w:r>
          </w:p>
        </w:tc>
        <w:tc>
          <w:tcPr>
            <w:tcW w:w="58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105,0</w:t>
            </w:r>
          </w:p>
        </w:tc>
        <w:tc>
          <w:tcPr>
            <w:tcW w:w="809"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101,2</w:t>
            </w:r>
          </w:p>
        </w:tc>
        <w:tc>
          <w:tcPr>
            <w:tcW w:w="475"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104,8</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105,1</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104,2</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105,0</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8"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c>
          <w:tcPr>
            <w:tcW w:w="476"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106,0</w:t>
            </w:r>
          </w:p>
        </w:tc>
        <w:tc>
          <w:tcPr>
            <w:tcW w:w="477" w:type="dxa"/>
            <w:shd w:val="clear" w:color="auto" w:fill="auto"/>
            <w:noWrap/>
            <w:textDirection w:val="btLr"/>
            <w:vAlign w:val="center"/>
            <w:hideMark/>
          </w:tcPr>
          <w:p w:rsidR="00B37AE9" w:rsidRPr="00D92CBC" w:rsidRDefault="00B37AE9" w:rsidP="00736FBD">
            <w:pPr>
              <w:jc w:val="center"/>
              <w:rPr>
                <w:rFonts w:ascii="Times New Roman" w:hAnsi="Times New Roman"/>
                <w:sz w:val="22"/>
                <w:szCs w:val="22"/>
              </w:rPr>
            </w:pPr>
            <w:r w:rsidRPr="00D92CBC">
              <w:rPr>
                <w:rFonts w:ascii="Times New Roman" w:hAnsi="Times New Roman"/>
                <w:sz w:val="22"/>
                <w:szCs w:val="22"/>
              </w:rPr>
              <w:t>106,7</w:t>
            </w:r>
          </w:p>
        </w:tc>
      </w:tr>
    </w:tbl>
    <w:p w:rsidR="00286ECA" w:rsidRPr="00D92CBC" w:rsidRDefault="00286ECA" w:rsidP="00190FF9">
      <w:pPr>
        <w:spacing w:line="192" w:lineRule="auto"/>
        <w:jc w:val="center"/>
        <w:rPr>
          <w:rFonts w:ascii="Times New Roman" w:hAnsi="Times New Roman"/>
          <w:sz w:val="28"/>
          <w:szCs w:val="28"/>
        </w:rPr>
      </w:pPr>
    </w:p>
    <w:p w:rsidR="00F92488" w:rsidRPr="00D92CBC" w:rsidRDefault="00F92488" w:rsidP="00F92488">
      <w:pPr>
        <w:spacing w:line="192" w:lineRule="auto"/>
        <w:rPr>
          <w:rFonts w:ascii="Times New Roman" w:hAnsi="Times New Roman"/>
          <w:sz w:val="28"/>
          <w:szCs w:val="28"/>
        </w:rPr>
      </w:pPr>
    </w:p>
    <w:p w:rsidR="00F92488" w:rsidRPr="00D92CBC" w:rsidRDefault="00F92488" w:rsidP="00F92488">
      <w:pPr>
        <w:spacing w:line="192" w:lineRule="auto"/>
        <w:rPr>
          <w:rFonts w:ascii="Times New Roman" w:hAnsi="Times New Roman"/>
          <w:sz w:val="28"/>
          <w:szCs w:val="28"/>
        </w:rPr>
      </w:pPr>
    </w:p>
    <w:p w:rsidR="00F92488" w:rsidRPr="00D92CBC" w:rsidRDefault="00F92488" w:rsidP="00F92488">
      <w:pPr>
        <w:spacing w:line="192" w:lineRule="auto"/>
        <w:rPr>
          <w:rFonts w:ascii="Times New Roman" w:hAnsi="Times New Roman"/>
          <w:sz w:val="28"/>
          <w:szCs w:val="28"/>
        </w:rPr>
      </w:pPr>
    </w:p>
    <w:p w:rsidR="00F92488" w:rsidRPr="00D92CBC" w:rsidRDefault="00F92488" w:rsidP="00F92488">
      <w:pPr>
        <w:spacing w:line="192" w:lineRule="auto"/>
        <w:rPr>
          <w:rFonts w:ascii="Times New Roman" w:hAnsi="Times New Roman"/>
          <w:sz w:val="28"/>
          <w:szCs w:val="28"/>
        </w:rPr>
      </w:pPr>
    </w:p>
    <w:p w:rsidR="00F92488" w:rsidRPr="00D92CBC" w:rsidRDefault="00F92488" w:rsidP="00F92488">
      <w:pPr>
        <w:spacing w:line="192" w:lineRule="auto"/>
        <w:rPr>
          <w:rFonts w:ascii="Times New Roman" w:hAnsi="Times New Roman"/>
          <w:sz w:val="28"/>
          <w:szCs w:val="28"/>
        </w:rPr>
        <w:sectPr w:rsidR="00F92488" w:rsidRPr="00D92CBC" w:rsidSect="00794C7F">
          <w:headerReference w:type="default" r:id="rId12"/>
          <w:type w:val="continuous"/>
          <w:pgSz w:w="16834" w:h="11907" w:orient="landscape" w:code="9"/>
          <w:pgMar w:top="1134" w:right="567" w:bottom="1134" w:left="1985" w:header="272" w:footer="397" w:gutter="0"/>
          <w:cols w:space="720"/>
          <w:formProt w:val="0"/>
          <w:titlePg/>
          <w:docGrid w:linePitch="272"/>
        </w:sectPr>
      </w:pPr>
    </w:p>
    <w:p w:rsidR="00F92488" w:rsidRPr="00D92CBC" w:rsidRDefault="00F92488" w:rsidP="00D92CBC">
      <w:pPr>
        <w:spacing w:line="235" w:lineRule="auto"/>
        <w:jc w:val="center"/>
        <w:rPr>
          <w:rFonts w:ascii="Times New Roman" w:hAnsi="Times New Roman"/>
          <w:sz w:val="28"/>
          <w:szCs w:val="28"/>
        </w:rPr>
      </w:pPr>
      <w:r w:rsidRPr="00D92CBC">
        <w:rPr>
          <w:rFonts w:ascii="Times New Roman" w:hAnsi="Times New Roman"/>
          <w:sz w:val="28"/>
          <w:szCs w:val="28"/>
        </w:rPr>
        <w:lastRenderedPageBreak/>
        <w:t>Пояснительная записка</w:t>
      </w:r>
    </w:p>
    <w:p w:rsidR="00F92488" w:rsidRPr="00D92CBC" w:rsidRDefault="00F92488" w:rsidP="00D92CBC">
      <w:pPr>
        <w:keepNext/>
        <w:widowControl w:val="0"/>
        <w:tabs>
          <w:tab w:val="left" w:pos="9355"/>
        </w:tabs>
        <w:spacing w:line="235" w:lineRule="auto"/>
        <w:jc w:val="center"/>
        <w:rPr>
          <w:rFonts w:ascii="Times New Roman" w:hAnsi="Times New Roman"/>
          <w:sz w:val="28"/>
          <w:szCs w:val="28"/>
        </w:rPr>
      </w:pPr>
      <w:r w:rsidRPr="00D92CBC">
        <w:rPr>
          <w:rFonts w:ascii="Times New Roman" w:hAnsi="Times New Roman"/>
          <w:sz w:val="28"/>
          <w:szCs w:val="28"/>
        </w:rPr>
        <w:t>к прогнозу социально-экономического развития</w:t>
      </w:r>
    </w:p>
    <w:p w:rsidR="00F92488" w:rsidRPr="00D92CBC" w:rsidRDefault="00F92488" w:rsidP="00D92CBC">
      <w:pPr>
        <w:keepNext/>
        <w:widowControl w:val="0"/>
        <w:tabs>
          <w:tab w:val="left" w:pos="9355"/>
        </w:tabs>
        <w:spacing w:line="235" w:lineRule="auto"/>
        <w:jc w:val="center"/>
        <w:rPr>
          <w:rFonts w:ascii="Times New Roman" w:hAnsi="Times New Roman"/>
          <w:sz w:val="28"/>
          <w:szCs w:val="28"/>
        </w:rPr>
      </w:pPr>
      <w:r w:rsidRPr="00D92CBC">
        <w:rPr>
          <w:rFonts w:ascii="Times New Roman" w:hAnsi="Times New Roman"/>
          <w:sz w:val="28"/>
          <w:szCs w:val="28"/>
        </w:rPr>
        <w:t>Рязанской области на период до 2030 года</w:t>
      </w:r>
    </w:p>
    <w:p w:rsidR="00F92488" w:rsidRPr="00D92CBC" w:rsidRDefault="00F92488" w:rsidP="00D92CBC">
      <w:pPr>
        <w:widowControl w:val="0"/>
        <w:autoSpaceDE w:val="0"/>
        <w:autoSpaceDN w:val="0"/>
        <w:adjustRightInd w:val="0"/>
        <w:spacing w:line="235" w:lineRule="auto"/>
        <w:jc w:val="both"/>
        <w:rPr>
          <w:rFonts w:ascii="Times New Roman" w:hAnsi="Times New Roman"/>
          <w:color w:val="FF0000"/>
          <w:sz w:val="28"/>
          <w:szCs w:val="28"/>
        </w:rPr>
      </w:pPr>
    </w:p>
    <w:p w:rsidR="00D92CBC" w:rsidRPr="00D92CBC" w:rsidRDefault="00D92CBC" w:rsidP="00D92CBC">
      <w:pPr>
        <w:widowControl w:val="0"/>
        <w:autoSpaceDE w:val="0"/>
        <w:autoSpaceDN w:val="0"/>
        <w:adjustRightInd w:val="0"/>
        <w:spacing w:line="235" w:lineRule="auto"/>
        <w:jc w:val="both"/>
        <w:rPr>
          <w:rFonts w:ascii="Times New Roman" w:hAnsi="Times New Roman"/>
          <w:color w:val="FF0000"/>
          <w:sz w:val="28"/>
          <w:szCs w:val="28"/>
        </w:rPr>
      </w:pPr>
    </w:p>
    <w:p w:rsidR="00F92488" w:rsidRPr="00D92CBC" w:rsidRDefault="00F92488" w:rsidP="00D92CBC">
      <w:pPr>
        <w:spacing w:line="235" w:lineRule="auto"/>
        <w:jc w:val="center"/>
        <w:rPr>
          <w:rFonts w:ascii="Times New Roman" w:hAnsi="Times New Roman"/>
          <w:sz w:val="28"/>
          <w:szCs w:val="28"/>
        </w:rPr>
      </w:pPr>
      <w:r w:rsidRPr="00D92CBC">
        <w:rPr>
          <w:rFonts w:ascii="Times New Roman" w:hAnsi="Times New Roman"/>
          <w:sz w:val="28"/>
          <w:szCs w:val="28"/>
        </w:rPr>
        <w:t>1. Оценка достигнутого уровня</w:t>
      </w:r>
    </w:p>
    <w:p w:rsidR="00F92488" w:rsidRPr="00D92CBC" w:rsidRDefault="00F92488" w:rsidP="00D92CBC">
      <w:pPr>
        <w:spacing w:line="235" w:lineRule="auto"/>
        <w:jc w:val="center"/>
        <w:rPr>
          <w:rFonts w:ascii="Times New Roman" w:hAnsi="Times New Roman"/>
          <w:sz w:val="28"/>
          <w:szCs w:val="28"/>
        </w:rPr>
      </w:pPr>
      <w:r w:rsidRPr="00D92CBC">
        <w:rPr>
          <w:rFonts w:ascii="Times New Roman" w:hAnsi="Times New Roman"/>
          <w:sz w:val="28"/>
          <w:szCs w:val="28"/>
        </w:rPr>
        <w:t>социально-экономического развития</w:t>
      </w:r>
    </w:p>
    <w:p w:rsidR="00F92488" w:rsidRPr="00D92CBC" w:rsidRDefault="00F92488" w:rsidP="00D92CBC">
      <w:pPr>
        <w:spacing w:line="235" w:lineRule="auto"/>
        <w:jc w:val="center"/>
        <w:rPr>
          <w:rFonts w:ascii="Times New Roman" w:hAnsi="Times New Roman"/>
          <w:color w:val="FF0000"/>
          <w:sz w:val="28"/>
          <w:szCs w:val="28"/>
        </w:rPr>
      </w:pPr>
      <w:r w:rsidRPr="00D92CBC">
        <w:rPr>
          <w:rFonts w:ascii="Times New Roman" w:hAnsi="Times New Roman"/>
          <w:sz w:val="28"/>
          <w:szCs w:val="28"/>
        </w:rPr>
        <w:t>Рязанской области</w:t>
      </w:r>
    </w:p>
    <w:p w:rsidR="00F92488" w:rsidRPr="00D92CBC" w:rsidRDefault="00F92488" w:rsidP="00D92CBC">
      <w:pPr>
        <w:spacing w:line="235" w:lineRule="auto"/>
        <w:jc w:val="both"/>
        <w:rPr>
          <w:rFonts w:ascii="Times New Roman" w:hAnsi="Times New Roman"/>
          <w:sz w:val="28"/>
          <w:szCs w:val="28"/>
        </w:rPr>
      </w:pP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Объем валового регионального продукта в 2018 году составил                        383,1 млрд. руб. или 100,1% к предыдущему году.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hAnsi="Times New Roman"/>
          <w:sz w:val="28"/>
          <w:szCs w:val="28"/>
        </w:rPr>
        <w:t xml:space="preserve">Структура </w:t>
      </w:r>
      <w:r w:rsidR="000F37BF" w:rsidRPr="00D92CBC">
        <w:rPr>
          <w:rFonts w:ascii="Times New Roman" w:hAnsi="Times New Roman"/>
          <w:sz w:val="28"/>
          <w:szCs w:val="28"/>
        </w:rPr>
        <w:t>валового регионального продукта</w:t>
      </w:r>
      <w:r w:rsidRPr="00D92CBC">
        <w:rPr>
          <w:rFonts w:ascii="Times New Roman" w:hAnsi="Times New Roman"/>
          <w:sz w:val="28"/>
          <w:szCs w:val="28"/>
        </w:rPr>
        <w:t xml:space="preserve"> сформирована следующими видами деятельности: промышленность (33,9%), торговля (16,4%), сельское хозяйство (7,8%), транспортировка и хранение (6,7%), государственное управление (6,4%),</w:t>
      </w:r>
      <w:r w:rsidRPr="00D92CBC">
        <w:rPr>
          <w:rFonts w:ascii="Times New Roman" w:hAnsi="Times New Roman"/>
          <w:color w:val="FF0000"/>
          <w:sz w:val="28"/>
          <w:szCs w:val="28"/>
        </w:rPr>
        <w:t xml:space="preserve"> </w:t>
      </w:r>
      <w:r w:rsidRPr="00D92CBC">
        <w:rPr>
          <w:rFonts w:ascii="Times New Roman" w:hAnsi="Times New Roman"/>
          <w:sz w:val="28"/>
          <w:szCs w:val="28"/>
        </w:rPr>
        <w:t>операции с недвижимым имуществом (5,2%),</w:t>
      </w:r>
      <w:r w:rsidRPr="00D92CBC">
        <w:rPr>
          <w:rFonts w:ascii="Times New Roman" w:hAnsi="Times New Roman"/>
          <w:color w:val="FF0000"/>
          <w:sz w:val="28"/>
          <w:szCs w:val="28"/>
        </w:rPr>
        <w:t xml:space="preserve"> </w:t>
      </w:r>
      <w:r w:rsidRPr="00D92CBC">
        <w:rPr>
          <w:rFonts w:ascii="Times New Roman" w:hAnsi="Times New Roman"/>
          <w:sz w:val="28"/>
          <w:szCs w:val="28"/>
        </w:rPr>
        <w:t>здравоохранение (5,1%), строительство (4,9%), образование (4,6%), связь (2,8%), прочие (6,2%).</w:t>
      </w:r>
    </w:p>
    <w:p w:rsidR="00F92488" w:rsidRPr="00D92CBC" w:rsidRDefault="00F92488" w:rsidP="00D92CBC">
      <w:pPr>
        <w:spacing w:line="235" w:lineRule="auto"/>
        <w:ind w:firstLine="709"/>
        <w:jc w:val="both"/>
        <w:rPr>
          <w:rFonts w:ascii="Times New Roman" w:hAnsi="Times New Roman"/>
          <w:sz w:val="28"/>
          <w:szCs w:val="28"/>
          <w:lang w:val="x-none"/>
        </w:rPr>
      </w:pPr>
      <w:r w:rsidRPr="00D92CBC">
        <w:rPr>
          <w:rFonts w:ascii="Times New Roman" w:hAnsi="Times New Roman"/>
          <w:sz w:val="28"/>
          <w:szCs w:val="28"/>
          <w:lang w:val="x-none"/>
        </w:rPr>
        <w:t>Промышленный комплекс Рязанской области представлен обрабатывающими</w:t>
      </w:r>
      <w:r w:rsidRPr="00D92CBC">
        <w:rPr>
          <w:rFonts w:ascii="Times New Roman" w:hAnsi="Times New Roman"/>
          <w:sz w:val="28"/>
          <w:szCs w:val="28"/>
        </w:rPr>
        <w:t xml:space="preserve"> (доля в общем объеме промышленной продукции – 86,8%)</w:t>
      </w:r>
      <w:r w:rsidRPr="00D92CBC">
        <w:rPr>
          <w:rFonts w:ascii="Times New Roman" w:hAnsi="Times New Roman"/>
          <w:sz w:val="28"/>
          <w:szCs w:val="28"/>
          <w:lang w:val="x-none"/>
        </w:rPr>
        <w:t>, энергетическими</w:t>
      </w:r>
      <w:r w:rsidRPr="00D92CBC">
        <w:rPr>
          <w:rFonts w:ascii="Times New Roman" w:hAnsi="Times New Roman"/>
          <w:sz w:val="28"/>
          <w:szCs w:val="28"/>
        </w:rPr>
        <w:t xml:space="preserve"> (11,1%), </w:t>
      </w:r>
      <w:proofErr w:type="spellStart"/>
      <w:r w:rsidRPr="00D92CBC">
        <w:rPr>
          <w:rFonts w:ascii="Times New Roman" w:hAnsi="Times New Roman"/>
          <w:sz w:val="28"/>
          <w:szCs w:val="28"/>
        </w:rPr>
        <w:t>водоснабжающими</w:t>
      </w:r>
      <w:proofErr w:type="spellEnd"/>
      <w:r w:rsidRPr="00D92CBC">
        <w:rPr>
          <w:rFonts w:ascii="Times New Roman" w:hAnsi="Times New Roman"/>
          <w:sz w:val="28"/>
          <w:szCs w:val="28"/>
          <w:lang w:val="x-none"/>
        </w:rPr>
        <w:t xml:space="preserve"> </w:t>
      </w:r>
      <w:r w:rsidRPr="00D92CBC">
        <w:rPr>
          <w:rFonts w:ascii="Times New Roman" w:hAnsi="Times New Roman"/>
          <w:sz w:val="28"/>
          <w:szCs w:val="28"/>
        </w:rPr>
        <w:t xml:space="preserve">(1,7%) </w:t>
      </w:r>
      <w:r w:rsidRPr="00D92CBC">
        <w:rPr>
          <w:rFonts w:ascii="Times New Roman" w:hAnsi="Times New Roman"/>
          <w:sz w:val="28"/>
          <w:szCs w:val="28"/>
          <w:lang w:val="x-none"/>
        </w:rPr>
        <w:t xml:space="preserve">и добывающими </w:t>
      </w:r>
      <w:r w:rsidR="000F37BF" w:rsidRPr="00D92CBC">
        <w:rPr>
          <w:rFonts w:ascii="Times New Roman" w:hAnsi="Times New Roman"/>
          <w:sz w:val="28"/>
          <w:szCs w:val="28"/>
        </w:rPr>
        <w:t>(0,4%)</w:t>
      </w:r>
      <w:r w:rsidR="000F37BF">
        <w:rPr>
          <w:rFonts w:ascii="Times New Roman" w:hAnsi="Times New Roman"/>
          <w:sz w:val="28"/>
          <w:szCs w:val="28"/>
        </w:rPr>
        <w:t xml:space="preserve"> </w:t>
      </w:r>
      <w:r w:rsidRPr="00D92CBC">
        <w:rPr>
          <w:rFonts w:ascii="Times New Roman" w:hAnsi="Times New Roman"/>
          <w:sz w:val="28"/>
          <w:szCs w:val="28"/>
        </w:rPr>
        <w:t>предприятиями</w:t>
      </w:r>
      <w:r w:rsidRPr="00D92CBC">
        <w:rPr>
          <w:rFonts w:ascii="Times New Roman" w:hAnsi="Times New Roman"/>
          <w:sz w:val="28"/>
          <w:szCs w:val="28"/>
          <w:lang w:val="x-none"/>
        </w:rPr>
        <w:t>.</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Объем отгруженных товаров, выполненных работ и оказанных услуг в целом по промышленности в 2019 году сложился в сумме 355,8 млрд. рублей.  </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lang w:val="x-none"/>
        </w:rPr>
        <w:t>И</w:t>
      </w:r>
      <w:r w:rsidRPr="00D92CBC">
        <w:rPr>
          <w:rFonts w:ascii="Times New Roman" w:hAnsi="Times New Roman"/>
          <w:bCs/>
          <w:sz w:val="28"/>
          <w:szCs w:val="28"/>
          <w:lang w:val="x-none"/>
        </w:rPr>
        <w:t xml:space="preserve">ндекс промышленного производства </w:t>
      </w:r>
      <w:r w:rsidRPr="00D92CBC">
        <w:rPr>
          <w:rFonts w:ascii="Times New Roman" w:hAnsi="Times New Roman"/>
          <w:bCs/>
          <w:sz w:val="28"/>
          <w:szCs w:val="28"/>
        </w:rPr>
        <w:t xml:space="preserve">в 2019 году </w:t>
      </w:r>
      <w:r w:rsidRPr="00D92CBC">
        <w:rPr>
          <w:rFonts w:ascii="Times New Roman" w:hAnsi="Times New Roman"/>
          <w:bCs/>
          <w:sz w:val="28"/>
          <w:szCs w:val="28"/>
          <w:lang w:val="x-none"/>
        </w:rPr>
        <w:t>составил</w:t>
      </w:r>
      <w:r w:rsidRPr="00D92CBC">
        <w:rPr>
          <w:rFonts w:ascii="Times New Roman" w:hAnsi="Times New Roman"/>
          <w:bCs/>
          <w:sz w:val="28"/>
          <w:szCs w:val="28"/>
        </w:rPr>
        <w:t xml:space="preserve"> 104,9</w:t>
      </w:r>
      <w:r w:rsidRPr="00D92CBC">
        <w:rPr>
          <w:rFonts w:ascii="Times New Roman" w:hAnsi="Times New Roman"/>
          <w:sz w:val="28"/>
          <w:szCs w:val="28"/>
          <w:lang w:val="x-none"/>
        </w:rPr>
        <w:t>%</w:t>
      </w:r>
      <w:r w:rsidR="00D92CBC" w:rsidRPr="00D92CBC">
        <w:rPr>
          <w:rFonts w:ascii="Times New Roman" w:hAnsi="Times New Roman"/>
          <w:sz w:val="28"/>
          <w:szCs w:val="28"/>
        </w:rPr>
        <w:br/>
      </w:r>
      <w:r w:rsidRPr="00D92CBC">
        <w:rPr>
          <w:rFonts w:ascii="Times New Roman" w:hAnsi="Times New Roman"/>
          <w:sz w:val="28"/>
          <w:szCs w:val="28"/>
          <w:lang w:val="x-none"/>
        </w:rPr>
        <w:t xml:space="preserve">к </w:t>
      </w:r>
      <w:r w:rsidRPr="00D92CBC">
        <w:rPr>
          <w:rFonts w:ascii="Times New Roman" w:hAnsi="Times New Roman"/>
          <w:sz w:val="28"/>
          <w:szCs w:val="28"/>
        </w:rPr>
        <w:t xml:space="preserve">уровню 2018 года, в том числе </w:t>
      </w:r>
      <w:r w:rsidRPr="00D92CBC">
        <w:rPr>
          <w:rFonts w:ascii="Times New Roman" w:hAnsi="Times New Roman"/>
          <w:sz w:val="28"/>
          <w:szCs w:val="28"/>
          <w:lang w:val="x-none"/>
        </w:rPr>
        <w:t>по видам экономической деятельности: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в добыче полезных ископаемых – 93,0%;</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в обрабатывающих производствах – 106,1%;</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в обеспечении электрической энергией, газом и паром, кондиционировании воздуха – 94,3%;</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w:t>
      </w:r>
      <w:r w:rsidRPr="00D92CBC">
        <w:rPr>
          <w:rFonts w:ascii="Times New Roman" w:hAnsi="Times New Roman"/>
          <w:sz w:val="28"/>
          <w:szCs w:val="28"/>
          <w:lang w:val="en-US"/>
        </w:rPr>
        <w:t> </w:t>
      </w:r>
      <w:r w:rsidRPr="00D92CBC">
        <w:rPr>
          <w:rFonts w:ascii="Times New Roman" w:hAnsi="Times New Roman"/>
          <w:sz w:val="28"/>
          <w:szCs w:val="28"/>
        </w:rPr>
        <w:t>в водоснабжении, водоотведении, организации сбора и утилизации отходов, деятельности по ликвидации загрязнений – 108,5%.</w:t>
      </w:r>
    </w:p>
    <w:p w:rsidR="00F92488" w:rsidRPr="00D92CBC" w:rsidRDefault="00F92488" w:rsidP="00D92CBC">
      <w:pPr>
        <w:spacing w:line="235" w:lineRule="auto"/>
        <w:ind w:firstLine="709"/>
        <w:jc w:val="both"/>
        <w:rPr>
          <w:rFonts w:ascii="Times New Roman" w:hAnsi="Times New Roman"/>
          <w:bCs/>
          <w:sz w:val="28"/>
          <w:szCs w:val="28"/>
        </w:rPr>
      </w:pPr>
      <w:r w:rsidRPr="00D92CBC">
        <w:rPr>
          <w:rFonts w:ascii="Times New Roman" w:hAnsi="Times New Roman"/>
          <w:sz w:val="28"/>
          <w:szCs w:val="28"/>
        </w:rPr>
        <w:t xml:space="preserve">В 2019 году достигнута положительная динамика промышленного производства </w:t>
      </w:r>
      <w:r w:rsidRPr="00D92CBC">
        <w:rPr>
          <w:rFonts w:ascii="Times New Roman" w:hAnsi="Times New Roman"/>
          <w:bCs/>
          <w:sz w:val="28"/>
          <w:szCs w:val="28"/>
          <w:lang w:val="x-none"/>
        </w:rPr>
        <w:t xml:space="preserve">в </w:t>
      </w:r>
      <w:r w:rsidRPr="00D92CBC">
        <w:rPr>
          <w:rFonts w:ascii="Times New Roman" w:hAnsi="Times New Roman"/>
          <w:bCs/>
          <w:sz w:val="28"/>
          <w:szCs w:val="28"/>
        </w:rPr>
        <w:t xml:space="preserve">следующих основных видах деятельности: в </w:t>
      </w:r>
      <w:r w:rsidRPr="00D92CBC">
        <w:rPr>
          <w:rFonts w:ascii="Times New Roman" w:hAnsi="Times New Roman"/>
          <w:sz w:val="28"/>
          <w:szCs w:val="28"/>
        </w:rPr>
        <w:t xml:space="preserve">производстве нефтепродуктов – 102,4% к уровню 2018 года (доля в общем объеме </w:t>
      </w:r>
      <w:r w:rsidRPr="00D92CBC">
        <w:rPr>
          <w:rFonts w:ascii="Times New Roman" w:hAnsi="Times New Roman"/>
          <w:spacing w:val="-2"/>
          <w:sz w:val="28"/>
          <w:szCs w:val="28"/>
        </w:rPr>
        <w:t>промышленного производства – 14,6%),</w:t>
      </w:r>
      <w:r w:rsidRPr="00D92CBC">
        <w:rPr>
          <w:rFonts w:ascii="Times New Roman" w:hAnsi="Times New Roman"/>
          <w:bCs/>
          <w:spacing w:val="-2"/>
          <w:sz w:val="28"/>
          <w:szCs w:val="28"/>
        </w:rPr>
        <w:t xml:space="preserve"> в производстве пищевых продуктов </w:t>
      </w:r>
      <w:r w:rsidRPr="00D92CBC">
        <w:rPr>
          <w:rFonts w:ascii="Times New Roman" w:hAnsi="Times New Roman"/>
          <w:spacing w:val="-2"/>
          <w:sz w:val="28"/>
          <w:szCs w:val="28"/>
        </w:rPr>
        <w:t>–</w:t>
      </w:r>
      <w:r w:rsidRPr="00D92CBC">
        <w:rPr>
          <w:rFonts w:ascii="Times New Roman" w:hAnsi="Times New Roman"/>
          <w:bCs/>
          <w:sz w:val="28"/>
          <w:szCs w:val="28"/>
        </w:rPr>
        <w:t xml:space="preserve"> 101,5% (доля </w:t>
      </w:r>
      <w:r w:rsidRPr="00D92CBC">
        <w:rPr>
          <w:rFonts w:ascii="Times New Roman" w:hAnsi="Times New Roman"/>
          <w:sz w:val="28"/>
          <w:szCs w:val="28"/>
        </w:rPr>
        <w:t xml:space="preserve">– 14,1%), </w:t>
      </w:r>
      <w:r w:rsidRPr="00D92CBC">
        <w:rPr>
          <w:rFonts w:ascii="Times New Roman" w:hAnsi="Times New Roman"/>
          <w:bCs/>
          <w:sz w:val="28"/>
          <w:szCs w:val="28"/>
        </w:rPr>
        <w:t xml:space="preserve">в производстве электронных и оптических изделий </w:t>
      </w:r>
      <w:r w:rsidRPr="00D92CBC">
        <w:rPr>
          <w:rFonts w:ascii="Times New Roman" w:hAnsi="Times New Roman"/>
          <w:sz w:val="28"/>
          <w:szCs w:val="28"/>
        </w:rPr>
        <w:t xml:space="preserve">– </w:t>
      </w:r>
      <w:r w:rsidRPr="00D92CBC">
        <w:rPr>
          <w:rFonts w:ascii="Times New Roman" w:hAnsi="Times New Roman"/>
          <w:bCs/>
          <w:sz w:val="28"/>
          <w:szCs w:val="28"/>
        </w:rPr>
        <w:t xml:space="preserve">100,4% (доля </w:t>
      </w:r>
      <w:r w:rsidRPr="00D92CBC">
        <w:rPr>
          <w:rFonts w:ascii="Times New Roman" w:hAnsi="Times New Roman"/>
          <w:sz w:val="28"/>
          <w:szCs w:val="28"/>
        </w:rPr>
        <w:t xml:space="preserve">– 13,1%), </w:t>
      </w:r>
      <w:r w:rsidRPr="00D92CBC">
        <w:rPr>
          <w:rFonts w:ascii="Times New Roman" w:hAnsi="Times New Roman"/>
          <w:bCs/>
          <w:sz w:val="28"/>
          <w:szCs w:val="28"/>
        </w:rPr>
        <w:t xml:space="preserve">в </w:t>
      </w:r>
      <w:r w:rsidRPr="00D92CBC">
        <w:rPr>
          <w:rFonts w:ascii="Times New Roman" w:hAnsi="Times New Roman"/>
          <w:sz w:val="28"/>
          <w:szCs w:val="28"/>
        </w:rPr>
        <w:t xml:space="preserve">производстве прочей неметаллической продукции – 109,1% </w:t>
      </w:r>
      <w:r w:rsidRPr="00D92CBC">
        <w:rPr>
          <w:rFonts w:ascii="Times New Roman" w:hAnsi="Times New Roman"/>
          <w:bCs/>
          <w:sz w:val="28"/>
          <w:szCs w:val="28"/>
        </w:rPr>
        <w:t xml:space="preserve">(доля </w:t>
      </w:r>
      <w:r w:rsidRPr="00D92CBC">
        <w:rPr>
          <w:rFonts w:ascii="Times New Roman" w:hAnsi="Times New Roman"/>
          <w:sz w:val="28"/>
          <w:szCs w:val="28"/>
        </w:rPr>
        <w:t xml:space="preserve">– 11,5%), </w:t>
      </w:r>
      <w:r w:rsidRPr="00D92CBC">
        <w:rPr>
          <w:rFonts w:ascii="Times New Roman" w:hAnsi="Times New Roman"/>
          <w:bCs/>
          <w:sz w:val="28"/>
          <w:szCs w:val="28"/>
        </w:rPr>
        <w:t xml:space="preserve">в </w:t>
      </w:r>
      <w:r w:rsidRPr="00D92CBC">
        <w:rPr>
          <w:rFonts w:ascii="Times New Roman" w:hAnsi="Times New Roman"/>
          <w:bCs/>
          <w:sz w:val="28"/>
          <w:szCs w:val="28"/>
          <w:lang w:val="x-none"/>
        </w:rPr>
        <w:t>производств</w:t>
      </w:r>
      <w:r w:rsidRPr="00D92CBC">
        <w:rPr>
          <w:rFonts w:ascii="Times New Roman" w:hAnsi="Times New Roman"/>
          <w:bCs/>
          <w:sz w:val="28"/>
          <w:szCs w:val="28"/>
        </w:rPr>
        <w:t>е</w:t>
      </w:r>
      <w:r w:rsidRPr="00D92CBC">
        <w:rPr>
          <w:rFonts w:ascii="Times New Roman" w:hAnsi="Times New Roman"/>
          <w:bCs/>
          <w:sz w:val="28"/>
          <w:szCs w:val="28"/>
          <w:lang w:val="x-none"/>
        </w:rPr>
        <w:t xml:space="preserve"> лекарственных средств </w:t>
      </w:r>
      <w:r w:rsidRPr="00D92CBC">
        <w:rPr>
          <w:rFonts w:ascii="Times New Roman" w:hAnsi="Times New Roman"/>
          <w:sz w:val="28"/>
          <w:szCs w:val="28"/>
        </w:rPr>
        <w:t>–</w:t>
      </w:r>
      <w:r w:rsidRPr="00D92CBC">
        <w:rPr>
          <w:rFonts w:ascii="Times New Roman" w:hAnsi="Times New Roman"/>
          <w:bCs/>
          <w:sz w:val="28"/>
          <w:szCs w:val="28"/>
          <w:lang w:val="x-none"/>
        </w:rPr>
        <w:t xml:space="preserve"> </w:t>
      </w:r>
      <w:r w:rsidRPr="00D92CBC">
        <w:rPr>
          <w:rFonts w:ascii="Times New Roman" w:hAnsi="Times New Roman"/>
          <w:bCs/>
          <w:sz w:val="28"/>
          <w:szCs w:val="28"/>
        </w:rPr>
        <w:t xml:space="preserve">рост в 2,1 раза (доля </w:t>
      </w:r>
      <w:r w:rsidRPr="00D92CBC">
        <w:rPr>
          <w:rFonts w:ascii="Times New Roman" w:hAnsi="Times New Roman"/>
          <w:sz w:val="28"/>
          <w:szCs w:val="28"/>
        </w:rPr>
        <w:t xml:space="preserve">– 3,4%), </w:t>
      </w:r>
      <w:r w:rsidRPr="00D92CBC">
        <w:rPr>
          <w:rFonts w:ascii="Times New Roman" w:hAnsi="Times New Roman"/>
          <w:bCs/>
          <w:sz w:val="28"/>
          <w:szCs w:val="28"/>
        </w:rPr>
        <w:t xml:space="preserve">в </w:t>
      </w:r>
      <w:r w:rsidRPr="00D92CBC">
        <w:rPr>
          <w:rFonts w:ascii="Times New Roman" w:hAnsi="Times New Roman"/>
          <w:bCs/>
          <w:sz w:val="28"/>
          <w:szCs w:val="28"/>
          <w:lang w:val="x-none"/>
        </w:rPr>
        <w:t>производств</w:t>
      </w:r>
      <w:r w:rsidRPr="00D92CBC">
        <w:rPr>
          <w:rFonts w:ascii="Times New Roman" w:hAnsi="Times New Roman"/>
          <w:bCs/>
          <w:sz w:val="28"/>
          <w:szCs w:val="28"/>
        </w:rPr>
        <w:t>е</w:t>
      </w:r>
      <w:r w:rsidRPr="00D92CBC">
        <w:rPr>
          <w:rFonts w:ascii="Times New Roman" w:hAnsi="Times New Roman"/>
          <w:bCs/>
          <w:sz w:val="28"/>
          <w:szCs w:val="28"/>
          <w:lang w:val="x-none"/>
        </w:rPr>
        <w:t xml:space="preserve"> готовых металлических изделий </w:t>
      </w:r>
      <w:r w:rsidRPr="00D92CBC">
        <w:rPr>
          <w:rFonts w:ascii="Times New Roman" w:hAnsi="Times New Roman"/>
          <w:sz w:val="28"/>
          <w:szCs w:val="28"/>
        </w:rPr>
        <w:t>–</w:t>
      </w:r>
      <w:r w:rsidRPr="00D92CBC">
        <w:rPr>
          <w:rFonts w:ascii="Times New Roman" w:hAnsi="Times New Roman"/>
          <w:bCs/>
          <w:sz w:val="28"/>
          <w:szCs w:val="28"/>
          <w:lang w:val="x-none"/>
        </w:rPr>
        <w:t xml:space="preserve"> </w:t>
      </w:r>
      <w:r w:rsidRPr="00D92CBC">
        <w:rPr>
          <w:rFonts w:ascii="Times New Roman" w:hAnsi="Times New Roman"/>
          <w:bCs/>
          <w:sz w:val="28"/>
          <w:szCs w:val="28"/>
        </w:rPr>
        <w:t xml:space="preserve">107,2% (доля </w:t>
      </w:r>
      <w:r w:rsidRPr="00D92CBC">
        <w:rPr>
          <w:rFonts w:ascii="Times New Roman" w:hAnsi="Times New Roman"/>
          <w:sz w:val="28"/>
          <w:szCs w:val="28"/>
        </w:rPr>
        <w:t xml:space="preserve">– 4,4%), </w:t>
      </w:r>
      <w:r w:rsidRPr="00D92CBC">
        <w:rPr>
          <w:rFonts w:ascii="Times New Roman" w:hAnsi="Times New Roman"/>
          <w:bCs/>
          <w:sz w:val="28"/>
          <w:szCs w:val="28"/>
        </w:rPr>
        <w:t xml:space="preserve">в </w:t>
      </w:r>
      <w:r w:rsidRPr="00D92CBC">
        <w:rPr>
          <w:rFonts w:ascii="Times New Roman" w:hAnsi="Times New Roman"/>
          <w:bCs/>
          <w:sz w:val="28"/>
          <w:szCs w:val="28"/>
          <w:lang w:val="x-none"/>
        </w:rPr>
        <w:t>производств</w:t>
      </w:r>
      <w:r w:rsidRPr="00D92CBC">
        <w:rPr>
          <w:rFonts w:ascii="Times New Roman" w:hAnsi="Times New Roman"/>
          <w:bCs/>
          <w:sz w:val="28"/>
          <w:szCs w:val="28"/>
        </w:rPr>
        <w:t>е</w:t>
      </w:r>
      <w:r w:rsidRPr="00D92CBC">
        <w:rPr>
          <w:rFonts w:ascii="Times New Roman" w:hAnsi="Times New Roman"/>
          <w:bCs/>
          <w:sz w:val="28"/>
          <w:szCs w:val="28"/>
          <w:lang w:val="x-none"/>
        </w:rPr>
        <w:t xml:space="preserve"> резиновых и пластмассовых изделий </w:t>
      </w:r>
      <w:r w:rsidRPr="00D92CBC">
        <w:rPr>
          <w:rFonts w:ascii="Times New Roman" w:hAnsi="Times New Roman"/>
          <w:sz w:val="28"/>
          <w:szCs w:val="28"/>
        </w:rPr>
        <w:t>–</w:t>
      </w:r>
      <w:r w:rsidRPr="00D92CBC">
        <w:rPr>
          <w:rFonts w:ascii="Times New Roman" w:hAnsi="Times New Roman"/>
          <w:bCs/>
          <w:sz w:val="28"/>
          <w:szCs w:val="28"/>
          <w:lang w:val="x-none"/>
        </w:rPr>
        <w:t xml:space="preserve"> </w:t>
      </w:r>
      <w:r w:rsidRPr="00D92CBC">
        <w:rPr>
          <w:rFonts w:ascii="Times New Roman" w:hAnsi="Times New Roman"/>
          <w:bCs/>
          <w:sz w:val="28"/>
          <w:szCs w:val="28"/>
        </w:rPr>
        <w:t xml:space="preserve">103,0% (доля </w:t>
      </w:r>
      <w:r w:rsidRPr="00D92CBC">
        <w:rPr>
          <w:rFonts w:ascii="Times New Roman" w:hAnsi="Times New Roman"/>
          <w:sz w:val="28"/>
          <w:szCs w:val="28"/>
        </w:rPr>
        <w:t>– 3,8%)</w:t>
      </w:r>
      <w:r w:rsidRPr="00D92CBC">
        <w:rPr>
          <w:rFonts w:ascii="Times New Roman" w:hAnsi="Times New Roman"/>
          <w:bCs/>
          <w:sz w:val="28"/>
          <w:szCs w:val="28"/>
        </w:rPr>
        <w:t>. Снижение промышленного производства по сравнению с уровнем 2018 года произошло в производстве машин и оборудования</w:t>
      </w:r>
      <w:r w:rsidR="000F37BF">
        <w:rPr>
          <w:rFonts w:ascii="Times New Roman" w:hAnsi="Times New Roman"/>
          <w:bCs/>
          <w:sz w:val="28"/>
          <w:szCs w:val="28"/>
        </w:rPr>
        <w:t xml:space="preserve"> </w:t>
      </w:r>
      <w:r w:rsidR="000F37BF" w:rsidRPr="00D92CBC">
        <w:rPr>
          <w:rFonts w:ascii="Times New Roman" w:hAnsi="Times New Roman"/>
          <w:sz w:val="28"/>
          <w:szCs w:val="28"/>
        </w:rPr>
        <w:t>–</w:t>
      </w:r>
      <w:r w:rsidRPr="00D92CBC">
        <w:rPr>
          <w:rFonts w:ascii="Times New Roman" w:hAnsi="Times New Roman"/>
          <w:bCs/>
          <w:sz w:val="28"/>
          <w:szCs w:val="28"/>
        </w:rPr>
        <w:t xml:space="preserve"> до 83,6%, в металлургическом производстве</w:t>
      </w:r>
      <w:r w:rsidR="000F37BF">
        <w:rPr>
          <w:rFonts w:ascii="Times New Roman" w:hAnsi="Times New Roman"/>
          <w:bCs/>
          <w:sz w:val="28"/>
          <w:szCs w:val="28"/>
        </w:rPr>
        <w:t xml:space="preserve"> </w:t>
      </w:r>
      <w:r w:rsidR="000F37BF" w:rsidRPr="00D92CBC">
        <w:rPr>
          <w:rFonts w:ascii="Times New Roman" w:hAnsi="Times New Roman"/>
          <w:sz w:val="28"/>
          <w:szCs w:val="28"/>
        </w:rPr>
        <w:t>–</w:t>
      </w:r>
      <w:r w:rsidRPr="00D92CBC">
        <w:rPr>
          <w:rFonts w:ascii="Times New Roman" w:hAnsi="Times New Roman"/>
          <w:bCs/>
          <w:sz w:val="28"/>
          <w:szCs w:val="28"/>
        </w:rPr>
        <w:t xml:space="preserve"> до 90,5%,</w:t>
      </w:r>
      <w:r w:rsidRPr="00D92CBC">
        <w:rPr>
          <w:rFonts w:ascii="Times New Roman" w:hAnsi="Times New Roman"/>
          <w:bCs/>
          <w:color w:val="FF0000"/>
          <w:sz w:val="28"/>
          <w:szCs w:val="28"/>
        </w:rPr>
        <w:t xml:space="preserve"> </w:t>
      </w:r>
      <w:r w:rsidRPr="00D92CBC">
        <w:rPr>
          <w:rFonts w:ascii="Times New Roman" w:hAnsi="Times New Roman"/>
          <w:bCs/>
          <w:sz w:val="28"/>
          <w:szCs w:val="28"/>
        </w:rPr>
        <w:t>в электроэнергетике</w:t>
      </w:r>
      <w:r w:rsidR="000F37BF">
        <w:rPr>
          <w:rFonts w:ascii="Times New Roman" w:hAnsi="Times New Roman"/>
          <w:bCs/>
          <w:sz w:val="28"/>
          <w:szCs w:val="28"/>
        </w:rPr>
        <w:br/>
      </w:r>
      <w:r w:rsidRPr="00D92CBC">
        <w:rPr>
          <w:rFonts w:ascii="Times New Roman" w:hAnsi="Times New Roman"/>
          <w:bCs/>
          <w:sz w:val="28"/>
          <w:szCs w:val="28"/>
        </w:rPr>
        <w:t>до</w:t>
      </w:r>
      <w:r w:rsidR="000F37BF">
        <w:rPr>
          <w:rFonts w:ascii="Times New Roman" w:hAnsi="Times New Roman"/>
          <w:bCs/>
          <w:sz w:val="28"/>
          <w:szCs w:val="28"/>
        </w:rPr>
        <w:t xml:space="preserve"> </w:t>
      </w:r>
      <w:r w:rsidR="000F37BF" w:rsidRPr="00D92CBC">
        <w:rPr>
          <w:rFonts w:ascii="Times New Roman" w:hAnsi="Times New Roman"/>
          <w:sz w:val="28"/>
          <w:szCs w:val="28"/>
        </w:rPr>
        <w:t>–</w:t>
      </w:r>
      <w:r w:rsidRPr="00D92CBC">
        <w:rPr>
          <w:rFonts w:ascii="Times New Roman" w:hAnsi="Times New Roman"/>
          <w:bCs/>
          <w:sz w:val="28"/>
          <w:szCs w:val="28"/>
        </w:rPr>
        <w:t xml:space="preserve"> 94,3%.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bCs/>
          <w:iCs/>
          <w:sz w:val="28"/>
          <w:szCs w:val="28"/>
        </w:rPr>
        <w:lastRenderedPageBreak/>
        <w:t xml:space="preserve">Индекс производства продукции сельского хозяйства за 2019 год составил 65,6 млрд. руб. или 116,2% к предыдущему году, </w:t>
      </w:r>
      <w:r w:rsidRPr="00D92CBC">
        <w:rPr>
          <w:rFonts w:ascii="Times New Roman" w:eastAsia="Calibri" w:hAnsi="Times New Roman"/>
          <w:sz w:val="28"/>
          <w:szCs w:val="28"/>
        </w:rPr>
        <w:t>что обусловлено высокой урожайностью зерновых культур.</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За 2019 год всеми сельхозпроизводителями намолочено 2 047,6 тыс. тонн зерна (в весе после доработки) против 1 609,1 тыс. тонн в 2018 году. </w:t>
      </w:r>
    </w:p>
    <w:p w:rsidR="00F92488" w:rsidRPr="00D92CBC" w:rsidRDefault="00F92488" w:rsidP="00D92CBC">
      <w:pPr>
        <w:spacing w:line="235" w:lineRule="auto"/>
        <w:ind w:firstLine="709"/>
        <w:jc w:val="both"/>
        <w:rPr>
          <w:rFonts w:ascii="Times New Roman" w:hAnsi="Times New Roman"/>
          <w:color w:val="FF0000"/>
          <w:sz w:val="28"/>
          <w:szCs w:val="28"/>
        </w:rPr>
      </w:pPr>
      <w:r w:rsidRPr="00D92CBC">
        <w:rPr>
          <w:rFonts w:ascii="Times New Roman" w:hAnsi="Times New Roman"/>
          <w:sz w:val="28"/>
          <w:szCs w:val="28"/>
        </w:rPr>
        <w:t xml:space="preserve">По сравнению с </w:t>
      </w:r>
      <w:r w:rsidR="000F37BF">
        <w:rPr>
          <w:rFonts w:ascii="Times New Roman" w:hAnsi="Times New Roman"/>
          <w:sz w:val="28"/>
          <w:szCs w:val="28"/>
        </w:rPr>
        <w:t>2018</w:t>
      </w:r>
      <w:r w:rsidRPr="00D92CBC">
        <w:rPr>
          <w:rFonts w:ascii="Times New Roman" w:hAnsi="Times New Roman"/>
          <w:sz w:val="28"/>
          <w:szCs w:val="28"/>
        </w:rPr>
        <w:t xml:space="preserve"> годом</w:t>
      </w:r>
      <w:r w:rsidRPr="00D92CBC">
        <w:rPr>
          <w:rFonts w:ascii="Times New Roman" w:hAnsi="Times New Roman"/>
          <w:color w:val="FF0000"/>
          <w:sz w:val="28"/>
          <w:szCs w:val="28"/>
        </w:rPr>
        <w:t xml:space="preserve"> </w:t>
      </w:r>
      <w:r w:rsidRPr="00D92CBC">
        <w:rPr>
          <w:rFonts w:ascii="Times New Roman" w:hAnsi="Times New Roman"/>
          <w:sz w:val="28"/>
          <w:szCs w:val="28"/>
        </w:rPr>
        <w:t>больше собрано сахарной свеклы</w:t>
      </w:r>
      <w:r w:rsidRPr="00D92CBC">
        <w:rPr>
          <w:rFonts w:ascii="Times New Roman" w:hAnsi="Times New Roman"/>
          <w:color w:val="FF0000"/>
          <w:sz w:val="28"/>
          <w:szCs w:val="28"/>
        </w:rPr>
        <w:t xml:space="preserve"> </w:t>
      </w:r>
      <w:r w:rsidRPr="00D92CBC">
        <w:rPr>
          <w:rFonts w:ascii="Times New Roman" w:hAnsi="Times New Roman"/>
          <w:sz w:val="28"/>
          <w:szCs w:val="28"/>
        </w:rPr>
        <w:t>(159,7%), картофеля (103,9%),</w:t>
      </w:r>
      <w:r w:rsidRPr="00D92CBC">
        <w:rPr>
          <w:rFonts w:ascii="Times New Roman" w:hAnsi="Times New Roman"/>
          <w:color w:val="FF0000"/>
          <w:sz w:val="28"/>
          <w:szCs w:val="28"/>
        </w:rPr>
        <w:t xml:space="preserve"> </w:t>
      </w:r>
      <w:r w:rsidRPr="00D92CBC">
        <w:rPr>
          <w:rFonts w:ascii="Times New Roman" w:hAnsi="Times New Roman"/>
          <w:sz w:val="28"/>
          <w:szCs w:val="28"/>
        </w:rPr>
        <w:t>овощей (109,1%).</w:t>
      </w:r>
      <w:r w:rsidRPr="00D92CBC">
        <w:rPr>
          <w:rFonts w:ascii="Times New Roman" w:hAnsi="Times New Roman"/>
          <w:color w:val="FF0000"/>
          <w:sz w:val="28"/>
          <w:szCs w:val="28"/>
        </w:rPr>
        <w:t xml:space="preserve">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bCs/>
          <w:sz w:val="28"/>
          <w:szCs w:val="28"/>
        </w:rPr>
        <w:t xml:space="preserve">За 2019 год наблюдался рост по всем основным видам </w:t>
      </w:r>
      <w:r w:rsidRPr="00D92CBC">
        <w:rPr>
          <w:rFonts w:ascii="Times New Roman" w:eastAsia="Calibri" w:hAnsi="Times New Roman"/>
          <w:spacing w:val="-1"/>
          <w:sz w:val="28"/>
          <w:szCs w:val="28"/>
        </w:rPr>
        <w:t>продукции животноводства:</w:t>
      </w:r>
      <w:r w:rsidRPr="00D92CBC">
        <w:rPr>
          <w:rFonts w:ascii="Times New Roman" w:eastAsia="Calibri" w:hAnsi="Times New Roman"/>
          <w:color w:val="FF0000"/>
          <w:spacing w:val="-1"/>
          <w:sz w:val="28"/>
          <w:szCs w:val="28"/>
        </w:rPr>
        <w:t xml:space="preserve"> </w:t>
      </w:r>
      <w:r w:rsidRPr="00D92CBC">
        <w:rPr>
          <w:rFonts w:ascii="Times New Roman" w:eastAsia="Calibri" w:hAnsi="Times New Roman"/>
          <w:spacing w:val="-1"/>
          <w:sz w:val="28"/>
          <w:szCs w:val="28"/>
        </w:rPr>
        <w:t xml:space="preserve">произведено </w:t>
      </w:r>
      <w:r w:rsidRPr="00D92CBC">
        <w:rPr>
          <w:rFonts w:ascii="Times New Roman" w:eastAsia="Calibri" w:hAnsi="Times New Roman"/>
          <w:sz w:val="28"/>
          <w:szCs w:val="28"/>
        </w:rPr>
        <w:t>мяса скота и птицы на убой (в живом весе)                           58,9</w:t>
      </w:r>
      <w:r w:rsidRPr="00D92CBC">
        <w:rPr>
          <w:rFonts w:ascii="Times New Roman" w:eastAsia="Calibri" w:hAnsi="Times New Roman"/>
          <w:color w:val="FF0000"/>
          <w:sz w:val="28"/>
          <w:szCs w:val="28"/>
        </w:rPr>
        <w:t xml:space="preserve"> </w:t>
      </w:r>
      <w:r w:rsidRPr="00D92CBC">
        <w:rPr>
          <w:rFonts w:ascii="Times New Roman" w:eastAsia="Calibri" w:hAnsi="Times New Roman"/>
          <w:sz w:val="28"/>
          <w:szCs w:val="28"/>
        </w:rPr>
        <w:t xml:space="preserve">тыс. тонн (113,3% к 2018 году), молока </w:t>
      </w:r>
      <w:r w:rsidRPr="00D92CBC">
        <w:rPr>
          <w:rFonts w:ascii="Times New Roman" w:hAnsi="Times New Roman"/>
          <w:sz w:val="28"/>
          <w:szCs w:val="28"/>
        </w:rPr>
        <w:t>–</w:t>
      </w:r>
      <w:r w:rsidRPr="00D92CBC">
        <w:rPr>
          <w:rFonts w:ascii="Times New Roman" w:hAnsi="Times New Roman"/>
          <w:color w:val="FF0000"/>
          <w:sz w:val="28"/>
          <w:szCs w:val="28"/>
        </w:rPr>
        <w:t xml:space="preserve"> </w:t>
      </w:r>
      <w:r w:rsidRPr="00D92CBC">
        <w:rPr>
          <w:rFonts w:ascii="Times New Roman" w:hAnsi="Times New Roman"/>
          <w:sz w:val="28"/>
          <w:szCs w:val="28"/>
        </w:rPr>
        <w:t xml:space="preserve">458,7 </w:t>
      </w:r>
      <w:r w:rsidRPr="00D92CBC">
        <w:rPr>
          <w:rFonts w:ascii="Times New Roman" w:eastAsia="Calibri" w:hAnsi="Times New Roman"/>
          <w:sz w:val="28"/>
          <w:szCs w:val="28"/>
        </w:rPr>
        <w:t xml:space="preserve">тыс. тонн (108,7%), яиц </w:t>
      </w:r>
      <w:r w:rsidRPr="00D92CBC">
        <w:rPr>
          <w:rFonts w:ascii="Times New Roman" w:hAnsi="Times New Roman"/>
          <w:sz w:val="28"/>
          <w:szCs w:val="28"/>
        </w:rPr>
        <w:t>– 970,6</w:t>
      </w:r>
      <w:r w:rsidRPr="00D92CBC">
        <w:rPr>
          <w:rFonts w:ascii="Times New Roman" w:eastAsia="Calibri" w:hAnsi="Times New Roman"/>
          <w:color w:val="FF0000"/>
          <w:sz w:val="28"/>
          <w:szCs w:val="28"/>
        </w:rPr>
        <w:t xml:space="preserve"> </w:t>
      </w:r>
      <w:r w:rsidRPr="00D92CBC">
        <w:rPr>
          <w:rFonts w:ascii="Times New Roman" w:eastAsia="Calibri" w:hAnsi="Times New Roman"/>
          <w:sz w:val="28"/>
          <w:szCs w:val="28"/>
        </w:rPr>
        <w:t>млн. штук (110,0%).</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eastAsia="Calibri" w:hAnsi="Times New Roman"/>
          <w:sz w:val="28"/>
          <w:szCs w:val="28"/>
        </w:rPr>
        <w:t>О</w:t>
      </w:r>
      <w:r w:rsidRPr="00D92CBC">
        <w:rPr>
          <w:rFonts w:ascii="Times New Roman" w:hAnsi="Times New Roman"/>
          <w:bCs/>
          <w:sz w:val="28"/>
          <w:szCs w:val="28"/>
        </w:rPr>
        <w:t>бъем выполненных работ</w:t>
      </w:r>
      <w:r w:rsidRPr="00D92CBC">
        <w:rPr>
          <w:rFonts w:ascii="Times New Roman" w:hAnsi="Times New Roman"/>
          <w:sz w:val="28"/>
          <w:szCs w:val="28"/>
        </w:rPr>
        <w:t xml:space="preserve"> по виду деятельности «строительство» по итогам 2019 года достиг 57,9 млрд. руб., что выше по сравнению с 2018 годом на 8,5%. При этом объемы жилищного строительства составили 798,7 тыс. кв. м (102,7%).</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eastAsia="Calibri" w:hAnsi="Times New Roman"/>
          <w:sz w:val="28"/>
          <w:szCs w:val="28"/>
        </w:rPr>
        <w:t xml:space="preserve">В 2019 году объем инвестиций в основной капитал сложился в сумме     69,2 млрд. рублей, что на 2,8% выше, чем в 2018 году. </w:t>
      </w:r>
      <w:r w:rsidRPr="00D92CBC">
        <w:rPr>
          <w:rFonts w:ascii="Times New Roman" w:hAnsi="Times New Roman"/>
          <w:sz w:val="28"/>
          <w:szCs w:val="28"/>
        </w:rPr>
        <w:t>Значительный объем инвестиций в основной капитал в 2019 году направлен на развитие следующих видов экономической деятельности: транспортировка и хранение (25,9%); сельское, лесное хозяйство, охота и рыболовство и рыбоводство (23,3%), обрабатывающие производства (19,9%); электроэнергетика (5,7%), здравоохранение (5,5%), образование (3,9%).</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На конец 2019 года в регионе реализовывалось 282 проекта на общую сумму 220,4 млрд. рублей.</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На </w:t>
      </w:r>
      <w:r w:rsidRPr="00D92CBC">
        <w:rPr>
          <w:rFonts w:ascii="Times New Roman" w:eastAsia="Calibri" w:hAnsi="Times New Roman"/>
          <w:sz w:val="28"/>
          <w:szCs w:val="28"/>
        </w:rPr>
        <w:t xml:space="preserve">территории опережающего социально-экономического развития </w:t>
      </w:r>
      <w:r w:rsidRPr="00D92CBC">
        <w:rPr>
          <w:rFonts w:ascii="Times New Roman" w:hAnsi="Times New Roman"/>
          <w:sz w:val="28"/>
          <w:szCs w:val="28"/>
        </w:rPr>
        <w:t>«Лесной» статус резидентов присвоен четырем организациям: ООО «Ока-пласт», ООО «</w:t>
      </w:r>
      <w:proofErr w:type="spellStart"/>
      <w:r w:rsidRPr="00D92CBC">
        <w:rPr>
          <w:rFonts w:ascii="Times New Roman" w:hAnsi="Times New Roman"/>
          <w:sz w:val="28"/>
          <w:szCs w:val="28"/>
        </w:rPr>
        <w:t>Лесновская</w:t>
      </w:r>
      <w:proofErr w:type="spellEnd"/>
      <w:r w:rsidRPr="00D92CBC">
        <w:rPr>
          <w:rFonts w:ascii="Times New Roman" w:hAnsi="Times New Roman"/>
          <w:sz w:val="28"/>
          <w:szCs w:val="28"/>
        </w:rPr>
        <w:t xml:space="preserve"> мануфактура», ООО «</w:t>
      </w:r>
      <w:proofErr w:type="spellStart"/>
      <w:r w:rsidRPr="00D92CBC">
        <w:rPr>
          <w:rFonts w:ascii="Times New Roman" w:hAnsi="Times New Roman"/>
          <w:sz w:val="28"/>
          <w:szCs w:val="28"/>
        </w:rPr>
        <w:t>ПротеинЭкспорт</w:t>
      </w:r>
      <w:proofErr w:type="spellEnd"/>
      <w:r w:rsidRPr="00D92CBC">
        <w:rPr>
          <w:rFonts w:ascii="Times New Roman" w:hAnsi="Times New Roman"/>
          <w:sz w:val="28"/>
          <w:szCs w:val="28"/>
        </w:rPr>
        <w:t>»,                          ООО «Лесное подворье».</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Внешнеторговый оборот Рязанской области</w:t>
      </w:r>
      <w:r w:rsidRPr="00D92CBC">
        <w:rPr>
          <w:rFonts w:ascii="Times New Roman" w:eastAsia="Calibri" w:hAnsi="Times New Roman"/>
          <w:sz w:val="28"/>
          <w:szCs w:val="28"/>
        </w:rPr>
        <w:t xml:space="preserve"> за 2019 год </w:t>
      </w:r>
      <w:r w:rsidRPr="00D92CBC">
        <w:rPr>
          <w:rFonts w:ascii="Times New Roman" w:hAnsi="Times New Roman"/>
          <w:sz w:val="28"/>
          <w:szCs w:val="28"/>
        </w:rPr>
        <w:t>составил             1 983,5 млн. долларов США, в том числе экспорт – 1311,2 млн. долларов США (254,1%), импорт – 672,3 млн. долларов США (95,3%).</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Рязанская область в 2019 году поддерживала торгово</w:t>
      </w:r>
      <w:r w:rsidR="000F37BF">
        <w:rPr>
          <w:rFonts w:ascii="Times New Roman" w:hAnsi="Times New Roman"/>
          <w:sz w:val="28"/>
          <w:szCs w:val="28"/>
        </w:rPr>
        <w:t>-экономическое сотрудничество с</w:t>
      </w:r>
      <w:r w:rsidRPr="00D92CBC">
        <w:rPr>
          <w:rFonts w:ascii="Times New Roman" w:hAnsi="Times New Roman"/>
          <w:sz w:val="28"/>
          <w:szCs w:val="28"/>
        </w:rPr>
        <w:t xml:space="preserve"> 120 странами мира, что на 12 стран или на 10,6% больше, чем в 2018 году.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hAnsi="Times New Roman"/>
          <w:sz w:val="28"/>
          <w:szCs w:val="28"/>
        </w:rPr>
        <w:t xml:space="preserve">В 2019 году предприятия региона занимали первое место в России по объему экспорта </w:t>
      </w:r>
      <w:r w:rsidRPr="00D92CBC">
        <w:rPr>
          <w:rFonts w:ascii="Times New Roman" w:eastAsia="Calibri" w:hAnsi="Times New Roman"/>
          <w:sz w:val="28"/>
          <w:szCs w:val="28"/>
        </w:rPr>
        <w:t xml:space="preserve">кровельных материалов и второе место </w:t>
      </w:r>
      <w:r w:rsidRPr="00D92CBC">
        <w:rPr>
          <w:rFonts w:ascii="Times New Roman" w:hAnsi="Times New Roman"/>
          <w:sz w:val="28"/>
          <w:szCs w:val="28"/>
        </w:rPr>
        <w:t xml:space="preserve">– </w:t>
      </w:r>
      <w:r w:rsidRPr="00D92CBC">
        <w:rPr>
          <w:rFonts w:ascii="Times New Roman" w:eastAsia="Calibri" w:hAnsi="Times New Roman"/>
          <w:sz w:val="28"/>
          <w:szCs w:val="28"/>
        </w:rPr>
        <w:t xml:space="preserve">по экспорту электрических устройств, аппаратуры связи.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sz w:val="28"/>
          <w:szCs w:val="28"/>
          <w:lang w:val="x-none" w:eastAsia="x-none"/>
        </w:rPr>
        <w:t xml:space="preserve">Оборот розничной торговли </w:t>
      </w:r>
      <w:r w:rsidRPr="00D92CBC">
        <w:rPr>
          <w:rFonts w:ascii="Times New Roman" w:eastAsia="Calibri" w:hAnsi="Times New Roman"/>
          <w:sz w:val="28"/>
          <w:szCs w:val="28"/>
          <w:lang w:eastAsia="x-none"/>
        </w:rPr>
        <w:t xml:space="preserve">за 2019 год достиг 207,6 </w:t>
      </w:r>
      <w:r w:rsidRPr="00D92CBC">
        <w:rPr>
          <w:rFonts w:ascii="Times New Roman" w:eastAsia="Calibri" w:hAnsi="Times New Roman"/>
          <w:sz w:val="28"/>
          <w:szCs w:val="28"/>
          <w:lang w:val="x-none" w:eastAsia="x-none"/>
        </w:rPr>
        <w:t>млрд. руб.</w:t>
      </w:r>
      <w:r w:rsidRPr="00D92CBC">
        <w:rPr>
          <w:rFonts w:ascii="Times New Roman" w:eastAsia="Calibri" w:hAnsi="Times New Roman"/>
          <w:sz w:val="28"/>
          <w:szCs w:val="28"/>
          <w:lang w:eastAsia="x-none"/>
        </w:rPr>
        <w:t xml:space="preserve"> (102,6% к 2018 году), чему способствовали </w:t>
      </w:r>
      <w:r w:rsidRPr="00D92CBC">
        <w:rPr>
          <w:rFonts w:ascii="Times New Roman" w:eastAsia="Calibri" w:hAnsi="Times New Roman"/>
          <w:sz w:val="28"/>
          <w:szCs w:val="28"/>
        </w:rPr>
        <w:t>расширение сбыта продукции, произведенной рязанскими товаропроизводителями, в том числе за счет проведения ярмарок выходного дня, организации дополнительных площадок для торговли сельскохозяйственной продукцией, регулярного проведения закупочных сессий с торговыми сетями.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Развитие экономики способствовало росту среднемесячной номинальной заработной платы. За 2019 год величина этого показателя возросла до 34,5 тыс. руб., что на 8,1% выше уровня 2018 года.</w:t>
      </w:r>
    </w:p>
    <w:p w:rsidR="00F92488" w:rsidRPr="00D92CBC" w:rsidRDefault="00F92488" w:rsidP="007A7AB6">
      <w:pPr>
        <w:spacing w:line="230" w:lineRule="auto"/>
        <w:ind w:firstLine="709"/>
        <w:jc w:val="both"/>
        <w:rPr>
          <w:rFonts w:ascii="Times New Roman" w:hAnsi="Times New Roman"/>
          <w:sz w:val="28"/>
          <w:szCs w:val="28"/>
        </w:rPr>
      </w:pPr>
      <w:r w:rsidRPr="00D92CBC">
        <w:rPr>
          <w:rFonts w:ascii="Times New Roman" w:hAnsi="Times New Roman"/>
          <w:sz w:val="28"/>
          <w:szCs w:val="28"/>
        </w:rPr>
        <w:lastRenderedPageBreak/>
        <w:t>В результате реализации мероприятий государственной программы Рязанской области «О развитии сферы занятости», направленных на обеспечение эффективной занятости населения путем содействия их трудоустройству на постоянную или временную работу, организацию оплачиваемых общественных работ, предоставлени</w:t>
      </w:r>
      <w:r w:rsidR="000F37BF">
        <w:rPr>
          <w:rFonts w:ascii="Times New Roman" w:hAnsi="Times New Roman"/>
          <w:sz w:val="28"/>
          <w:szCs w:val="28"/>
        </w:rPr>
        <w:t>е</w:t>
      </w:r>
      <w:r w:rsidRPr="00D92CBC">
        <w:rPr>
          <w:rFonts w:ascii="Times New Roman" w:hAnsi="Times New Roman"/>
          <w:sz w:val="28"/>
          <w:szCs w:val="28"/>
        </w:rPr>
        <w:t xml:space="preserve"> единовременной финансовой помощи гражданам, желающим открыть свое дело, удалось в 2019 году снизить уровень зарегистрированной безработицы до 0,6%.</w:t>
      </w:r>
    </w:p>
    <w:p w:rsidR="00F92488" w:rsidRPr="00D92CBC" w:rsidRDefault="00F92488" w:rsidP="007A7AB6">
      <w:pPr>
        <w:spacing w:line="230" w:lineRule="auto"/>
        <w:ind w:firstLine="709"/>
        <w:jc w:val="center"/>
        <w:rPr>
          <w:rFonts w:ascii="Times New Roman" w:hAnsi="Times New Roman"/>
          <w:b/>
          <w:sz w:val="28"/>
          <w:szCs w:val="28"/>
        </w:rPr>
      </w:pPr>
    </w:p>
    <w:p w:rsidR="00F92488" w:rsidRPr="00D92CBC" w:rsidRDefault="00F92488" w:rsidP="007A7AB6">
      <w:pPr>
        <w:spacing w:line="230" w:lineRule="auto"/>
        <w:jc w:val="center"/>
        <w:rPr>
          <w:rFonts w:ascii="Times New Roman" w:eastAsia="Calibri" w:hAnsi="Times New Roman"/>
          <w:sz w:val="28"/>
          <w:szCs w:val="28"/>
        </w:rPr>
      </w:pPr>
      <w:r w:rsidRPr="00D92CBC">
        <w:rPr>
          <w:rFonts w:ascii="Times New Roman" w:eastAsia="Calibri" w:hAnsi="Times New Roman"/>
          <w:sz w:val="28"/>
          <w:szCs w:val="28"/>
        </w:rPr>
        <w:t>2. Характеристика социально-экономического развития</w:t>
      </w:r>
      <w:r w:rsidR="00D92CBC" w:rsidRPr="00D92CBC">
        <w:rPr>
          <w:rFonts w:ascii="Times New Roman" w:eastAsia="Calibri" w:hAnsi="Times New Roman"/>
          <w:sz w:val="28"/>
          <w:szCs w:val="28"/>
        </w:rPr>
        <w:br/>
      </w:r>
      <w:r w:rsidRPr="00D92CBC">
        <w:rPr>
          <w:rFonts w:ascii="Times New Roman" w:eastAsia="Calibri" w:hAnsi="Times New Roman"/>
          <w:sz w:val="28"/>
          <w:szCs w:val="28"/>
        </w:rPr>
        <w:t>Рязанской области на долгосрочный период,</w:t>
      </w:r>
      <w:r w:rsidR="00D92CBC" w:rsidRPr="00D92CBC">
        <w:rPr>
          <w:rFonts w:ascii="Times New Roman" w:eastAsia="Calibri" w:hAnsi="Times New Roman"/>
          <w:sz w:val="28"/>
          <w:szCs w:val="28"/>
        </w:rPr>
        <w:t xml:space="preserve"> </w:t>
      </w:r>
      <w:r w:rsidRPr="00D92CBC">
        <w:rPr>
          <w:rFonts w:ascii="Times New Roman" w:eastAsia="Calibri" w:hAnsi="Times New Roman"/>
          <w:sz w:val="28"/>
          <w:szCs w:val="28"/>
        </w:rPr>
        <w:t>оценка</w:t>
      </w:r>
      <w:r w:rsidR="00D92CBC" w:rsidRPr="00D92CBC">
        <w:rPr>
          <w:rFonts w:ascii="Times New Roman" w:eastAsia="Calibri" w:hAnsi="Times New Roman"/>
          <w:sz w:val="28"/>
          <w:szCs w:val="28"/>
        </w:rPr>
        <w:br/>
      </w:r>
      <w:r w:rsidRPr="00D92CBC">
        <w:rPr>
          <w:rFonts w:ascii="Times New Roman" w:eastAsia="Calibri" w:hAnsi="Times New Roman"/>
          <w:sz w:val="28"/>
          <w:szCs w:val="28"/>
        </w:rPr>
        <w:t>факторов и ограничений экономического роста</w:t>
      </w:r>
    </w:p>
    <w:p w:rsidR="00F92488" w:rsidRPr="00D92CBC" w:rsidRDefault="00F92488" w:rsidP="007A7AB6">
      <w:pPr>
        <w:spacing w:line="230" w:lineRule="auto"/>
        <w:ind w:firstLine="709"/>
        <w:jc w:val="center"/>
        <w:rPr>
          <w:rFonts w:ascii="Times New Roman" w:eastAsia="Calibri" w:hAnsi="Times New Roman"/>
          <w:b/>
          <w:sz w:val="28"/>
          <w:szCs w:val="28"/>
        </w:rPr>
      </w:pPr>
    </w:p>
    <w:p w:rsidR="00F92488" w:rsidRPr="00D92CBC" w:rsidRDefault="00F92488" w:rsidP="007A7AB6">
      <w:pPr>
        <w:spacing w:line="230" w:lineRule="auto"/>
        <w:ind w:firstLine="709"/>
        <w:jc w:val="both"/>
        <w:rPr>
          <w:rFonts w:ascii="Times New Roman" w:hAnsi="Times New Roman"/>
          <w:sz w:val="28"/>
          <w:szCs w:val="28"/>
        </w:rPr>
      </w:pPr>
      <w:r w:rsidRPr="00D92CBC">
        <w:rPr>
          <w:rFonts w:ascii="Times New Roman" w:hAnsi="Times New Roman"/>
          <w:sz w:val="28"/>
          <w:szCs w:val="28"/>
        </w:rPr>
        <w:t>На социально-экономическое развитие Рязанской области оказывают влияние как внешние, так и внутренние факторы и ограничения.</w:t>
      </w:r>
    </w:p>
    <w:p w:rsidR="00F92488" w:rsidRPr="00D92CBC" w:rsidRDefault="00F92488" w:rsidP="007A7AB6">
      <w:pPr>
        <w:spacing w:line="230" w:lineRule="auto"/>
        <w:ind w:firstLine="709"/>
        <w:jc w:val="both"/>
        <w:rPr>
          <w:rFonts w:ascii="Times New Roman" w:hAnsi="Times New Roman"/>
          <w:bCs/>
          <w:sz w:val="28"/>
          <w:szCs w:val="28"/>
        </w:rPr>
      </w:pPr>
      <w:r w:rsidRPr="00D92CBC">
        <w:rPr>
          <w:rFonts w:ascii="Times New Roman" w:eastAsia="Calibri" w:hAnsi="Times New Roman"/>
          <w:sz w:val="28"/>
          <w:szCs w:val="28"/>
        </w:rPr>
        <w:t>Экономика Рязанской области глубоко интегрирована в российскую экономическую систему, поэтому на социально-экономическое развитие региона в долгосрочном периоде окажут влияние процессы, которые будут проходить в целом по Российской Федерации.</w:t>
      </w:r>
    </w:p>
    <w:p w:rsidR="00F92488" w:rsidRPr="00D92CBC" w:rsidRDefault="00F92488" w:rsidP="007A7AB6">
      <w:pPr>
        <w:spacing w:line="230" w:lineRule="auto"/>
        <w:ind w:firstLine="709"/>
        <w:jc w:val="both"/>
        <w:rPr>
          <w:rFonts w:ascii="Times New Roman" w:hAnsi="Times New Roman"/>
          <w:sz w:val="28"/>
          <w:szCs w:val="28"/>
        </w:rPr>
      </w:pPr>
      <w:r w:rsidRPr="00D92CBC">
        <w:rPr>
          <w:rFonts w:ascii="Times New Roman" w:hAnsi="Times New Roman"/>
          <w:sz w:val="28"/>
          <w:szCs w:val="28"/>
        </w:rPr>
        <w:t xml:space="preserve">В 2020 году серьезным для экономики России и Рязанской области вызовом стало распространение новой </w:t>
      </w:r>
      <w:proofErr w:type="spellStart"/>
      <w:r w:rsidRPr="00D92CBC">
        <w:rPr>
          <w:rFonts w:ascii="Times New Roman" w:hAnsi="Times New Roman"/>
          <w:sz w:val="28"/>
          <w:szCs w:val="28"/>
        </w:rPr>
        <w:t>коронавирусной</w:t>
      </w:r>
      <w:proofErr w:type="spellEnd"/>
      <w:r w:rsidRPr="00D92CBC">
        <w:rPr>
          <w:rFonts w:ascii="Times New Roman" w:hAnsi="Times New Roman"/>
          <w:sz w:val="28"/>
          <w:szCs w:val="28"/>
        </w:rPr>
        <w:t xml:space="preserve"> инфекции.</w:t>
      </w:r>
    </w:p>
    <w:p w:rsidR="00F92488" w:rsidRPr="00D92CBC" w:rsidRDefault="00F92488" w:rsidP="007A7AB6">
      <w:pPr>
        <w:spacing w:line="230" w:lineRule="auto"/>
        <w:ind w:firstLine="709"/>
        <w:jc w:val="both"/>
        <w:rPr>
          <w:rFonts w:ascii="Times New Roman" w:hAnsi="Times New Roman"/>
          <w:sz w:val="28"/>
          <w:szCs w:val="28"/>
        </w:rPr>
      </w:pPr>
      <w:r w:rsidRPr="00D92CBC">
        <w:rPr>
          <w:rFonts w:ascii="Times New Roman" w:hAnsi="Times New Roman"/>
          <w:bCs/>
          <w:sz w:val="28"/>
          <w:szCs w:val="28"/>
        </w:rPr>
        <w:t xml:space="preserve">Введение ограничительных мер и дополнительных требований                              к осуществлению деятельности хозяйствующих субъектов привело к снижению экономической активности. </w:t>
      </w:r>
      <w:r w:rsidRPr="00D92CBC">
        <w:rPr>
          <w:rFonts w:ascii="Times New Roman" w:hAnsi="Times New Roman"/>
          <w:sz w:val="28"/>
          <w:szCs w:val="28"/>
        </w:rPr>
        <w:t xml:space="preserve">При этом часть санитарно-эпидемиологических требований к условиям работы предприятий и организаций может носить длительный характер. </w:t>
      </w:r>
    </w:p>
    <w:p w:rsidR="00F92488" w:rsidRPr="00D92CBC" w:rsidRDefault="00F92488" w:rsidP="007A7AB6">
      <w:pPr>
        <w:spacing w:line="230" w:lineRule="auto"/>
        <w:ind w:firstLine="709"/>
        <w:jc w:val="both"/>
        <w:rPr>
          <w:rFonts w:ascii="Times New Roman" w:hAnsi="Times New Roman"/>
          <w:color w:val="000000"/>
          <w:sz w:val="28"/>
          <w:szCs w:val="28"/>
        </w:rPr>
      </w:pPr>
      <w:r w:rsidRPr="00D92CBC">
        <w:rPr>
          <w:rFonts w:ascii="Times New Roman" w:hAnsi="Times New Roman"/>
          <w:bCs/>
          <w:sz w:val="28"/>
          <w:szCs w:val="28"/>
        </w:rPr>
        <w:t>Таким образом, в долгосрочной перспективе ра</w:t>
      </w:r>
      <w:r w:rsidRPr="00D92CBC">
        <w:rPr>
          <w:rFonts w:ascii="Times New Roman" w:hAnsi="Times New Roman"/>
          <w:color w:val="000000"/>
          <w:sz w:val="28"/>
          <w:szCs w:val="28"/>
        </w:rPr>
        <w:t>звитие экономики будет определяться не только макроэкономическими, но и эпидемиологическими факторами.</w:t>
      </w:r>
    </w:p>
    <w:p w:rsidR="00F92488" w:rsidRPr="00D92CBC" w:rsidRDefault="00F92488" w:rsidP="007A7AB6">
      <w:pPr>
        <w:spacing w:line="230" w:lineRule="auto"/>
        <w:ind w:firstLine="709"/>
        <w:jc w:val="both"/>
        <w:rPr>
          <w:rFonts w:ascii="Times New Roman" w:hAnsi="Times New Roman"/>
          <w:bCs/>
          <w:sz w:val="28"/>
          <w:szCs w:val="28"/>
        </w:rPr>
      </w:pPr>
      <w:r w:rsidRPr="00D92CBC">
        <w:rPr>
          <w:rFonts w:ascii="Times New Roman" w:hAnsi="Times New Roman"/>
          <w:bCs/>
          <w:sz w:val="28"/>
          <w:szCs w:val="28"/>
        </w:rPr>
        <w:t>Внешними ограничениями также являются рецессия в мировой экономике, связанная с высокой неопределенностью развития, возможная приостановка международной торговли по отдельным направлениям, разрывы кооперационных связей, сокращение инвестиций, а также снижение спроса на продукцию.</w:t>
      </w:r>
    </w:p>
    <w:p w:rsidR="00F92488" w:rsidRPr="00D92CBC" w:rsidRDefault="00F92488" w:rsidP="007A7AB6">
      <w:pPr>
        <w:widowControl w:val="0"/>
        <w:autoSpaceDE w:val="0"/>
        <w:autoSpaceDN w:val="0"/>
        <w:adjustRightInd w:val="0"/>
        <w:spacing w:line="230" w:lineRule="auto"/>
        <w:ind w:firstLine="709"/>
        <w:jc w:val="both"/>
        <w:rPr>
          <w:rFonts w:ascii="Times New Roman" w:hAnsi="Times New Roman"/>
          <w:sz w:val="28"/>
          <w:szCs w:val="28"/>
        </w:rPr>
      </w:pPr>
      <w:r w:rsidRPr="00D92CBC">
        <w:rPr>
          <w:rFonts w:ascii="Times New Roman" w:hAnsi="Times New Roman"/>
          <w:sz w:val="28"/>
          <w:szCs w:val="28"/>
        </w:rPr>
        <w:t xml:space="preserve">На протяжении прогнозного периода сохранится тенденция сокращения численности населения, что во многом обусловлено его возрастной структурой. </w:t>
      </w:r>
    </w:p>
    <w:p w:rsidR="00F92488" w:rsidRPr="00D92CBC" w:rsidRDefault="00F92488" w:rsidP="007A7AB6">
      <w:pPr>
        <w:widowControl w:val="0"/>
        <w:tabs>
          <w:tab w:val="left" w:pos="2366"/>
        </w:tabs>
        <w:spacing w:line="230" w:lineRule="auto"/>
        <w:ind w:firstLine="709"/>
        <w:jc w:val="both"/>
        <w:rPr>
          <w:rFonts w:ascii="Times New Roman" w:hAnsi="Times New Roman"/>
          <w:sz w:val="28"/>
          <w:szCs w:val="28"/>
        </w:rPr>
      </w:pPr>
      <w:r w:rsidRPr="00D92CBC">
        <w:rPr>
          <w:rFonts w:ascii="Times New Roman" w:hAnsi="Times New Roman"/>
          <w:sz w:val="28"/>
          <w:szCs w:val="28"/>
        </w:rPr>
        <w:t xml:space="preserve">По </w:t>
      </w:r>
      <w:r w:rsidR="00C04605">
        <w:rPr>
          <w:rFonts w:ascii="Times New Roman" w:hAnsi="Times New Roman"/>
          <w:sz w:val="28"/>
          <w:szCs w:val="28"/>
        </w:rPr>
        <w:t>п</w:t>
      </w:r>
      <w:r w:rsidR="00C04605" w:rsidRPr="00D92CBC">
        <w:rPr>
          <w:rFonts w:ascii="Times New Roman" w:hAnsi="Times New Roman"/>
          <w:sz w:val="28"/>
          <w:szCs w:val="28"/>
        </w:rPr>
        <w:t>рогноз</w:t>
      </w:r>
      <w:r w:rsidR="00C04605">
        <w:rPr>
          <w:rFonts w:ascii="Times New Roman" w:hAnsi="Times New Roman"/>
          <w:sz w:val="28"/>
          <w:szCs w:val="28"/>
        </w:rPr>
        <w:t>у</w:t>
      </w:r>
      <w:r w:rsidR="00C04605" w:rsidRPr="00D92CBC">
        <w:rPr>
          <w:rFonts w:ascii="Times New Roman" w:hAnsi="Times New Roman"/>
          <w:sz w:val="28"/>
          <w:szCs w:val="28"/>
        </w:rPr>
        <w:t xml:space="preserve"> социально-экономического развития Рязанской области на период до 2030 года</w:t>
      </w:r>
      <w:r w:rsidR="007A7AB6">
        <w:rPr>
          <w:rFonts w:ascii="Times New Roman" w:hAnsi="Times New Roman"/>
          <w:sz w:val="28"/>
          <w:szCs w:val="28"/>
        </w:rPr>
        <w:t xml:space="preserve"> (далее – прогноз) к 2030 году</w:t>
      </w:r>
      <w:r w:rsidRPr="00D92CBC">
        <w:rPr>
          <w:rFonts w:ascii="Times New Roman" w:hAnsi="Times New Roman"/>
          <w:sz w:val="28"/>
          <w:szCs w:val="28"/>
        </w:rPr>
        <w:t xml:space="preserve"> среднегодовая численность населения </w:t>
      </w:r>
      <w:r w:rsidR="00C04605">
        <w:rPr>
          <w:rFonts w:ascii="Times New Roman" w:hAnsi="Times New Roman"/>
          <w:sz w:val="28"/>
          <w:szCs w:val="28"/>
        </w:rPr>
        <w:t>Рязанской области</w:t>
      </w:r>
      <w:r w:rsidRPr="00D92CBC">
        <w:rPr>
          <w:rFonts w:ascii="Times New Roman" w:hAnsi="Times New Roman"/>
          <w:sz w:val="28"/>
          <w:szCs w:val="28"/>
        </w:rPr>
        <w:t xml:space="preserve"> сократится по сравнению с 2019 годом на 6,5%. Снижение рождаемости связано с </w:t>
      </w:r>
      <w:r w:rsidRPr="00D92CBC">
        <w:rPr>
          <w:rFonts w:ascii="Times New Roman" w:eastAsia="Calibri" w:hAnsi="Times New Roman"/>
          <w:sz w:val="28"/>
          <w:szCs w:val="28"/>
        </w:rPr>
        <w:t>вступлением в</w:t>
      </w:r>
      <w:r w:rsidR="000F37BF">
        <w:rPr>
          <w:rFonts w:ascii="Times New Roman" w:eastAsia="Calibri" w:hAnsi="Times New Roman"/>
          <w:sz w:val="28"/>
          <w:szCs w:val="28"/>
        </w:rPr>
        <w:t xml:space="preserve"> репродуктивный возраст небольшой</w:t>
      </w:r>
      <w:r w:rsidRPr="00D92CBC">
        <w:rPr>
          <w:rFonts w:ascii="Times New Roman" w:eastAsia="Calibri" w:hAnsi="Times New Roman"/>
          <w:sz w:val="28"/>
          <w:szCs w:val="28"/>
        </w:rPr>
        <w:t xml:space="preserve"> когорт</w:t>
      </w:r>
      <w:r w:rsidR="000F37BF">
        <w:rPr>
          <w:rFonts w:ascii="Times New Roman" w:eastAsia="Calibri" w:hAnsi="Times New Roman"/>
          <w:sz w:val="28"/>
          <w:szCs w:val="28"/>
        </w:rPr>
        <w:t>ы</w:t>
      </w:r>
      <w:r w:rsidRPr="00D92CBC">
        <w:rPr>
          <w:rFonts w:ascii="Times New Roman" w:eastAsia="Calibri" w:hAnsi="Times New Roman"/>
          <w:sz w:val="28"/>
          <w:szCs w:val="28"/>
        </w:rPr>
        <w:t xml:space="preserve"> женщин, рожденных в 1990-е годы.</w:t>
      </w:r>
      <w:r w:rsidRPr="00D92CBC">
        <w:rPr>
          <w:rFonts w:ascii="Times New Roman" w:hAnsi="Times New Roman"/>
        </w:rPr>
        <w:t xml:space="preserve"> </w:t>
      </w:r>
      <w:r w:rsidRPr="00D92CBC">
        <w:rPr>
          <w:rFonts w:ascii="Times New Roman" w:hAnsi="Times New Roman"/>
          <w:sz w:val="28"/>
          <w:szCs w:val="28"/>
        </w:rPr>
        <w:t>В регионе, помимо естественной убыли, на демографическую ситуацию будет влиять отток трудоспособного населения, прежде всего, в Московскую агломерацию.</w:t>
      </w:r>
    </w:p>
    <w:p w:rsidR="00F92488" w:rsidRPr="00D92CBC" w:rsidRDefault="00F92488" w:rsidP="007A7AB6">
      <w:pPr>
        <w:widowControl w:val="0"/>
        <w:spacing w:line="230" w:lineRule="auto"/>
        <w:ind w:firstLine="709"/>
        <w:jc w:val="both"/>
        <w:rPr>
          <w:rFonts w:ascii="Times New Roman" w:hAnsi="Times New Roman"/>
          <w:sz w:val="28"/>
          <w:szCs w:val="28"/>
        </w:rPr>
      </w:pPr>
      <w:r w:rsidRPr="00D92CBC">
        <w:rPr>
          <w:rFonts w:ascii="Times New Roman" w:hAnsi="Times New Roman"/>
          <w:sz w:val="28"/>
          <w:szCs w:val="28"/>
        </w:rPr>
        <w:t>Развитие экономики в долгосрочной перспективе будет определяться научно-технологическими факторами, прежде всего применением цифровых технологий.</w:t>
      </w:r>
    </w:p>
    <w:p w:rsidR="00F92488" w:rsidRPr="00D92CBC" w:rsidRDefault="00F92488" w:rsidP="000F37BF">
      <w:pPr>
        <w:ind w:firstLine="709"/>
        <w:jc w:val="both"/>
        <w:rPr>
          <w:rFonts w:ascii="Times New Roman" w:eastAsia="Calibri" w:hAnsi="Times New Roman"/>
          <w:sz w:val="28"/>
          <w:szCs w:val="28"/>
        </w:rPr>
      </w:pPr>
      <w:r w:rsidRPr="00D92CBC">
        <w:rPr>
          <w:rFonts w:ascii="Times New Roman" w:eastAsia="Calibri" w:hAnsi="Times New Roman"/>
          <w:sz w:val="28"/>
          <w:szCs w:val="28"/>
        </w:rPr>
        <w:lastRenderedPageBreak/>
        <w:t xml:space="preserve">Продолжится внедрение информационных технологий в социально-экономическую сферу, государственное управление и бизнес, что будет оказывать влияние на рост производительности труда и качество жизни населения, повышать эффективность технологических, производственных и управленческих процессов в любой отрасли экономики. </w:t>
      </w:r>
    </w:p>
    <w:p w:rsidR="00F92488" w:rsidRPr="00D92CBC" w:rsidRDefault="00F92488" w:rsidP="000F37BF">
      <w:pPr>
        <w:widowControl w:val="0"/>
        <w:ind w:firstLine="709"/>
        <w:jc w:val="both"/>
        <w:rPr>
          <w:rFonts w:ascii="Times New Roman" w:hAnsi="Times New Roman"/>
          <w:sz w:val="28"/>
          <w:szCs w:val="28"/>
        </w:rPr>
      </w:pPr>
      <w:r w:rsidRPr="00D92CBC">
        <w:rPr>
          <w:rFonts w:ascii="Times New Roman" w:hAnsi="Times New Roman"/>
          <w:sz w:val="28"/>
          <w:szCs w:val="28"/>
        </w:rPr>
        <w:t>К 2030 году доля продукции высокотехнологичных и наукоемких отраслей в валовом региональном продукте возрастет относительно уровня 2019 года на 6,7 процентных пункт</w:t>
      </w:r>
      <w:r w:rsidR="000F37BF">
        <w:rPr>
          <w:rFonts w:ascii="Times New Roman" w:hAnsi="Times New Roman"/>
          <w:sz w:val="28"/>
          <w:szCs w:val="28"/>
        </w:rPr>
        <w:t>а</w:t>
      </w:r>
      <w:r w:rsidRPr="00D92CBC">
        <w:rPr>
          <w:rFonts w:ascii="Times New Roman" w:hAnsi="Times New Roman"/>
          <w:sz w:val="28"/>
          <w:szCs w:val="28"/>
        </w:rPr>
        <w:t xml:space="preserve"> и достигнет до 31,3% за счет реализации мер, направленных на </w:t>
      </w:r>
      <w:proofErr w:type="spellStart"/>
      <w:r w:rsidRPr="00D92CBC">
        <w:rPr>
          <w:rFonts w:ascii="Times New Roman" w:hAnsi="Times New Roman"/>
          <w:sz w:val="28"/>
          <w:szCs w:val="28"/>
        </w:rPr>
        <w:t>импортозамещение</w:t>
      </w:r>
      <w:proofErr w:type="spellEnd"/>
      <w:r w:rsidRPr="00D92CBC">
        <w:rPr>
          <w:rFonts w:ascii="Times New Roman" w:hAnsi="Times New Roman"/>
          <w:sz w:val="28"/>
          <w:szCs w:val="28"/>
        </w:rPr>
        <w:t xml:space="preserve">, активизацию научно-технической и инновационной деятельности, разработку и внедрение новых видов товаров, работ и услуг. </w:t>
      </w:r>
    </w:p>
    <w:p w:rsidR="00F92488" w:rsidRPr="00D92CBC" w:rsidRDefault="00F92488" w:rsidP="000F37BF">
      <w:pPr>
        <w:ind w:firstLine="709"/>
        <w:jc w:val="both"/>
        <w:rPr>
          <w:rFonts w:ascii="Times New Roman" w:eastAsia="Calibri" w:hAnsi="Times New Roman"/>
          <w:sz w:val="28"/>
          <w:szCs w:val="28"/>
        </w:rPr>
      </w:pPr>
      <w:r w:rsidRPr="00D92CBC">
        <w:rPr>
          <w:rFonts w:ascii="Times New Roman" w:eastAsia="Calibri" w:hAnsi="Times New Roman"/>
          <w:sz w:val="28"/>
          <w:szCs w:val="28"/>
        </w:rPr>
        <w:t>Государственная политика в области экологического развития на период до 2030 года ориентирована на решение социально-экономических задач, обеспечивающих сохранение благоприятной окружающей среды, биологического разнообразия и природных ресурсов, реализацию права каждого человека на благоприятную окружающую среду.</w:t>
      </w:r>
      <w:r w:rsidRPr="00D92CBC">
        <w:rPr>
          <w:rFonts w:ascii="Times New Roman" w:hAnsi="Times New Roman"/>
        </w:rPr>
        <w:t xml:space="preserve"> </w:t>
      </w:r>
      <w:r w:rsidRPr="00D92CBC">
        <w:rPr>
          <w:rFonts w:ascii="Times New Roman" w:eastAsia="Calibri" w:hAnsi="Times New Roman"/>
          <w:sz w:val="28"/>
          <w:szCs w:val="28"/>
        </w:rPr>
        <w:t>Темпы перехода к новой модели развития и, соответственно, снижение негативного воздействия на окружающую среду будут существенно зависеть от объема инвестиций в разработку и внедрение ресурсосберегающих и экологически эффективных технологий, формирования технологической базы и финансовых инструментов ликвидации накопленного экологического ущерба, развития индустрии утилизации и вторичного использования отходов производства и потребления.</w:t>
      </w:r>
    </w:p>
    <w:p w:rsidR="00F92488" w:rsidRPr="00D92CBC" w:rsidRDefault="00F92488" w:rsidP="000F37BF">
      <w:pPr>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К 2030 году выбросы в атмосферу загрязняющих веществ, отходящих от стационарных источников</w:t>
      </w:r>
      <w:r w:rsidR="000F37BF">
        <w:rPr>
          <w:rFonts w:ascii="Times New Roman" w:hAnsi="Times New Roman"/>
          <w:sz w:val="28"/>
          <w:szCs w:val="28"/>
        </w:rPr>
        <w:t>,</w:t>
      </w:r>
      <w:r w:rsidRPr="00D92CBC">
        <w:rPr>
          <w:rFonts w:ascii="Times New Roman" w:hAnsi="Times New Roman"/>
          <w:sz w:val="28"/>
          <w:szCs w:val="28"/>
        </w:rPr>
        <w:t xml:space="preserve"> могут составить 86,0 тыс. тонн, что меньше чем в 2019 году на 15,7%.</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В целом ограничениями экономического роста выступают:</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 снижение численности населения Рязанской области;</w:t>
      </w:r>
    </w:p>
    <w:p w:rsidR="00F92488" w:rsidRPr="00D92CBC" w:rsidRDefault="00F92488" w:rsidP="000F37BF">
      <w:pPr>
        <w:ind w:firstLine="709"/>
        <w:jc w:val="both"/>
        <w:rPr>
          <w:rFonts w:ascii="Times New Roman" w:hAnsi="Times New Roman"/>
          <w:sz w:val="28"/>
          <w:szCs w:val="28"/>
          <w:highlight w:val="yellow"/>
        </w:rPr>
      </w:pPr>
      <w:r w:rsidRPr="00D92CBC">
        <w:rPr>
          <w:rFonts w:ascii="Times New Roman" w:hAnsi="Times New Roman"/>
          <w:sz w:val="28"/>
          <w:szCs w:val="28"/>
        </w:rPr>
        <w:t>- существенная дифференциация в развитии муниципальных образований;</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 ухудшение экологической ситуации;</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 недостаточный уровень развития транспортной инфраструктуры; высокая степень износа основных фондов;</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 недостаточный уровень инновационной и инвестиционной активности бизнеса.</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Прогноз предусматривает два варианта социально-экономического развития: консервативный вариант и базовый вариант.</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 xml:space="preserve">Консервативный вариант разработан на основе консервативных оценок темпов экономического роста с учетом возможности ухудшения макроэкономической ситуации. </w:t>
      </w:r>
    </w:p>
    <w:p w:rsidR="00F92488" w:rsidRPr="00D92CBC" w:rsidRDefault="00F92488" w:rsidP="000F37BF">
      <w:pPr>
        <w:ind w:firstLine="709"/>
        <w:jc w:val="both"/>
        <w:rPr>
          <w:rFonts w:ascii="Times New Roman" w:hAnsi="Times New Roman"/>
          <w:sz w:val="28"/>
          <w:szCs w:val="28"/>
        </w:rPr>
      </w:pPr>
      <w:r w:rsidRPr="00D92CBC">
        <w:rPr>
          <w:rFonts w:ascii="Times New Roman" w:hAnsi="Times New Roman"/>
          <w:sz w:val="28"/>
          <w:szCs w:val="28"/>
        </w:rPr>
        <w:t xml:space="preserve">Базовый вариант характеризует основные тенденции и параметры развития экономики в условиях консервативного изменения макроэкономической ситуации.   </w:t>
      </w:r>
    </w:p>
    <w:p w:rsidR="00F92488" w:rsidRPr="00D92CBC" w:rsidRDefault="00F92488" w:rsidP="00D92CBC">
      <w:pPr>
        <w:spacing w:line="235" w:lineRule="auto"/>
        <w:jc w:val="center"/>
        <w:rPr>
          <w:rFonts w:ascii="Times New Roman" w:eastAsia="Calibri" w:hAnsi="Times New Roman"/>
          <w:b/>
          <w:sz w:val="28"/>
          <w:szCs w:val="28"/>
        </w:rPr>
      </w:pPr>
    </w:p>
    <w:p w:rsidR="00F92488" w:rsidRPr="00D92CBC" w:rsidRDefault="00F92488" w:rsidP="00D92CBC">
      <w:pPr>
        <w:spacing w:line="235" w:lineRule="auto"/>
        <w:jc w:val="center"/>
        <w:rPr>
          <w:rFonts w:ascii="Times New Roman" w:eastAsia="Calibri" w:hAnsi="Times New Roman"/>
          <w:sz w:val="28"/>
          <w:szCs w:val="28"/>
        </w:rPr>
      </w:pPr>
      <w:r w:rsidRPr="00D92CBC">
        <w:rPr>
          <w:rFonts w:ascii="Times New Roman" w:eastAsia="Calibri" w:hAnsi="Times New Roman"/>
          <w:sz w:val="28"/>
          <w:szCs w:val="28"/>
        </w:rPr>
        <w:lastRenderedPageBreak/>
        <w:t>3. Основные параметры государственных</w:t>
      </w:r>
      <w:r w:rsidR="00D92CBC" w:rsidRPr="00D92CBC">
        <w:rPr>
          <w:rFonts w:ascii="Times New Roman" w:eastAsia="Calibri" w:hAnsi="Times New Roman"/>
          <w:sz w:val="28"/>
          <w:szCs w:val="28"/>
        </w:rPr>
        <w:br/>
      </w:r>
      <w:r w:rsidRPr="00D92CBC">
        <w:rPr>
          <w:rFonts w:ascii="Times New Roman" w:eastAsia="Calibri" w:hAnsi="Times New Roman"/>
          <w:sz w:val="28"/>
          <w:szCs w:val="28"/>
        </w:rPr>
        <w:t>программ Рязанской области</w:t>
      </w:r>
    </w:p>
    <w:p w:rsidR="00F92488" w:rsidRPr="00D92CBC" w:rsidRDefault="00F92488" w:rsidP="00D92CBC">
      <w:pPr>
        <w:spacing w:line="235" w:lineRule="auto"/>
        <w:ind w:firstLine="709"/>
        <w:jc w:val="both"/>
        <w:rPr>
          <w:rFonts w:ascii="Times New Roman" w:hAnsi="Times New Roman"/>
          <w:sz w:val="28"/>
          <w:szCs w:val="28"/>
        </w:rPr>
      </w:pP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В соответствии с распоряжением Правительства Рязанской области                       от 26.02.2015 № 90-р </w:t>
      </w:r>
      <w:r w:rsidR="000F37BF">
        <w:rPr>
          <w:rFonts w:ascii="Times New Roman" w:hAnsi="Times New Roman"/>
          <w:sz w:val="28"/>
          <w:szCs w:val="28"/>
        </w:rPr>
        <w:t>о</w:t>
      </w:r>
      <w:r w:rsidRPr="00D92CBC">
        <w:rPr>
          <w:rFonts w:ascii="Times New Roman" w:hAnsi="Times New Roman"/>
          <w:sz w:val="28"/>
          <w:szCs w:val="28"/>
        </w:rPr>
        <w:t>б утверждении перечня государственных программ Рязанской области в 2020 году на территории региона реализуются                                  18 государственных программ, в состав которых вход</w:t>
      </w:r>
      <w:r w:rsidR="000F37BF">
        <w:rPr>
          <w:rFonts w:ascii="Times New Roman" w:hAnsi="Times New Roman"/>
          <w:sz w:val="28"/>
          <w:szCs w:val="28"/>
        </w:rPr>
        <w:t>и</w:t>
      </w:r>
      <w:r w:rsidRPr="00D92CBC">
        <w:rPr>
          <w:rFonts w:ascii="Times New Roman" w:hAnsi="Times New Roman"/>
          <w:sz w:val="28"/>
          <w:szCs w:val="28"/>
        </w:rPr>
        <w:t xml:space="preserve">т 101 действующая подпрограмма.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sz w:val="28"/>
          <w:szCs w:val="28"/>
        </w:rPr>
        <w:t xml:space="preserve">Ожидается, что общий объем финансирования государственных программ в 2020 году составит 65,3 млрд. рублей. 16 государственных программ </w:t>
      </w:r>
      <w:proofErr w:type="spellStart"/>
      <w:r w:rsidRPr="00D92CBC">
        <w:rPr>
          <w:rFonts w:ascii="Times New Roman" w:eastAsia="Calibri" w:hAnsi="Times New Roman"/>
          <w:sz w:val="28"/>
          <w:szCs w:val="28"/>
        </w:rPr>
        <w:t>софинансируются</w:t>
      </w:r>
      <w:proofErr w:type="spellEnd"/>
      <w:r w:rsidRPr="00D92CBC">
        <w:rPr>
          <w:rFonts w:ascii="Times New Roman" w:eastAsia="Calibri" w:hAnsi="Times New Roman"/>
          <w:sz w:val="28"/>
          <w:szCs w:val="28"/>
        </w:rPr>
        <w:t xml:space="preserve"> из федерального бюджета в размере 16,3 млрд. рублей.</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sz w:val="28"/>
          <w:szCs w:val="28"/>
        </w:rPr>
        <w:t xml:space="preserve">Наибольшая часть расходов областного бюджета приходится на реализацию мероприятий в социальной сфере – 42 млрд. рублей (64,3% от всего объема финансирования). </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sz w:val="28"/>
          <w:szCs w:val="28"/>
        </w:rPr>
        <w:t>На решение социальных задач направлены следующие государственные программы:</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w:t>
      </w:r>
      <w:hyperlink r:id="rId13" w:tooltip="Постановление Правительства Рязанской области от 29.10.2014 N 311 (ред. от 29.12.2015) &quot;Об утверждении государственной программы Рязанской области &quot;Развитие здравоохранения на 2015 - 2020 годы&quot; (с изм. и доп., вступ. в силу с 01.01.2016)------------ Недей" w:history="1">
        <w:r w:rsidRPr="00D92CBC">
          <w:rPr>
            <w:rFonts w:ascii="Times New Roman" w:hAnsi="Times New Roman"/>
            <w:sz w:val="28"/>
            <w:szCs w:val="28"/>
          </w:rPr>
          <w:t>Развитие здравоохранения</w:t>
        </w:r>
      </w:hyperlink>
      <w:r w:rsidRPr="00D92CBC">
        <w:rPr>
          <w:rFonts w:ascii="Times New Roman" w:hAnsi="Times New Roman"/>
          <w:sz w:val="28"/>
          <w:szCs w:val="28"/>
        </w:rPr>
        <w:t>»;</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w:t>
      </w:r>
      <w:hyperlink r:id="rId14" w:tooltip="Постановление Правительства Рязанской области от 30.10.2013 N 344 (ред. от 12.02.2016) &quot;Об утверждении государственной программы Рязанской области &quot;Развитие образования на 2014 - 2025 годы&quot;------------ Недействующая редакция{КонсультантПлюс}" w:history="1">
        <w:r w:rsidRPr="00D92CBC">
          <w:rPr>
            <w:rFonts w:ascii="Times New Roman" w:hAnsi="Times New Roman"/>
            <w:sz w:val="28"/>
            <w:szCs w:val="28"/>
          </w:rPr>
          <w:t>Развитие образования</w:t>
        </w:r>
      </w:hyperlink>
      <w:r w:rsidRPr="00D92CBC">
        <w:rPr>
          <w:rFonts w:ascii="Times New Roman" w:hAnsi="Times New Roman"/>
          <w:sz w:val="28"/>
          <w:szCs w:val="28"/>
        </w:rPr>
        <w:t xml:space="preserve"> и молодежной политики»;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w:t>
      </w:r>
      <w:hyperlink r:id="rId15" w:tooltip="Постановление Правительства Рязанской области от 30.10.2013 N 343 (ред. от 29.12.2015) &quot;Об утверждении государственной программы Рязанской области &quot;Социальная защита и поддержка населения на 2014 - 2020 годы&quot; (вместе с &quot;Порядком обеспечения бесплатным зуб" w:history="1">
        <w:r w:rsidRPr="00D92CBC">
          <w:rPr>
            <w:rFonts w:ascii="Times New Roman" w:hAnsi="Times New Roman"/>
            <w:sz w:val="28"/>
            <w:szCs w:val="28"/>
          </w:rPr>
          <w:t>Социальная защита и поддержка</w:t>
        </w:r>
      </w:hyperlink>
      <w:r w:rsidRPr="00D92CBC">
        <w:rPr>
          <w:rFonts w:ascii="Times New Roman" w:hAnsi="Times New Roman"/>
          <w:sz w:val="28"/>
          <w:szCs w:val="28"/>
        </w:rPr>
        <w:t xml:space="preserve"> населения»;</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«О развитии сферы занятости»;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культуры и туризма»;</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физической культуры и спорта».</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Главными целями указанных программ являются обеспечение доступности медицинской помощи и повышение эффективности медицинских услуг, улучшение состояния здоровья детей, обеспечение условий для эффективного развития образования, развитие сети и инфраструктуры образовательных организаций, создание условий для роста благосостояния отдельных категорий граждан, повышение доступности социального обслуживания населения, повышение конкурентоспособности туристской инфраструктуры и создание условий для развития сферы внутреннего и въездного туризма Рязанской области, обеспечение сохранности объектов культурного наследия, развитие массовой физической культуры и спорта,  развитие спорта высших достижений.</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Инфраструктурный блок с объемом финансирования 13 млрд. рублей            (19,9%) </w:t>
      </w:r>
      <w:r w:rsidRPr="00D92CBC">
        <w:rPr>
          <w:rFonts w:ascii="Times New Roman" w:eastAsia="Calibri" w:hAnsi="Times New Roman"/>
          <w:sz w:val="28"/>
          <w:szCs w:val="28"/>
        </w:rPr>
        <w:t xml:space="preserve">представлен </w:t>
      </w:r>
      <w:r w:rsidRPr="00D92CBC">
        <w:rPr>
          <w:rFonts w:ascii="Times New Roman" w:hAnsi="Times New Roman"/>
          <w:sz w:val="28"/>
          <w:szCs w:val="28"/>
        </w:rPr>
        <w:t xml:space="preserve">государственными </w:t>
      </w:r>
      <w:r w:rsidRPr="00D92CBC">
        <w:rPr>
          <w:rFonts w:ascii="Times New Roman" w:eastAsia="Calibri" w:hAnsi="Times New Roman"/>
          <w:sz w:val="28"/>
          <w:szCs w:val="28"/>
        </w:rPr>
        <w:t>программами: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коммунальной инфраструктуры, энергосбережение и повышение энергетической эффективности»;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«Формирование современной городской среды»;</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«Социальное и экономическое развитие населенных пунктов»;</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«Дорожное хозяйство и транспорт».</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sz w:val="28"/>
          <w:szCs w:val="28"/>
        </w:rPr>
        <w:t>Исполнение мероприятий указанных программ позволит повысить качество и надежность предоставления жилищно-коммунальных услуг, благоустройство и комфорт городской среды, способствовать улучшению состояния автомобильных дорог, строительству социальной инфраструктуры.</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К экономической сфере </w:t>
      </w:r>
      <w:r w:rsidRPr="00D92CBC">
        <w:rPr>
          <w:rFonts w:ascii="Times New Roman" w:eastAsia="Calibri" w:hAnsi="Times New Roman"/>
          <w:sz w:val="28"/>
          <w:szCs w:val="28"/>
        </w:rPr>
        <w:t>о</w:t>
      </w:r>
      <w:r w:rsidRPr="00D92CBC">
        <w:rPr>
          <w:rFonts w:ascii="Times New Roman" w:hAnsi="Times New Roman"/>
          <w:sz w:val="28"/>
          <w:szCs w:val="28"/>
        </w:rPr>
        <w:t>тносятся государственные программы:</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lastRenderedPageBreak/>
        <w:t>- «Экономическое развитие»;</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агропромышленного комплекса»;</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информационного общества».</w:t>
      </w:r>
    </w:p>
    <w:p w:rsidR="00F92488" w:rsidRPr="00D92CBC" w:rsidRDefault="00F92488" w:rsidP="00D92CBC">
      <w:pPr>
        <w:spacing w:line="235" w:lineRule="auto"/>
        <w:ind w:firstLine="709"/>
        <w:jc w:val="both"/>
        <w:rPr>
          <w:rFonts w:ascii="Times New Roman" w:eastAsia="Calibri" w:hAnsi="Times New Roman"/>
          <w:sz w:val="28"/>
          <w:szCs w:val="28"/>
        </w:rPr>
      </w:pPr>
      <w:proofErr w:type="gramStart"/>
      <w:r w:rsidRPr="00D92CBC">
        <w:rPr>
          <w:rFonts w:ascii="Times New Roman" w:eastAsia="Calibri" w:hAnsi="Times New Roman"/>
          <w:sz w:val="28"/>
          <w:szCs w:val="28"/>
        </w:rPr>
        <w:t>Основными целями</w:t>
      </w:r>
      <w:r w:rsidR="000F37BF">
        <w:rPr>
          <w:rFonts w:ascii="Times New Roman" w:eastAsia="Calibri" w:hAnsi="Times New Roman"/>
          <w:sz w:val="28"/>
          <w:szCs w:val="28"/>
        </w:rPr>
        <w:t xml:space="preserve"> указанных</w:t>
      </w:r>
      <w:r w:rsidRPr="00D92CBC">
        <w:rPr>
          <w:rFonts w:ascii="Times New Roman" w:eastAsia="Calibri" w:hAnsi="Times New Roman"/>
          <w:sz w:val="28"/>
          <w:szCs w:val="28"/>
        </w:rPr>
        <w:t xml:space="preserve"> программ являются активизация инвестиционной деятельности и развитие экспорта, обеспечение благоприятных условий для развития малого и среднего предпринимательства, создание условий для развития сельского хозяйства региона, повышения эффективности и конкурентоспособности продукции сельскохозяйственных товаропроизводителей, формирование и развитие инфраструктуры поддержки инновационного бизнеса, построение централизованной облачной системы финансово-хозяйственной, кадровой и контрольной деятельности в органах государственной власти, государственных и муниципальных учреждениях региона, формирования</w:t>
      </w:r>
      <w:proofErr w:type="gramEnd"/>
      <w:r w:rsidRPr="00D92CBC">
        <w:rPr>
          <w:rFonts w:ascii="Times New Roman" w:eastAsia="Calibri" w:hAnsi="Times New Roman"/>
          <w:sz w:val="28"/>
          <w:szCs w:val="28"/>
        </w:rPr>
        <w:t xml:space="preserve"> среды развития IT отрасли Рязанской области. Финансирование указанных программ составляет 5 млрд. рублей (7,7%).</w:t>
      </w:r>
    </w:p>
    <w:p w:rsidR="00F92488" w:rsidRPr="00D92CBC" w:rsidRDefault="00F92488" w:rsidP="00D92CBC">
      <w:pPr>
        <w:spacing w:line="235" w:lineRule="auto"/>
        <w:ind w:firstLine="709"/>
        <w:jc w:val="both"/>
        <w:rPr>
          <w:rFonts w:ascii="Times New Roman" w:eastAsia="Calibri" w:hAnsi="Times New Roman"/>
          <w:sz w:val="28"/>
          <w:szCs w:val="28"/>
        </w:rPr>
      </w:pPr>
      <w:r w:rsidRPr="00D92CBC">
        <w:rPr>
          <w:rFonts w:ascii="Times New Roman" w:eastAsia="Calibri" w:hAnsi="Times New Roman"/>
          <w:sz w:val="28"/>
          <w:szCs w:val="28"/>
        </w:rPr>
        <w:t>Объем финансирования</w:t>
      </w:r>
      <w:r w:rsidR="000F37BF">
        <w:rPr>
          <w:rFonts w:ascii="Times New Roman" w:eastAsia="Calibri" w:hAnsi="Times New Roman"/>
          <w:sz w:val="28"/>
          <w:szCs w:val="28"/>
        </w:rPr>
        <w:t xml:space="preserve"> государственных</w:t>
      </w:r>
      <w:r w:rsidRPr="00D92CBC">
        <w:rPr>
          <w:rFonts w:ascii="Times New Roman" w:eastAsia="Calibri" w:hAnsi="Times New Roman"/>
          <w:sz w:val="28"/>
          <w:szCs w:val="28"/>
        </w:rPr>
        <w:t xml:space="preserve"> программ, обеспечивающих безопасность жизнедеятельности населения, развитие территорий и эффективное управление финансами региона, составляет 4,5 млрд. рублей (6,9%). Блок представлен</w:t>
      </w:r>
      <w:r w:rsidR="000F37BF">
        <w:rPr>
          <w:rFonts w:ascii="Times New Roman" w:eastAsia="Calibri" w:hAnsi="Times New Roman"/>
          <w:sz w:val="28"/>
          <w:szCs w:val="28"/>
        </w:rPr>
        <w:t xml:space="preserve"> государственными</w:t>
      </w:r>
      <w:r w:rsidRPr="00D92CBC">
        <w:rPr>
          <w:rFonts w:ascii="Times New Roman" w:eastAsia="Calibri" w:hAnsi="Times New Roman"/>
          <w:sz w:val="28"/>
          <w:szCs w:val="28"/>
        </w:rPr>
        <w:t xml:space="preserve"> программами: </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«Профилактика правонарушений и предупреждение чрезвычайных ситуаций»;</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местного самоуправления и гражданского общества»;</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xml:space="preserve">В блоке экологической направленности с объемом финансирования                        0,8 млрд. рублей (1,2%) </w:t>
      </w:r>
      <w:r w:rsidRPr="00D92CBC">
        <w:rPr>
          <w:rFonts w:ascii="Times New Roman" w:eastAsia="Calibri" w:hAnsi="Times New Roman"/>
          <w:sz w:val="28"/>
          <w:szCs w:val="28"/>
        </w:rPr>
        <w:t xml:space="preserve">действуют </w:t>
      </w:r>
      <w:r w:rsidRPr="00D92CBC">
        <w:rPr>
          <w:rFonts w:ascii="Times New Roman" w:hAnsi="Times New Roman"/>
          <w:sz w:val="28"/>
          <w:szCs w:val="28"/>
        </w:rPr>
        <w:t xml:space="preserve">государственные программы: </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государственной ветеринарной службы»;</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 «Развитие водохозяйственного комплекса, лесного хозяйства                                  и улучшение экологической обстановки».</w:t>
      </w:r>
    </w:p>
    <w:p w:rsidR="00F92488" w:rsidRPr="00D92CBC" w:rsidRDefault="00F92488" w:rsidP="00D92CBC">
      <w:pPr>
        <w:spacing w:line="235" w:lineRule="auto"/>
        <w:ind w:firstLine="709"/>
        <w:jc w:val="both"/>
        <w:rPr>
          <w:rFonts w:ascii="Times New Roman" w:hAnsi="Times New Roman"/>
          <w:sz w:val="28"/>
          <w:szCs w:val="28"/>
        </w:rPr>
      </w:pPr>
      <w:r w:rsidRPr="00D92CBC">
        <w:rPr>
          <w:rFonts w:ascii="Times New Roman" w:hAnsi="Times New Roman"/>
          <w:sz w:val="28"/>
          <w:szCs w:val="28"/>
        </w:rPr>
        <w:t>Главными направлениями</w:t>
      </w:r>
      <w:r w:rsidR="000F37BF">
        <w:rPr>
          <w:rFonts w:ascii="Times New Roman" w:hAnsi="Times New Roman"/>
          <w:sz w:val="28"/>
          <w:szCs w:val="28"/>
        </w:rPr>
        <w:t xml:space="preserve"> указанных</w:t>
      </w:r>
      <w:r w:rsidRPr="00D92CBC">
        <w:rPr>
          <w:rFonts w:ascii="Times New Roman" w:hAnsi="Times New Roman"/>
          <w:sz w:val="28"/>
          <w:szCs w:val="28"/>
        </w:rPr>
        <w:t xml:space="preserve"> программ являются улучшение качества окружающей среды и обеспечение экологической безопасности населения, обеспечение эпизоотического благополучия на территории Рязанской области. </w:t>
      </w:r>
    </w:p>
    <w:p w:rsidR="00F92488" w:rsidRPr="00D92CBC" w:rsidRDefault="00F92488" w:rsidP="00F92488">
      <w:pPr>
        <w:jc w:val="center"/>
        <w:rPr>
          <w:rFonts w:ascii="Times New Roman" w:eastAsia="Calibri" w:hAnsi="Times New Roman"/>
          <w:b/>
          <w:sz w:val="28"/>
          <w:szCs w:val="28"/>
        </w:rPr>
      </w:pPr>
    </w:p>
    <w:p w:rsidR="00D92CBC" w:rsidRPr="00D92CBC" w:rsidRDefault="00F92488" w:rsidP="00D92CBC">
      <w:pPr>
        <w:jc w:val="center"/>
        <w:rPr>
          <w:rFonts w:ascii="Times New Roman" w:eastAsia="Calibri" w:hAnsi="Times New Roman"/>
          <w:sz w:val="28"/>
          <w:szCs w:val="28"/>
        </w:rPr>
      </w:pPr>
      <w:r w:rsidRPr="00D92CBC">
        <w:rPr>
          <w:rFonts w:ascii="Times New Roman" w:eastAsia="Calibri" w:hAnsi="Times New Roman"/>
          <w:sz w:val="28"/>
          <w:szCs w:val="28"/>
        </w:rPr>
        <w:t>4. О</w:t>
      </w:r>
      <w:r w:rsidRPr="00D92CBC">
        <w:rPr>
          <w:rFonts w:ascii="Times New Roman" w:hAnsi="Times New Roman"/>
          <w:sz w:val="28"/>
          <w:szCs w:val="28"/>
        </w:rPr>
        <w:t>сновные направления и показатели</w:t>
      </w:r>
      <w:r w:rsidR="00D92CBC" w:rsidRPr="00D92CBC">
        <w:rPr>
          <w:rFonts w:ascii="Times New Roman" w:hAnsi="Times New Roman"/>
          <w:sz w:val="28"/>
          <w:szCs w:val="28"/>
        </w:rPr>
        <w:br/>
      </w:r>
      <w:r w:rsidRPr="00D92CBC">
        <w:rPr>
          <w:rFonts w:ascii="Times New Roman" w:eastAsia="Calibri" w:hAnsi="Times New Roman"/>
          <w:sz w:val="28"/>
          <w:szCs w:val="28"/>
        </w:rPr>
        <w:t>социально-экономического</w:t>
      </w:r>
      <w:r w:rsidR="00D92CBC" w:rsidRPr="00D92CBC">
        <w:rPr>
          <w:rFonts w:ascii="Times New Roman" w:eastAsia="Calibri" w:hAnsi="Times New Roman"/>
          <w:sz w:val="28"/>
          <w:szCs w:val="28"/>
        </w:rPr>
        <w:t xml:space="preserve"> </w:t>
      </w:r>
      <w:r w:rsidRPr="00D92CBC">
        <w:rPr>
          <w:rFonts w:ascii="Times New Roman" w:eastAsia="Calibri" w:hAnsi="Times New Roman"/>
          <w:sz w:val="28"/>
          <w:szCs w:val="28"/>
        </w:rPr>
        <w:t>развития Рязанской</w:t>
      </w:r>
    </w:p>
    <w:p w:rsidR="00F92488" w:rsidRPr="00D92CBC" w:rsidRDefault="00F92488" w:rsidP="00D92CBC">
      <w:pPr>
        <w:jc w:val="center"/>
        <w:rPr>
          <w:rFonts w:ascii="Times New Roman" w:hAnsi="Times New Roman"/>
          <w:sz w:val="28"/>
          <w:szCs w:val="28"/>
        </w:rPr>
      </w:pPr>
      <w:r w:rsidRPr="00D92CBC">
        <w:rPr>
          <w:rFonts w:ascii="Times New Roman" w:eastAsia="Calibri" w:hAnsi="Times New Roman"/>
          <w:sz w:val="28"/>
          <w:szCs w:val="28"/>
        </w:rPr>
        <w:t>области</w:t>
      </w:r>
      <w:r w:rsidR="00D92CBC" w:rsidRPr="00D92CBC">
        <w:rPr>
          <w:rFonts w:ascii="Times New Roman" w:eastAsia="Calibri" w:hAnsi="Times New Roman"/>
          <w:sz w:val="28"/>
          <w:szCs w:val="28"/>
        </w:rPr>
        <w:t xml:space="preserve"> </w:t>
      </w:r>
      <w:r w:rsidRPr="00D92CBC">
        <w:rPr>
          <w:rFonts w:ascii="Times New Roman" w:eastAsia="Calibri" w:hAnsi="Times New Roman"/>
          <w:sz w:val="28"/>
          <w:szCs w:val="28"/>
        </w:rPr>
        <w:t>по  отдельным видам деятельности</w:t>
      </w:r>
    </w:p>
    <w:p w:rsidR="00F92488" w:rsidRPr="00D92CBC" w:rsidRDefault="00F92488" w:rsidP="00F92488">
      <w:pPr>
        <w:tabs>
          <w:tab w:val="left" w:pos="2366"/>
        </w:tabs>
        <w:jc w:val="center"/>
        <w:rPr>
          <w:rFonts w:ascii="Times New Roman" w:hAnsi="Times New Roman"/>
          <w:sz w:val="28"/>
          <w:szCs w:val="28"/>
        </w:rPr>
      </w:pPr>
    </w:p>
    <w:p w:rsidR="00F92488" w:rsidRPr="00D92CBC" w:rsidRDefault="00F92488" w:rsidP="00F92488">
      <w:pPr>
        <w:tabs>
          <w:tab w:val="left" w:pos="2366"/>
        </w:tabs>
        <w:jc w:val="center"/>
        <w:rPr>
          <w:rFonts w:ascii="Times New Roman" w:hAnsi="Times New Roman"/>
          <w:sz w:val="28"/>
          <w:szCs w:val="28"/>
        </w:rPr>
      </w:pPr>
      <w:r w:rsidRPr="00D92CBC">
        <w:rPr>
          <w:rFonts w:ascii="Times New Roman" w:hAnsi="Times New Roman"/>
          <w:sz w:val="28"/>
          <w:szCs w:val="28"/>
        </w:rPr>
        <w:t>4.1. Население</w:t>
      </w:r>
    </w:p>
    <w:p w:rsidR="00F92488" w:rsidRPr="00D92CBC" w:rsidRDefault="00F92488" w:rsidP="00F92488">
      <w:pPr>
        <w:widowControl w:val="0"/>
        <w:tabs>
          <w:tab w:val="left" w:pos="2366"/>
        </w:tabs>
        <w:autoSpaceDE w:val="0"/>
        <w:autoSpaceDN w:val="0"/>
        <w:adjustRightInd w:val="0"/>
        <w:ind w:firstLine="709"/>
        <w:jc w:val="center"/>
        <w:rPr>
          <w:rFonts w:ascii="Times New Roman" w:hAnsi="Times New Roman"/>
          <w:sz w:val="28"/>
          <w:szCs w:val="28"/>
        </w:rPr>
      </w:pP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Демографическая ситуация в Рязанской области в долгосрочной перспективе будет развиваться под воздействием сложившейся динамики рождаемости, смертности и миграционных процессов. </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На протяжении прогнозного периода сохранится тенденция </w:t>
      </w:r>
      <w:r w:rsidRPr="00D92CBC">
        <w:rPr>
          <w:rFonts w:ascii="Times New Roman" w:hAnsi="Times New Roman"/>
          <w:sz w:val="28"/>
          <w:szCs w:val="28"/>
        </w:rPr>
        <w:lastRenderedPageBreak/>
        <w:t>сокращения численности населения, что во многом обусловлено возрастной структурой населения.</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На протяжении с 2021 по 2025 год, с 2026 по 2030 год среднегодовые темпы роста населения по базовому варианту </w:t>
      </w:r>
      <w:r w:rsidR="00C04605">
        <w:rPr>
          <w:rFonts w:ascii="Times New Roman" w:hAnsi="Times New Roman"/>
          <w:sz w:val="28"/>
          <w:szCs w:val="28"/>
        </w:rPr>
        <w:t>п</w:t>
      </w:r>
      <w:r w:rsidRPr="00D92CBC">
        <w:rPr>
          <w:rFonts w:ascii="Times New Roman" w:hAnsi="Times New Roman"/>
          <w:sz w:val="28"/>
          <w:szCs w:val="28"/>
        </w:rPr>
        <w:t xml:space="preserve">рогноза могут составить 99,4%. </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К концу 2030 года ожидается небольшое снижение общего коэффициента ро</w:t>
      </w:r>
      <w:r w:rsidR="00C04605">
        <w:rPr>
          <w:rFonts w:ascii="Times New Roman" w:hAnsi="Times New Roman"/>
          <w:sz w:val="28"/>
          <w:szCs w:val="28"/>
        </w:rPr>
        <w:t>ждаемости по базовому варианту п</w:t>
      </w:r>
      <w:r w:rsidRPr="00D92CBC">
        <w:rPr>
          <w:rFonts w:ascii="Times New Roman" w:hAnsi="Times New Roman"/>
          <w:sz w:val="28"/>
          <w:szCs w:val="28"/>
        </w:rPr>
        <w:t>рогноза до 8,2 человек</w:t>
      </w:r>
      <w:r w:rsidR="00D92CBC" w:rsidRPr="00D92CBC">
        <w:rPr>
          <w:rFonts w:ascii="Times New Roman" w:hAnsi="Times New Roman"/>
          <w:sz w:val="28"/>
          <w:szCs w:val="28"/>
        </w:rPr>
        <w:br/>
      </w:r>
      <w:r w:rsidRPr="00D92CBC">
        <w:rPr>
          <w:rFonts w:ascii="Times New Roman" w:hAnsi="Times New Roman"/>
          <w:sz w:val="28"/>
          <w:szCs w:val="28"/>
        </w:rPr>
        <w:t xml:space="preserve">на 1 000 населения против 8,3 родившихся на 1 000 населения в 2019 году. </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Среднегодовой коэффициент рождаемости на протяжении прогнозного периода предположительно составит 8,1 человек на 1 000 населения.</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В 2030 году ожидается снижение коэффициента смертности по базовому варианту </w:t>
      </w:r>
      <w:r w:rsidR="00E76794">
        <w:rPr>
          <w:rFonts w:ascii="Times New Roman" w:hAnsi="Times New Roman"/>
          <w:sz w:val="28"/>
          <w:szCs w:val="28"/>
        </w:rPr>
        <w:t>п</w:t>
      </w:r>
      <w:r w:rsidRPr="00D92CBC">
        <w:rPr>
          <w:rFonts w:ascii="Times New Roman" w:hAnsi="Times New Roman"/>
          <w:sz w:val="28"/>
          <w:szCs w:val="28"/>
        </w:rPr>
        <w:t xml:space="preserve">рогноза до 14,5 человек на 1 000 населения против 15,2 человек на 1 000 населения в 2019 году. </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Снижению данного показателя будет способствовать реализация мероприятий, направленных на совершенствование деятельности государственных медицинских организаций, оказывающих первичную мед</w:t>
      </w:r>
      <w:r w:rsidR="000F37BF">
        <w:rPr>
          <w:rFonts w:ascii="Times New Roman" w:hAnsi="Times New Roman"/>
          <w:sz w:val="28"/>
          <w:szCs w:val="28"/>
        </w:rPr>
        <w:t>ико-санитарную помощь, повышение</w:t>
      </w:r>
      <w:r w:rsidRPr="00D92CBC">
        <w:rPr>
          <w:rFonts w:ascii="Times New Roman" w:hAnsi="Times New Roman"/>
          <w:sz w:val="28"/>
          <w:szCs w:val="28"/>
        </w:rPr>
        <w:t xml:space="preserve"> обеспеченности населения лекарственными препаратами и медицинскими изделиями, развити</w:t>
      </w:r>
      <w:r w:rsidR="000F37BF">
        <w:rPr>
          <w:rFonts w:ascii="Times New Roman" w:hAnsi="Times New Roman"/>
          <w:sz w:val="28"/>
          <w:szCs w:val="28"/>
        </w:rPr>
        <w:t>е</w:t>
      </w:r>
      <w:r w:rsidRPr="00D92CBC">
        <w:rPr>
          <w:rFonts w:ascii="Times New Roman" w:hAnsi="Times New Roman"/>
          <w:sz w:val="28"/>
          <w:szCs w:val="28"/>
        </w:rPr>
        <w:t xml:space="preserve"> высокотехнологичной медицинской помощи и новых методов </w:t>
      </w:r>
      <w:r w:rsidR="000F37BF">
        <w:rPr>
          <w:rFonts w:ascii="Times New Roman" w:hAnsi="Times New Roman"/>
          <w:sz w:val="28"/>
          <w:szCs w:val="28"/>
        </w:rPr>
        <w:t>диагностики и лечения, повышение</w:t>
      </w:r>
      <w:r w:rsidRPr="00D92CBC">
        <w:rPr>
          <w:rFonts w:ascii="Times New Roman" w:hAnsi="Times New Roman"/>
          <w:sz w:val="28"/>
          <w:szCs w:val="28"/>
        </w:rPr>
        <w:t xml:space="preserve"> уровня знаний населения о здоровом образе жизни и профилактике вредных привычек.</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В прогнозном периоде смертность все еще будет превышать рождаемость. К концу 2030 года естественная убыль </w:t>
      </w:r>
      <w:r w:rsidR="00C04605">
        <w:rPr>
          <w:rFonts w:ascii="Times New Roman" w:hAnsi="Times New Roman"/>
          <w:sz w:val="28"/>
          <w:szCs w:val="28"/>
        </w:rPr>
        <w:t>населения по базовому варианту п</w:t>
      </w:r>
      <w:r w:rsidRPr="00D92CBC">
        <w:rPr>
          <w:rFonts w:ascii="Times New Roman" w:hAnsi="Times New Roman"/>
          <w:sz w:val="28"/>
          <w:szCs w:val="28"/>
        </w:rPr>
        <w:t xml:space="preserve">рогноза может составить </w:t>
      </w:r>
      <w:r w:rsidR="00E76794">
        <w:rPr>
          <w:rFonts w:ascii="Times New Roman" w:hAnsi="Times New Roman"/>
          <w:sz w:val="28"/>
          <w:szCs w:val="28"/>
        </w:rPr>
        <w:t xml:space="preserve">-6,3 </w:t>
      </w:r>
      <w:r w:rsidRPr="00D92CBC">
        <w:rPr>
          <w:rFonts w:ascii="Times New Roman" w:hAnsi="Times New Roman"/>
          <w:sz w:val="28"/>
          <w:szCs w:val="28"/>
        </w:rPr>
        <w:t>человек на 1 000 населения.</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Миграционный прирост к 2030 году может составить 0,9 тыс. человек против 2,3 тыс. человек в 2019 году. В 2021-2025 годах среднегодовой </w:t>
      </w:r>
      <w:r w:rsidRPr="00D92CBC">
        <w:rPr>
          <w:rFonts w:ascii="Times New Roman" w:hAnsi="Times New Roman"/>
          <w:spacing w:val="-2"/>
          <w:sz w:val="28"/>
          <w:szCs w:val="28"/>
        </w:rPr>
        <w:t>миграционный прирост может составить 0,5 тыс. человек, в 2026-2030 годах –</w:t>
      </w:r>
      <w:r w:rsidRPr="00D92CBC">
        <w:rPr>
          <w:rFonts w:ascii="Times New Roman" w:hAnsi="Times New Roman"/>
          <w:sz w:val="28"/>
          <w:szCs w:val="28"/>
        </w:rPr>
        <w:t xml:space="preserve"> 0,8 тыс. человек.</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 xml:space="preserve">Этому будет способствовать реализация инвестиционных проектов, направленных на повышение миграционной привлекательности муниципальных территорий, имеющих приоритетное значение для развития Рязанской области. </w:t>
      </w:r>
    </w:p>
    <w:p w:rsidR="00F92488" w:rsidRPr="00D92CBC" w:rsidRDefault="00F92488" w:rsidP="00F92488">
      <w:pPr>
        <w:widowControl w:val="0"/>
        <w:tabs>
          <w:tab w:val="left" w:pos="2366"/>
        </w:tabs>
        <w:ind w:firstLine="709"/>
        <w:jc w:val="both"/>
        <w:rPr>
          <w:rFonts w:ascii="Times New Roman" w:hAnsi="Times New Roman"/>
          <w:sz w:val="28"/>
          <w:szCs w:val="28"/>
        </w:rPr>
      </w:pPr>
      <w:r w:rsidRPr="00D92CBC">
        <w:rPr>
          <w:rFonts w:ascii="Times New Roman" w:hAnsi="Times New Roman"/>
          <w:sz w:val="28"/>
          <w:szCs w:val="28"/>
        </w:rPr>
        <w:t>Демографическому развитию будут способствовать участие в национальном проекте, реализация региональных проектов и программ, направленных на укрепление здоровья, увеличение периода активного долголетия и продолжительности здоровой жизни.</w:t>
      </w:r>
    </w:p>
    <w:p w:rsidR="00F92488" w:rsidRPr="00D92CBC" w:rsidRDefault="00F92488" w:rsidP="00F92488">
      <w:pPr>
        <w:jc w:val="center"/>
        <w:rPr>
          <w:rFonts w:ascii="Times New Roman" w:hAnsi="Times New Roman"/>
          <w:b/>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4.2. Валовой региональный продукт</w:t>
      </w:r>
    </w:p>
    <w:p w:rsidR="00F92488" w:rsidRPr="00D92CBC" w:rsidRDefault="00F92488" w:rsidP="00F92488">
      <w:pPr>
        <w:ind w:firstLine="709"/>
        <w:jc w:val="both"/>
        <w:rPr>
          <w:rFonts w:ascii="Times New Roman" w:hAnsi="Times New Roman"/>
          <w:sz w:val="28"/>
          <w:szCs w:val="28"/>
        </w:rPr>
      </w:pP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За период с 2021 по 2025 год среднегодовой темп роста валового регионального продукта предположительно составит 102,6%,</w:t>
      </w:r>
      <w:r w:rsidR="00C04605">
        <w:rPr>
          <w:rFonts w:ascii="Times New Roman" w:hAnsi="Times New Roman"/>
          <w:sz w:val="28"/>
          <w:szCs w:val="28"/>
        </w:rPr>
        <w:t xml:space="preserve"> </w:t>
      </w:r>
      <w:r w:rsidRPr="00D92CBC">
        <w:rPr>
          <w:rFonts w:ascii="Times New Roman" w:hAnsi="Times New Roman"/>
          <w:sz w:val="28"/>
          <w:szCs w:val="28"/>
        </w:rPr>
        <w:t>с 2026 по</w:t>
      </w:r>
      <w:r w:rsidR="00C04605">
        <w:rPr>
          <w:rFonts w:ascii="Times New Roman" w:hAnsi="Times New Roman"/>
          <w:sz w:val="28"/>
          <w:szCs w:val="28"/>
        </w:rPr>
        <w:br/>
      </w:r>
      <w:r w:rsidRPr="00D92CBC">
        <w:rPr>
          <w:rFonts w:ascii="Times New Roman" w:hAnsi="Times New Roman"/>
          <w:sz w:val="28"/>
          <w:szCs w:val="28"/>
        </w:rPr>
        <w:t>2030 год – 103,2%.</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xml:space="preserve">В 2030 году с учетом развития основных макроэкономических показателей прогнозируется увеличение </w:t>
      </w:r>
      <w:r w:rsidR="000F37BF" w:rsidRPr="00D92CBC">
        <w:rPr>
          <w:rFonts w:ascii="Times New Roman" w:hAnsi="Times New Roman"/>
          <w:sz w:val="28"/>
          <w:szCs w:val="28"/>
        </w:rPr>
        <w:t>валового регионального продукта</w:t>
      </w:r>
      <w:r w:rsidRPr="00D92CBC">
        <w:rPr>
          <w:rFonts w:ascii="Times New Roman" w:hAnsi="Times New Roman"/>
          <w:sz w:val="28"/>
          <w:szCs w:val="28"/>
        </w:rPr>
        <w:t xml:space="preserve"> по </w:t>
      </w:r>
      <w:r w:rsidRPr="00D92CBC">
        <w:rPr>
          <w:rFonts w:ascii="Times New Roman" w:hAnsi="Times New Roman"/>
          <w:sz w:val="28"/>
          <w:szCs w:val="28"/>
        </w:rPr>
        <w:lastRenderedPageBreak/>
        <w:t>базовому варианту в номинальном выражении в 2 раза, в реальном выражении – в 1,3 раза</w:t>
      </w:r>
      <w:r w:rsidRPr="00D92CBC">
        <w:rPr>
          <w:rFonts w:ascii="Times New Roman" w:hAnsi="Times New Roman"/>
          <w:color w:val="FF0000"/>
          <w:sz w:val="28"/>
          <w:szCs w:val="28"/>
        </w:rPr>
        <w:t xml:space="preserve"> </w:t>
      </w:r>
      <w:r w:rsidRPr="00D92CBC">
        <w:rPr>
          <w:rFonts w:ascii="Times New Roman" w:hAnsi="Times New Roman"/>
          <w:sz w:val="28"/>
          <w:szCs w:val="28"/>
        </w:rPr>
        <w:t xml:space="preserve">относительно оценки 2019 года. </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В действующих ценах объем</w:t>
      </w:r>
      <w:r w:rsidR="000F37BF">
        <w:rPr>
          <w:rFonts w:ascii="Times New Roman" w:hAnsi="Times New Roman"/>
          <w:sz w:val="28"/>
          <w:szCs w:val="28"/>
        </w:rPr>
        <w:t xml:space="preserve"> </w:t>
      </w:r>
      <w:r w:rsidR="00C04605">
        <w:rPr>
          <w:rFonts w:ascii="Times New Roman" w:hAnsi="Times New Roman"/>
          <w:sz w:val="28"/>
          <w:szCs w:val="28"/>
        </w:rPr>
        <w:t>валового регионального продукта</w:t>
      </w:r>
      <w:r w:rsidRPr="00D92CBC">
        <w:rPr>
          <w:rFonts w:ascii="Times New Roman" w:hAnsi="Times New Roman"/>
          <w:sz w:val="28"/>
          <w:szCs w:val="28"/>
        </w:rPr>
        <w:t xml:space="preserve"> к концу прогнозного периода может составить по базовому варианту прогноза 788,3 млрд. рублей. </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xml:space="preserve">Увеличению прогнозных показателей </w:t>
      </w:r>
      <w:r w:rsidR="00E76794">
        <w:rPr>
          <w:rFonts w:ascii="Times New Roman" w:hAnsi="Times New Roman"/>
          <w:sz w:val="28"/>
          <w:szCs w:val="28"/>
        </w:rPr>
        <w:t>валового регионального продукта</w:t>
      </w:r>
      <w:r w:rsidRPr="00D92CBC">
        <w:rPr>
          <w:rFonts w:ascii="Times New Roman" w:hAnsi="Times New Roman"/>
          <w:sz w:val="28"/>
          <w:szCs w:val="28"/>
        </w:rPr>
        <w:t xml:space="preserve"> будет способствовать:</w:t>
      </w:r>
    </w:p>
    <w:p w:rsidR="00F92488" w:rsidRPr="00D92CBC" w:rsidRDefault="00F92488" w:rsidP="00F92488">
      <w:pPr>
        <w:ind w:firstLine="709"/>
        <w:jc w:val="both"/>
        <w:rPr>
          <w:rFonts w:ascii="Times New Roman" w:hAnsi="Times New Roman"/>
          <w:spacing w:val="-4"/>
          <w:sz w:val="28"/>
          <w:szCs w:val="28"/>
        </w:rPr>
      </w:pPr>
      <w:r w:rsidRPr="00D92CBC">
        <w:rPr>
          <w:rFonts w:ascii="Times New Roman" w:hAnsi="Times New Roman"/>
          <w:sz w:val="28"/>
          <w:szCs w:val="28"/>
        </w:rPr>
        <w:t>- </w:t>
      </w:r>
      <w:r w:rsidRPr="00D92CBC">
        <w:rPr>
          <w:rFonts w:ascii="Times New Roman" w:hAnsi="Times New Roman"/>
          <w:spacing w:val="-4"/>
          <w:sz w:val="28"/>
          <w:szCs w:val="28"/>
        </w:rPr>
        <w:t>реализация мероприятий национальных и региональных проектов; государственных программ, направленных на развитие экономики и социальной сферы;</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формирование территорий с особыми условиями ведения предпринимательской и инвестиционной деятельности; реализация инфраструктурных проектов;</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повышение инвестиционной привлекательности, расширение государственной поддержки инвестиционной деятельности, развитие государственно-частного партнерства.</w:t>
      </w:r>
    </w:p>
    <w:p w:rsidR="00F92488" w:rsidRPr="00D92CBC" w:rsidRDefault="00F92488" w:rsidP="00F92488">
      <w:pPr>
        <w:jc w:val="center"/>
        <w:rPr>
          <w:rFonts w:ascii="Times New Roman" w:hAnsi="Times New Roman"/>
          <w:color w:val="FF0000"/>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4.3. Промышленное производство</w:t>
      </w:r>
    </w:p>
    <w:p w:rsidR="00F92488" w:rsidRPr="00D92CBC" w:rsidRDefault="00F92488" w:rsidP="00F92488">
      <w:pPr>
        <w:widowControl w:val="0"/>
        <w:ind w:firstLine="709"/>
        <w:jc w:val="both"/>
        <w:rPr>
          <w:rFonts w:ascii="Times New Roman" w:hAnsi="Times New Roman"/>
          <w:sz w:val="28"/>
          <w:szCs w:val="28"/>
        </w:rPr>
      </w:pPr>
    </w:p>
    <w:p w:rsidR="00F92488" w:rsidRPr="00D92CBC" w:rsidRDefault="00F92488" w:rsidP="00F92488">
      <w:pPr>
        <w:widowControl w:val="0"/>
        <w:ind w:firstLine="709"/>
        <w:jc w:val="both"/>
        <w:rPr>
          <w:rFonts w:ascii="Times New Roman" w:hAnsi="Times New Roman"/>
          <w:iCs/>
          <w:color w:val="FF0000"/>
          <w:sz w:val="28"/>
          <w:szCs w:val="28"/>
        </w:rPr>
      </w:pPr>
      <w:r w:rsidRPr="00D92CBC">
        <w:rPr>
          <w:rFonts w:ascii="Times New Roman" w:hAnsi="Times New Roman"/>
          <w:iCs/>
          <w:sz w:val="28"/>
          <w:szCs w:val="28"/>
        </w:rPr>
        <w:t xml:space="preserve">В 2030 году промышленное производство по базовому варианту прогноза превысит уровень 2019 года в 1,4 раза. Объем отгруженных товаров, выполненных работ и услуг достигнет 739,5 млрд. рублей. </w:t>
      </w:r>
      <w:r w:rsidRPr="00D92CBC">
        <w:rPr>
          <w:rFonts w:ascii="Times New Roman" w:hAnsi="Times New Roman"/>
          <w:iCs/>
          <w:spacing w:val="-2"/>
          <w:sz w:val="28"/>
          <w:szCs w:val="28"/>
        </w:rPr>
        <w:t>Среднегодовой темп роста по базовому варианту</w:t>
      </w:r>
      <w:r w:rsidR="00C04605">
        <w:rPr>
          <w:rFonts w:ascii="Times New Roman" w:hAnsi="Times New Roman"/>
          <w:iCs/>
          <w:spacing w:val="-2"/>
          <w:sz w:val="28"/>
          <w:szCs w:val="28"/>
        </w:rPr>
        <w:t xml:space="preserve"> прогноза</w:t>
      </w:r>
      <w:r w:rsidRPr="00D92CBC">
        <w:rPr>
          <w:rFonts w:ascii="Times New Roman" w:hAnsi="Times New Roman"/>
          <w:iCs/>
          <w:spacing w:val="-2"/>
          <w:sz w:val="28"/>
          <w:szCs w:val="28"/>
        </w:rPr>
        <w:t xml:space="preserve"> составит в</w:t>
      </w:r>
      <w:r w:rsidR="00E76794">
        <w:rPr>
          <w:rFonts w:ascii="Times New Roman" w:hAnsi="Times New Roman"/>
          <w:iCs/>
          <w:spacing w:val="-2"/>
          <w:sz w:val="28"/>
          <w:szCs w:val="28"/>
        </w:rPr>
        <w:br/>
      </w:r>
      <w:r w:rsidRPr="00D92CBC">
        <w:rPr>
          <w:rFonts w:ascii="Times New Roman" w:hAnsi="Times New Roman"/>
          <w:iCs/>
          <w:spacing w:val="-2"/>
          <w:sz w:val="28"/>
          <w:szCs w:val="28"/>
        </w:rPr>
        <w:t xml:space="preserve">2021-2025 годах </w:t>
      </w:r>
      <w:r w:rsidRPr="00D92CBC">
        <w:rPr>
          <w:rFonts w:ascii="Times New Roman" w:hAnsi="Times New Roman"/>
          <w:iCs/>
          <w:sz w:val="28"/>
          <w:szCs w:val="28"/>
        </w:rPr>
        <w:t xml:space="preserve">103,3%, в 2026-2030 годах – 103,4%. </w:t>
      </w:r>
    </w:p>
    <w:p w:rsidR="00F92488" w:rsidRPr="00D92CBC" w:rsidRDefault="00F92488" w:rsidP="00F92488">
      <w:pPr>
        <w:widowControl w:val="0"/>
        <w:ind w:firstLine="709"/>
        <w:jc w:val="both"/>
        <w:rPr>
          <w:rFonts w:ascii="Times New Roman" w:hAnsi="Times New Roman"/>
          <w:iCs/>
          <w:color w:val="FF0000"/>
          <w:sz w:val="28"/>
          <w:szCs w:val="28"/>
        </w:rPr>
      </w:pPr>
      <w:r w:rsidRPr="00D92CBC">
        <w:rPr>
          <w:rFonts w:ascii="Times New Roman" w:hAnsi="Times New Roman"/>
          <w:sz w:val="28"/>
          <w:szCs w:val="28"/>
        </w:rPr>
        <w:t>К 2030 году темпы роста производства в добыче полезных ископаемых по базовому варианту</w:t>
      </w:r>
      <w:r w:rsidR="00C04605">
        <w:rPr>
          <w:rFonts w:ascii="Times New Roman" w:hAnsi="Times New Roman"/>
          <w:sz w:val="28"/>
          <w:szCs w:val="28"/>
        </w:rPr>
        <w:t xml:space="preserve"> прогноза</w:t>
      </w:r>
      <w:r w:rsidRPr="00D92CBC">
        <w:rPr>
          <w:rFonts w:ascii="Times New Roman" w:hAnsi="Times New Roman"/>
          <w:sz w:val="28"/>
          <w:szCs w:val="28"/>
        </w:rPr>
        <w:t xml:space="preserve"> составят порядка 132,5% к уровню 2019 года. </w:t>
      </w:r>
      <w:r w:rsidRPr="00D92CBC">
        <w:rPr>
          <w:rFonts w:ascii="Times New Roman" w:hAnsi="Times New Roman"/>
          <w:iCs/>
          <w:sz w:val="28"/>
          <w:szCs w:val="28"/>
        </w:rPr>
        <w:t>Объем отгруженных товаров, выполненных работ и услуг</w:t>
      </w:r>
      <w:r w:rsidRPr="00D92CBC">
        <w:rPr>
          <w:rFonts w:ascii="Times New Roman" w:hAnsi="Times New Roman"/>
          <w:sz w:val="28"/>
          <w:szCs w:val="28"/>
        </w:rPr>
        <w:t xml:space="preserve"> прогнозируется в сумме</w:t>
      </w:r>
      <w:r w:rsidR="00E76794">
        <w:rPr>
          <w:rFonts w:ascii="Times New Roman" w:hAnsi="Times New Roman"/>
          <w:sz w:val="28"/>
          <w:szCs w:val="28"/>
        </w:rPr>
        <w:t xml:space="preserve"> </w:t>
      </w:r>
      <w:r w:rsidRPr="00D92CBC">
        <w:rPr>
          <w:rFonts w:ascii="Times New Roman" w:hAnsi="Times New Roman"/>
          <w:sz w:val="28"/>
          <w:szCs w:val="28"/>
        </w:rPr>
        <w:t xml:space="preserve">2,8 млрд. рублей. </w:t>
      </w:r>
      <w:r w:rsidRPr="00D92CBC">
        <w:rPr>
          <w:rFonts w:ascii="Times New Roman" w:hAnsi="Times New Roman"/>
          <w:iCs/>
          <w:sz w:val="28"/>
          <w:szCs w:val="28"/>
        </w:rPr>
        <w:t>Среднегодовой темп роста по базовому варианту</w:t>
      </w:r>
      <w:r w:rsidR="00C04605">
        <w:rPr>
          <w:rFonts w:ascii="Times New Roman" w:hAnsi="Times New Roman"/>
          <w:iCs/>
          <w:sz w:val="28"/>
          <w:szCs w:val="28"/>
        </w:rPr>
        <w:t xml:space="preserve"> </w:t>
      </w:r>
      <w:r w:rsidR="00C04605">
        <w:rPr>
          <w:rFonts w:ascii="Times New Roman" w:hAnsi="Times New Roman"/>
          <w:sz w:val="28"/>
          <w:szCs w:val="28"/>
        </w:rPr>
        <w:t>прогноз</w:t>
      </w:r>
      <w:r w:rsidR="00E76794">
        <w:rPr>
          <w:rFonts w:ascii="Times New Roman" w:hAnsi="Times New Roman"/>
          <w:sz w:val="28"/>
          <w:szCs w:val="28"/>
        </w:rPr>
        <w:t>а</w:t>
      </w:r>
      <w:r w:rsidRPr="00D92CBC">
        <w:rPr>
          <w:rFonts w:ascii="Times New Roman" w:hAnsi="Times New Roman"/>
          <w:iCs/>
          <w:sz w:val="28"/>
          <w:szCs w:val="28"/>
        </w:rPr>
        <w:t xml:space="preserve"> составит</w:t>
      </w:r>
      <w:r w:rsidR="00D92CBC" w:rsidRPr="00D92CBC">
        <w:rPr>
          <w:rFonts w:ascii="Times New Roman" w:hAnsi="Times New Roman"/>
          <w:iCs/>
          <w:sz w:val="28"/>
          <w:szCs w:val="28"/>
        </w:rPr>
        <w:t xml:space="preserve"> </w:t>
      </w:r>
      <w:r w:rsidRPr="00D92CBC">
        <w:rPr>
          <w:rFonts w:ascii="Times New Roman" w:hAnsi="Times New Roman"/>
          <w:iCs/>
          <w:sz w:val="28"/>
          <w:szCs w:val="28"/>
        </w:rPr>
        <w:t xml:space="preserve">в 2021-2025 годах 101,6%, в 2026-2030 годах – 104,0%. </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 xml:space="preserve">Развитие добычи полезных ископаемых будет обусловлено ростом промышленного, жилищного, дорожного строительства, разведкой и вводом в эксплуатацию новых месторождений общераспространенных полезных ископаемых. </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iCs/>
          <w:sz w:val="28"/>
          <w:szCs w:val="28"/>
        </w:rPr>
        <w:t xml:space="preserve">В 2030 году обрабатывающее производство по базовому варианту прогноза по сравнению с 2019 годом вырастет в 1,5 раза. К концу прогнозного периода объем отгруженных товаров, выполненных работ и услуг на </w:t>
      </w:r>
      <w:r w:rsidRPr="00D92CBC">
        <w:rPr>
          <w:rFonts w:ascii="Times New Roman" w:hAnsi="Times New Roman"/>
          <w:sz w:val="28"/>
          <w:szCs w:val="28"/>
        </w:rPr>
        <w:t xml:space="preserve">предприятиях обрабатывающих производств может составить 665,7 млрд. рублей. Развитию будет способствовать создание новых высокотехнологичных производств и модернизация действующих предприятий, освоение конкурентоспособной продукции, реализация кластерной политики. </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В общем объеме промышленного производства доля обрабатывающих производств возрастет с 86,8% в 2019 году до 90,0% в 2030 году.</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 xml:space="preserve">Производство и распределение электроэнергии, газа и пара будет зависеть от заказов оператора оптового рынка. К концу прогнозного периода </w:t>
      </w:r>
      <w:r w:rsidRPr="00D92CBC">
        <w:rPr>
          <w:rFonts w:ascii="Times New Roman" w:hAnsi="Times New Roman"/>
          <w:sz w:val="28"/>
          <w:szCs w:val="28"/>
        </w:rPr>
        <w:lastRenderedPageBreak/>
        <w:t>производство снизится по сравнению с 2019 годом на 3,6%. В 2030 году о</w:t>
      </w:r>
      <w:r w:rsidRPr="00D92CBC">
        <w:rPr>
          <w:rFonts w:ascii="Times New Roman" w:hAnsi="Times New Roman"/>
          <w:iCs/>
          <w:sz w:val="28"/>
          <w:szCs w:val="28"/>
        </w:rPr>
        <w:t>бъем отгруженных товаров, выполненных работ и услуг</w:t>
      </w:r>
      <w:r w:rsidRPr="00D92CBC">
        <w:rPr>
          <w:rFonts w:ascii="Times New Roman" w:hAnsi="Times New Roman"/>
          <w:sz w:val="28"/>
          <w:szCs w:val="28"/>
        </w:rPr>
        <w:t xml:space="preserve"> составит 58,2 млрд. рублей.</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Доля энергетики в промышленном производстве Рязанской области за прогнозный период снизится с 11,1% в 2019 году до 7,9% в 2030 году.</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Потребление электрической энергии</w:t>
      </w:r>
      <w:r w:rsidRPr="00D92CBC">
        <w:rPr>
          <w:rFonts w:ascii="Times New Roman" w:hAnsi="Times New Roman"/>
          <w:b/>
          <w:sz w:val="28"/>
          <w:szCs w:val="28"/>
        </w:rPr>
        <w:t xml:space="preserve"> </w:t>
      </w:r>
      <w:r w:rsidRPr="00D92CBC">
        <w:rPr>
          <w:rFonts w:ascii="Times New Roman" w:hAnsi="Times New Roman"/>
          <w:sz w:val="28"/>
          <w:szCs w:val="28"/>
        </w:rPr>
        <w:t>к 2030 году</w:t>
      </w:r>
      <w:r w:rsidRPr="00D92CBC">
        <w:rPr>
          <w:rFonts w:ascii="Times New Roman" w:hAnsi="Times New Roman"/>
          <w:b/>
          <w:sz w:val="28"/>
          <w:szCs w:val="28"/>
        </w:rPr>
        <w:t xml:space="preserve"> </w:t>
      </w:r>
      <w:r w:rsidRPr="00D92CBC">
        <w:rPr>
          <w:rFonts w:ascii="Times New Roman" w:hAnsi="Times New Roman"/>
          <w:sz w:val="28"/>
          <w:szCs w:val="28"/>
        </w:rPr>
        <w:t>прогнозируется в размере 5 714,5 млн. кВт. ч., что выше уровня 2019 года на 6,2% по базовому варианту прогноза.</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Ожидаемый объем потребления сформирован на основании учетных данных поставщиков, сбытовых организаций и участников оптового рынка.</w:t>
      </w:r>
    </w:p>
    <w:p w:rsidR="00F92488" w:rsidRPr="00D92CBC" w:rsidRDefault="00F92488" w:rsidP="00F92488">
      <w:pPr>
        <w:widowControl w:val="0"/>
        <w:ind w:firstLine="709"/>
        <w:jc w:val="both"/>
        <w:rPr>
          <w:rFonts w:ascii="Times New Roman" w:hAnsi="Times New Roman"/>
          <w:iCs/>
          <w:sz w:val="28"/>
          <w:szCs w:val="28"/>
        </w:rPr>
      </w:pPr>
      <w:r w:rsidRPr="00D92CBC">
        <w:rPr>
          <w:rFonts w:ascii="Times New Roman" w:hAnsi="Times New Roman"/>
          <w:sz w:val="28"/>
          <w:szCs w:val="28"/>
        </w:rPr>
        <w:t>К 2030 году темпы роста промышленного производства в водоснабжении, водоотведении, организации сбора и утилизации отходов, деятельности по ликвидации загрязнений по базовому варианту</w:t>
      </w:r>
      <w:r w:rsidR="00C04605">
        <w:rPr>
          <w:rFonts w:ascii="Times New Roman" w:hAnsi="Times New Roman"/>
          <w:sz w:val="28"/>
          <w:szCs w:val="28"/>
        </w:rPr>
        <w:t xml:space="preserve"> прогноза</w:t>
      </w:r>
      <w:r w:rsidRPr="00D92CBC">
        <w:rPr>
          <w:rFonts w:ascii="Times New Roman" w:hAnsi="Times New Roman"/>
          <w:sz w:val="28"/>
          <w:szCs w:val="28"/>
        </w:rPr>
        <w:t xml:space="preserve"> составят 136,8% к уровню 2019 года. </w:t>
      </w:r>
      <w:r w:rsidRPr="00D92CBC">
        <w:rPr>
          <w:rFonts w:ascii="Times New Roman" w:hAnsi="Times New Roman"/>
          <w:iCs/>
          <w:sz w:val="28"/>
          <w:szCs w:val="28"/>
        </w:rPr>
        <w:t>Объем отгруженных товаров, выполненных работ и услуг</w:t>
      </w:r>
      <w:r w:rsidRPr="00D92CBC">
        <w:rPr>
          <w:rFonts w:ascii="Times New Roman" w:hAnsi="Times New Roman"/>
          <w:sz w:val="28"/>
          <w:szCs w:val="28"/>
        </w:rPr>
        <w:t xml:space="preserve"> прогнозируется в сумме 12,8 млрд. рублей. </w:t>
      </w:r>
      <w:r w:rsidRPr="00D92CBC">
        <w:rPr>
          <w:rFonts w:ascii="Times New Roman" w:hAnsi="Times New Roman"/>
          <w:iCs/>
          <w:sz w:val="28"/>
          <w:szCs w:val="28"/>
        </w:rPr>
        <w:t>Среднегодовой темп роста по базовому варианту прогноза составит в</w:t>
      </w:r>
      <w:r w:rsidR="00E76794">
        <w:rPr>
          <w:rFonts w:ascii="Times New Roman" w:hAnsi="Times New Roman"/>
          <w:iCs/>
          <w:sz w:val="28"/>
          <w:szCs w:val="28"/>
        </w:rPr>
        <w:br/>
      </w:r>
      <w:r w:rsidRPr="00D92CBC">
        <w:rPr>
          <w:rFonts w:ascii="Times New Roman" w:hAnsi="Times New Roman"/>
          <w:iCs/>
          <w:sz w:val="28"/>
          <w:szCs w:val="28"/>
        </w:rPr>
        <w:t xml:space="preserve">2021-2025 годах 102,8%, в 2026-2030 годах – 103,1%. </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Доля этого вида деятельности в промышленном производстве Рязанской области сохранится на уровне 2019 года.</w:t>
      </w:r>
    </w:p>
    <w:p w:rsidR="00F92488" w:rsidRPr="00D92CBC" w:rsidRDefault="00F92488" w:rsidP="00F92488">
      <w:pPr>
        <w:jc w:val="center"/>
        <w:rPr>
          <w:rFonts w:ascii="Times New Roman" w:hAnsi="Times New Roman"/>
          <w:color w:val="FF0000"/>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4.4. Сельское хозяйство</w:t>
      </w:r>
    </w:p>
    <w:p w:rsidR="00F92488" w:rsidRPr="00D92CBC" w:rsidRDefault="00F92488" w:rsidP="00F92488">
      <w:pPr>
        <w:ind w:firstLine="709"/>
        <w:jc w:val="both"/>
        <w:rPr>
          <w:rFonts w:ascii="Times New Roman" w:hAnsi="Times New Roman"/>
          <w:b/>
          <w:bCs/>
          <w:color w:val="FF0000"/>
          <w:sz w:val="16"/>
          <w:szCs w:val="16"/>
        </w:rPr>
      </w:pP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С учетом реализации запланированных мероприятий прогнозируется рост производства продукции сельского хозяйства в хозяйствах всех категорий</w:t>
      </w:r>
      <w:r w:rsidR="00D92CBC" w:rsidRPr="00D92CBC">
        <w:rPr>
          <w:rFonts w:ascii="Times New Roman" w:hAnsi="Times New Roman"/>
          <w:spacing w:val="-6"/>
          <w:sz w:val="28"/>
          <w:szCs w:val="28"/>
        </w:rPr>
        <w:br/>
      </w:r>
      <w:r w:rsidRPr="00D92CBC">
        <w:rPr>
          <w:rFonts w:ascii="Times New Roman" w:hAnsi="Times New Roman"/>
          <w:spacing w:val="-6"/>
          <w:sz w:val="28"/>
          <w:szCs w:val="28"/>
        </w:rPr>
        <w:t>в 2030 году к уровню 2019 года по базовому варианту прогноза в 1,3 раза. Объем сельскохозяйственной продукции к концу 2030 года может составить</w:t>
      </w:r>
      <w:r w:rsidR="00D92CBC" w:rsidRPr="00D92CBC">
        <w:rPr>
          <w:rFonts w:ascii="Times New Roman" w:hAnsi="Times New Roman"/>
          <w:spacing w:val="-6"/>
          <w:sz w:val="28"/>
          <w:szCs w:val="28"/>
        </w:rPr>
        <w:t xml:space="preserve"> </w:t>
      </w:r>
      <w:r w:rsidRPr="00D92CBC">
        <w:rPr>
          <w:rFonts w:ascii="Times New Roman" w:hAnsi="Times New Roman"/>
          <w:spacing w:val="-6"/>
          <w:sz w:val="28"/>
          <w:szCs w:val="28"/>
        </w:rPr>
        <w:t xml:space="preserve">по базовому варианту прогноза 130,4 млрд. рублей. </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bCs/>
          <w:sz w:val="28"/>
          <w:szCs w:val="28"/>
        </w:rPr>
        <w:t xml:space="preserve">Развитие сельскохозяйственного производства </w:t>
      </w:r>
      <w:r w:rsidR="000F37BF">
        <w:rPr>
          <w:rFonts w:ascii="Times New Roman" w:hAnsi="Times New Roman"/>
          <w:bCs/>
          <w:sz w:val="28"/>
          <w:szCs w:val="28"/>
        </w:rPr>
        <w:t>Рязанской области</w:t>
      </w:r>
      <w:r w:rsidRPr="00D92CBC">
        <w:rPr>
          <w:rFonts w:ascii="Times New Roman" w:hAnsi="Times New Roman"/>
          <w:bCs/>
          <w:sz w:val="28"/>
          <w:szCs w:val="28"/>
        </w:rPr>
        <w:t xml:space="preserve"> будет осуществляться за счет </w:t>
      </w:r>
      <w:r w:rsidRPr="00D92CBC">
        <w:rPr>
          <w:rFonts w:ascii="Times New Roman" w:hAnsi="Times New Roman"/>
          <w:sz w:val="28"/>
          <w:szCs w:val="28"/>
        </w:rPr>
        <w:t>мер государственной поддержки региональных сельхозпроизводителей, направленных на повышение финансовой устойчивости предприятий агропромышленного комплекса, наращивание объемов и диверсификацию сельскохозяйственного производства, развитие экспорта агропромышленного комплекса.</w:t>
      </w:r>
    </w:p>
    <w:p w:rsidR="00F92488" w:rsidRPr="00D92CBC" w:rsidRDefault="00F92488" w:rsidP="00F92488">
      <w:pPr>
        <w:widowControl w:val="0"/>
        <w:ind w:firstLine="709"/>
        <w:jc w:val="both"/>
        <w:rPr>
          <w:rFonts w:ascii="Times New Roman" w:hAnsi="Times New Roman"/>
          <w:color w:val="FF0000"/>
          <w:spacing w:val="-6"/>
          <w:sz w:val="28"/>
          <w:szCs w:val="28"/>
        </w:rPr>
      </w:pPr>
      <w:r w:rsidRPr="00D92CBC">
        <w:rPr>
          <w:rFonts w:ascii="Times New Roman" w:hAnsi="Times New Roman"/>
          <w:spacing w:val="-6"/>
          <w:sz w:val="28"/>
          <w:szCs w:val="28"/>
        </w:rPr>
        <w:t>Среднегодовой темп роста производства сельскохозяйственной продукции по базовому варианту прогноза в период с 2021 по 2025 год ориентировочно составит 102,1%, в 2026-2030 годах – 102,2%.</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Достижение прогнозных значений будет обеспечено за счет:</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 увеличения посевных площадей под зерновыми и масличными культурами путем ввода в оборот неиспользуемых сельскохозяйственных земель;</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 xml:space="preserve">- применения интенсивных технологий при выращивании </w:t>
      </w:r>
      <w:proofErr w:type="spellStart"/>
      <w:r w:rsidRPr="00D92CBC">
        <w:rPr>
          <w:rFonts w:ascii="Times New Roman" w:hAnsi="Times New Roman"/>
          <w:spacing w:val="-6"/>
          <w:sz w:val="28"/>
          <w:szCs w:val="28"/>
        </w:rPr>
        <w:t>сельхозяйственных</w:t>
      </w:r>
      <w:proofErr w:type="spellEnd"/>
      <w:r w:rsidRPr="00D92CBC">
        <w:rPr>
          <w:rFonts w:ascii="Times New Roman" w:hAnsi="Times New Roman"/>
          <w:spacing w:val="-6"/>
          <w:sz w:val="28"/>
          <w:szCs w:val="28"/>
        </w:rPr>
        <w:t xml:space="preserve"> культур;</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 использования при посеве семян высоких репродукций с заложенным потенциалом по урожайности;</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 строгого соблюдения технологий возделывания;</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lastRenderedPageBreak/>
        <w:t xml:space="preserve">- эффективного использования минеральных удобрений и средств защиты растений; </w:t>
      </w:r>
    </w:p>
    <w:p w:rsidR="00F92488" w:rsidRPr="00D92CBC" w:rsidRDefault="00F92488" w:rsidP="00F92488">
      <w:pPr>
        <w:widowControl w:val="0"/>
        <w:ind w:firstLine="709"/>
        <w:jc w:val="both"/>
        <w:rPr>
          <w:rFonts w:ascii="Times New Roman" w:hAnsi="Times New Roman"/>
          <w:spacing w:val="-6"/>
          <w:sz w:val="28"/>
          <w:szCs w:val="28"/>
        </w:rPr>
      </w:pPr>
      <w:r w:rsidRPr="00D92CBC">
        <w:rPr>
          <w:rFonts w:ascii="Times New Roman" w:hAnsi="Times New Roman"/>
          <w:spacing w:val="-6"/>
          <w:sz w:val="28"/>
          <w:szCs w:val="28"/>
        </w:rPr>
        <w:t xml:space="preserve">- увеличения продуктивности всех видов скота и птицы. </w:t>
      </w:r>
    </w:p>
    <w:p w:rsidR="00F92488" w:rsidRPr="00D92CBC" w:rsidRDefault="00F92488" w:rsidP="00F92488">
      <w:pPr>
        <w:ind w:firstLine="709"/>
        <w:jc w:val="both"/>
        <w:rPr>
          <w:rFonts w:ascii="Times New Roman" w:hAnsi="Times New Roman"/>
          <w:spacing w:val="-6"/>
          <w:sz w:val="28"/>
          <w:szCs w:val="28"/>
        </w:rPr>
      </w:pPr>
      <w:r w:rsidRPr="00D92CBC">
        <w:rPr>
          <w:rFonts w:ascii="Times New Roman" w:hAnsi="Times New Roman"/>
          <w:spacing w:val="-6"/>
          <w:sz w:val="28"/>
          <w:szCs w:val="28"/>
        </w:rPr>
        <w:t>Кроме того, на территории области реализуется Государственная программа развития сельского хозяйства и регулирования рынков сельскохозяйственной продукции, сырья и продовольствия, направленная на:</w:t>
      </w:r>
    </w:p>
    <w:p w:rsidR="00F92488" w:rsidRPr="00D92CBC" w:rsidRDefault="00F92488" w:rsidP="00F92488">
      <w:pPr>
        <w:ind w:firstLine="709"/>
        <w:jc w:val="both"/>
        <w:rPr>
          <w:rFonts w:ascii="Times New Roman" w:hAnsi="Times New Roman"/>
          <w:spacing w:val="-6"/>
          <w:sz w:val="28"/>
          <w:szCs w:val="28"/>
        </w:rPr>
      </w:pPr>
      <w:r w:rsidRPr="00D92CBC">
        <w:rPr>
          <w:rFonts w:ascii="Times New Roman" w:hAnsi="Times New Roman"/>
          <w:spacing w:val="-6"/>
          <w:sz w:val="28"/>
          <w:szCs w:val="28"/>
        </w:rPr>
        <w:t>- строительство, реконструкцию и модернизацию животноводческих комплексов;</w:t>
      </w:r>
    </w:p>
    <w:p w:rsidR="00F92488" w:rsidRPr="00D92CBC" w:rsidRDefault="00F92488" w:rsidP="00F92488">
      <w:pPr>
        <w:ind w:firstLine="709"/>
        <w:jc w:val="both"/>
        <w:rPr>
          <w:rFonts w:ascii="Times New Roman" w:hAnsi="Times New Roman"/>
          <w:spacing w:val="-6"/>
          <w:sz w:val="28"/>
          <w:szCs w:val="28"/>
        </w:rPr>
      </w:pPr>
      <w:r w:rsidRPr="00D92CBC">
        <w:rPr>
          <w:rFonts w:ascii="Times New Roman" w:hAnsi="Times New Roman"/>
          <w:spacing w:val="-6"/>
          <w:sz w:val="28"/>
          <w:szCs w:val="28"/>
        </w:rPr>
        <w:t xml:space="preserve">- закупку высокопродуктивного скота и птицы; </w:t>
      </w:r>
    </w:p>
    <w:p w:rsidR="00F92488" w:rsidRPr="00D92CBC" w:rsidRDefault="00F92488" w:rsidP="00F92488">
      <w:pPr>
        <w:ind w:firstLine="709"/>
        <w:jc w:val="both"/>
        <w:rPr>
          <w:rFonts w:ascii="Times New Roman" w:hAnsi="Times New Roman"/>
          <w:spacing w:val="-6"/>
          <w:sz w:val="28"/>
          <w:szCs w:val="28"/>
        </w:rPr>
      </w:pPr>
      <w:r w:rsidRPr="00D92CBC">
        <w:rPr>
          <w:rFonts w:ascii="Times New Roman" w:hAnsi="Times New Roman"/>
          <w:spacing w:val="-6"/>
          <w:sz w:val="28"/>
          <w:szCs w:val="28"/>
        </w:rPr>
        <w:t xml:space="preserve">- укрепление и дальнейшее развитие кормовой базы;  </w:t>
      </w:r>
    </w:p>
    <w:p w:rsidR="00F92488" w:rsidRPr="00D92CBC" w:rsidRDefault="00F92488" w:rsidP="00F92488">
      <w:pPr>
        <w:ind w:firstLine="709"/>
        <w:jc w:val="both"/>
        <w:rPr>
          <w:rFonts w:ascii="Times New Roman" w:hAnsi="Times New Roman"/>
          <w:spacing w:val="-6"/>
          <w:sz w:val="28"/>
          <w:szCs w:val="28"/>
        </w:rPr>
      </w:pPr>
      <w:r w:rsidRPr="00D92CBC">
        <w:rPr>
          <w:rFonts w:ascii="Times New Roman" w:hAnsi="Times New Roman"/>
          <w:spacing w:val="-6"/>
          <w:sz w:val="28"/>
          <w:szCs w:val="28"/>
        </w:rPr>
        <w:t>- поддержку и развитие племенного животноводства.</w:t>
      </w:r>
    </w:p>
    <w:p w:rsidR="00F92488" w:rsidRPr="00D92CBC" w:rsidRDefault="00F92488" w:rsidP="00F92488">
      <w:pPr>
        <w:widowControl w:val="0"/>
        <w:ind w:firstLine="709"/>
        <w:jc w:val="both"/>
        <w:rPr>
          <w:rFonts w:ascii="Times New Roman" w:hAnsi="Times New Roman"/>
          <w:color w:val="FF0000"/>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4.5. Строительство</w:t>
      </w:r>
    </w:p>
    <w:p w:rsidR="00F92488" w:rsidRPr="00D92CBC" w:rsidRDefault="00F92488" w:rsidP="00F92488">
      <w:pPr>
        <w:widowControl w:val="0"/>
        <w:ind w:firstLine="708"/>
        <w:jc w:val="both"/>
        <w:rPr>
          <w:rFonts w:ascii="Times New Roman" w:hAnsi="Times New Roman"/>
          <w:sz w:val="28"/>
          <w:szCs w:val="28"/>
        </w:rPr>
      </w:pPr>
    </w:p>
    <w:p w:rsidR="00F92488" w:rsidRPr="00D92CBC" w:rsidRDefault="00F92488" w:rsidP="00D92CBC">
      <w:pPr>
        <w:widowControl w:val="0"/>
        <w:ind w:firstLine="709"/>
        <w:jc w:val="both"/>
        <w:rPr>
          <w:rFonts w:ascii="Times New Roman" w:hAnsi="Times New Roman"/>
          <w:sz w:val="28"/>
          <w:szCs w:val="28"/>
        </w:rPr>
      </w:pPr>
      <w:r w:rsidRPr="00D92CBC">
        <w:rPr>
          <w:rFonts w:ascii="Times New Roman" w:hAnsi="Times New Roman"/>
          <w:sz w:val="28"/>
          <w:szCs w:val="28"/>
        </w:rPr>
        <w:t xml:space="preserve">В 2030 году объем строительных работ может увеличиться по сравнению с уровнем 2019 года в 1,3 раза. Среднегодовые темпы роста по базовому варианту прогноза составят в 2021-2025 годах 103,0%, в 2026-2030 годах – 102,4%. </w:t>
      </w:r>
    </w:p>
    <w:p w:rsidR="00F92488" w:rsidRPr="00D92CBC" w:rsidRDefault="00F92488" w:rsidP="00D92CBC">
      <w:pPr>
        <w:widowControl w:val="0"/>
        <w:ind w:firstLine="709"/>
        <w:jc w:val="both"/>
        <w:rPr>
          <w:rFonts w:ascii="Times New Roman" w:hAnsi="Times New Roman"/>
          <w:sz w:val="28"/>
          <w:szCs w:val="28"/>
        </w:rPr>
      </w:pPr>
      <w:r w:rsidRPr="00D92CBC">
        <w:rPr>
          <w:rFonts w:ascii="Times New Roman" w:hAnsi="Times New Roman"/>
          <w:sz w:val="28"/>
          <w:szCs w:val="28"/>
        </w:rPr>
        <w:t xml:space="preserve">Ежегодному росту темпов строительных работ в прогнозном периоде будет способствовать реализация инвестиционных проектов, строительство, реконструкция и капитальный ремонт объектов производственного и социально-культурного назначения, дорожного строительства.  </w:t>
      </w:r>
    </w:p>
    <w:p w:rsidR="00F92488" w:rsidRPr="00D92CBC" w:rsidRDefault="00F92488" w:rsidP="00D92CBC">
      <w:pPr>
        <w:widowControl w:val="0"/>
        <w:ind w:firstLine="709"/>
        <w:jc w:val="both"/>
        <w:rPr>
          <w:rFonts w:ascii="Times New Roman" w:hAnsi="Times New Roman"/>
          <w:sz w:val="28"/>
          <w:szCs w:val="28"/>
        </w:rPr>
      </w:pPr>
      <w:r w:rsidRPr="00D92CBC">
        <w:rPr>
          <w:rFonts w:ascii="Times New Roman" w:hAnsi="Times New Roman"/>
          <w:sz w:val="28"/>
          <w:szCs w:val="28"/>
        </w:rPr>
        <w:t xml:space="preserve">В 2030 году объем введенного жилья по прогнозу вырастет по сравнению с уровнем 2019 года на 32,7%. Среднегодовые темпы роста по базовому варианту прогноза составят в 2021-2025 годах 108,8%, в 2026-2030 годах – 101,8%. </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Положительной динамике темпов жилищного строительства</w:t>
      </w:r>
      <w:r w:rsidR="00D92CBC" w:rsidRPr="00D92CBC">
        <w:rPr>
          <w:rFonts w:ascii="Times New Roman" w:hAnsi="Times New Roman"/>
          <w:sz w:val="28"/>
          <w:szCs w:val="28"/>
        </w:rPr>
        <w:t xml:space="preserve"> </w:t>
      </w:r>
      <w:r w:rsidRPr="00D92CBC">
        <w:rPr>
          <w:rFonts w:ascii="Times New Roman" w:hAnsi="Times New Roman"/>
          <w:sz w:val="28"/>
          <w:szCs w:val="28"/>
        </w:rPr>
        <w:t>в прогнозном периоде будут способствовать:</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реализация мероприятий национального проекта «Жилье и городская среда», региональных проектов «Жилье (Рязанская область)», «Обеспечение устойчивого сокращения непригодного для проживания жилищного фонда в Рязанской области»;</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реализация мер государственной поддержки в рамках выполнения обязательств по обеспечению жильем отдельных категорий граждан;</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стимулирование ипотечного кредитования;</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xml:space="preserve">- реализация региональных программ, </w:t>
      </w:r>
      <w:r w:rsidRPr="00D92CBC">
        <w:rPr>
          <w:rFonts w:ascii="Times New Roman" w:hAnsi="Times New Roman"/>
          <w:spacing w:val="-6"/>
          <w:sz w:val="28"/>
          <w:szCs w:val="28"/>
        </w:rPr>
        <w:t xml:space="preserve">направленных на </w:t>
      </w:r>
      <w:r w:rsidRPr="00D92CBC">
        <w:rPr>
          <w:rFonts w:ascii="Times New Roman" w:hAnsi="Times New Roman"/>
          <w:sz w:val="28"/>
          <w:szCs w:val="28"/>
        </w:rPr>
        <w:t>повышение доступности жилья отдельным категориям граждан;</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работа по ликвидации аварийного жилищного фонда.</w:t>
      </w:r>
    </w:p>
    <w:p w:rsidR="00F92488" w:rsidRPr="00D92CBC" w:rsidRDefault="00F92488" w:rsidP="00D92CBC">
      <w:pPr>
        <w:ind w:firstLine="709"/>
        <w:jc w:val="center"/>
        <w:rPr>
          <w:rFonts w:ascii="Times New Roman" w:hAnsi="Times New Roman"/>
          <w:b/>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4.6. Транспорт</w:t>
      </w:r>
    </w:p>
    <w:p w:rsidR="00F92488" w:rsidRPr="00D92CBC" w:rsidRDefault="00F92488" w:rsidP="00F92488">
      <w:pPr>
        <w:widowControl w:val="0"/>
        <w:autoSpaceDE w:val="0"/>
        <w:autoSpaceDN w:val="0"/>
        <w:ind w:firstLine="709"/>
        <w:jc w:val="both"/>
        <w:rPr>
          <w:rFonts w:ascii="Times New Roman" w:hAnsi="Times New Roman"/>
          <w:color w:val="E36C0A"/>
          <w:sz w:val="28"/>
          <w:szCs w:val="28"/>
        </w:rPr>
      </w:pPr>
    </w:p>
    <w:p w:rsidR="00F92488" w:rsidRPr="00D92CBC" w:rsidRDefault="00F92488" w:rsidP="00F92488">
      <w:pPr>
        <w:widowControl w:val="0"/>
        <w:autoSpaceDE w:val="0"/>
        <w:autoSpaceDN w:val="0"/>
        <w:ind w:firstLine="709"/>
        <w:jc w:val="both"/>
        <w:rPr>
          <w:rFonts w:ascii="Times New Roman" w:hAnsi="Times New Roman"/>
          <w:sz w:val="28"/>
          <w:szCs w:val="28"/>
        </w:rPr>
      </w:pPr>
      <w:r w:rsidRPr="00D92CBC">
        <w:rPr>
          <w:rFonts w:ascii="Times New Roman" w:hAnsi="Times New Roman"/>
          <w:sz w:val="28"/>
          <w:szCs w:val="28"/>
        </w:rPr>
        <w:t xml:space="preserve">К 2030 году удельный вес автомобильных дорог с твердым покрытием в общей протяженности автомобильных дорог общего пользования по базовому варианту прогноза составит 66,6% против 66,5% в 2019 году. </w:t>
      </w:r>
    </w:p>
    <w:p w:rsidR="00F92488" w:rsidRPr="00D92CBC" w:rsidRDefault="00F92488" w:rsidP="00F92488">
      <w:pPr>
        <w:widowControl w:val="0"/>
        <w:autoSpaceDE w:val="0"/>
        <w:autoSpaceDN w:val="0"/>
        <w:ind w:firstLine="709"/>
        <w:jc w:val="both"/>
        <w:rPr>
          <w:rFonts w:ascii="Times New Roman" w:hAnsi="Times New Roman"/>
          <w:sz w:val="28"/>
          <w:szCs w:val="28"/>
        </w:rPr>
      </w:pPr>
      <w:r w:rsidRPr="00D92CBC">
        <w:rPr>
          <w:rFonts w:ascii="Times New Roman" w:hAnsi="Times New Roman"/>
          <w:sz w:val="28"/>
          <w:szCs w:val="28"/>
        </w:rPr>
        <w:t xml:space="preserve">В рамках реализации национального проекта «Безопасные и </w:t>
      </w:r>
      <w:r w:rsidRPr="00D92CBC">
        <w:rPr>
          <w:rFonts w:ascii="Times New Roman" w:hAnsi="Times New Roman"/>
          <w:sz w:val="28"/>
          <w:szCs w:val="28"/>
        </w:rPr>
        <w:lastRenderedPageBreak/>
        <w:t>качественные автомобильные дороги» и регионального проекта «Дорожная сеть» предусмотрены мероприятия, способствующие увеличению доли протяженности автомобильных дорог Рязанской области регионального и межмуниципального значения, соответствующих нормативным требованиям к их транспортно-эксплуатационному состоянию. К концу 2030 года значение данного показателя прогнозируется на уровне 63,2% против 24,1% в 2019 году.</w:t>
      </w:r>
    </w:p>
    <w:p w:rsidR="00F92488" w:rsidRPr="00D92CBC" w:rsidRDefault="00F92488" w:rsidP="00F92488">
      <w:pPr>
        <w:widowControl w:val="0"/>
        <w:autoSpaceDE w:val="0"/>
        <w:autoSpaceDN w:val="0"/>
        <w:ind w:firstLine="709"/>
        <w:jc w:val="both"/>
        <w:rPr>
          <w:rFonts w:ascii="Times New Roman" w:hAnsi="Times New Roman"/>
          <w:sz w:val="28"/>
          <w:szCs w:val="28"/>
        </w:rPr>
      </w:pPr>
      <w:r w:rsidRPr="00D92CBC">
        <w:rPr>
          <w:rFonts w:ascii="Times New Roman" w:hAnsi="Times New Roman"/>
          <w:sz w:val="28"/>
          <w:szCs w:val="28"/>
        </w:rPr>
        <w:t>Увеличению протяженности автомобильных дорог общего пользования регионального, межмуниципального и местного значения с твердым покрытием будет способствовать реализация мероприятий государственной программы Рязанской области «Дорожное хозяйство и транспорт»:</w:t>
      </w:r>
    </w:p>
    <w:p w:rsidR="00F92488" w:rsidRPr="00D92CBC" w:rsidRDefault="00F92488" w:rsidP="00F92488">
      <w:pPr>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строительство автомобильных дорог общего пользования регионального и межмуниципального значения;</w:t>
      </w:r>
    </w:p>
    <w:p w:rsidR="00F92488" w:rsidRPr="00D92CBC" w:rsidRDefault="00F92488" w:rsidP="00F92488">
      <w:pPr>
        <w:autoSpaceDE w:val="0"/>
        <w:autoSpaceDN w:val="0"/>
        <w:adjustRightInd w:val="0"/>
        <w:ind w:firstLine="709"/>
        <w:jc w:val="both"/>
        <w:rPr>
          <w:rFonts w:ascii="Times New Roman" w:eastAsia="Calibri" w:hAnsi="Times New Roman"/>
          <w:sz w:val="28"/>
          <w:szCs w:val="28"/>
        </w:rPr>
      </w:pPr>
      <w:r w:rsidRPr="00D92CBC">
        <w:rPr>
          <w:rFonts w:ascii="Times New Roman" w:eastAsia="Calibri" w:hAnsi="Times New Roman"/>
          <w:sz w:val="28"/>
          <w:szCs w:val="28"/>
        </w:rPr>
        <w:t>- проектирование и строительство автомобильных дорог общего пользования местного значения до сельских населенных пунктов, не имеющих круглогодичной связи с сетью автомобильных дорог общего пользования;</w:t>
      </w:r>
    </w:p>
    <w:p w:rsidR="00F92488" w:rsidRPr="00D92CBC" w:rsidRDefault="00F92488" w:rsidP="00F92488">
      <w:pPr>
        <w:autoSpaceDE w:val="0"/>
        <w:autoSpaceDN w:val="0"/>
        <w:adjustRightInd w:val="0"/>
        <w:ind w:firstLine="709"/>
        <w:jc w:val="both"/>
        <w:rPr>
          <w:rFonts w:ascii="Times New Roman" w:eastAsia="Calibri" w:hAnsi="Times New Roman"/>
          <w:sz w:val="28"/>
          <w:szCs w:val="28"/>
        </w:rPr>
      </w:pPr>
      <w:r w:rsidRPr="00D92CBC">
        <w:rPr>
          <w:rFonts w:ascii="Times New Roman" w:eastAsia="Calibri" w:hAnsi="Times New Roman"/>
          <w:sz w:val="28"/>
          <w:szCs w:val="28"/>
        </w:rPr>
        <w:t>- строительство автомобильных дорог общего пользования местного значения и искусственных сооружений на них;</w:t>
      </w:r>
    </w:p>
    <w:p w:rsidR="00F92488" w:rsidRPr="00D92CBC" w:rsidRDefault="00F92488" w:rsidP="00F92488">
      <w:pPr>
        <w:autoSpaceDE w:val="0"/>
        <w:autoSpaceDN w:val="0"/>
        <w:adjustRightInd w:val="0"/>
        <w:ind w:firstLine="709"/>
        <w:jc w:val="both"/>
        <w:rPr>
          <w:rFonts w:ascii="Times New Roman" w:eastAsia="Calibri" w:hAnsi="Times New Roman"/>
          <w:color w:val="E36C0A"/>
          <w:sz w:val="28"/>
          <w:szCs w:val="28"/>
        </w:rPr>
      </w:pPr>
      <w:r w:rsidRPr="00D92CBC">
        <w:rPr>
          <w:rFonts w:ascii="Times New Roman" w:eastAsia="Calibri" w:hAnsi="Times New Roman"/>
          <w:sz w:val="28"/>
          <w:szCs w:val="28"/>
        </w:rPr>
        <w:t>- строительство автомобильных дорог общего пользования местного значения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r w:rsidRPr="00D92CBC">
        <w:rPr>
          <w:rFonts w:ascii="Times New Roman" w:eastAsia="Calibri" w:hAnsi="Times New Roman"/>
          <w:color w:val="E36C0A"/>
          <w:sz w:val="28"/>
          <w:szCs w:val="28"/>
        </w:rPr>
        <w:t>;</w:t>
      </w:r>
    </w:p>
    <w:p w:rsidR="00F92488" w:rsidRPr="00D92CBC" w:rsidRDefault="00F92488" w:rsidP="00F92488">
      <w:pPr>
        <w:autoSpaceDE w:val="0"/>
        <w:autoSpaceDN w:val="0"/>
        <w:adjustRightInd w:val="0"/>
        <w:ind w:firstLine="709"/>
        <w:jc w:val="both"/>
        <w:rPr>
          <w:rFonts w:ascii="Times New Roman" w:eastAsia="Calibri" w:hAnsi="Times New Roman"/>
          <w:sz w:val="28"/>
          <w:szCs w:val="28"/>
        </w:rPr>
      </w:pPr>
      <w:r w:rsidRPr="00D92CBC">
        <w:rPr>
          <w:rFonts w:ascii="Times New Roman" w:eastAsia="Calibri" w:hAnsi="Times New Roman"/>
          <w:sz w:val="28"/>
          <w:szCs w:val="28"/>
        </w:rPr>
        <w:t>- строительство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в сельских населенных пунктах.</w:t>
      </w:r>
    </w:p>
    <w:p w:rsidR="00F92488" w:rsidRPr="00D92CBC" w:rsidRDefault="00F92488" w:rsidP="00F92488">
      <w:pPr>
        <w:jc w:val="center"/>
        <w:rPr>
          <w:rFonts w:ascii="Times New Roman" w:hAnsi="Times New Roman"/>
          <w:b/>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4.7. Торговля и услуги населению</w:t>
      </w:r>
    </w:p>
    <w:p w:rsidR="00F92488" w:rsidRPr="00D92CBC" w:rsidRDefault="00F92488" w:rsidP="00F92488">
      <w:pPr>
        <w:ind w:firstLine="709"/>
        <w:jc w:val="both"/>
        <w:rPr>
          <w:rFonts w:ascii="Times New Roman" w:hAnsi="Times New Roman"/>
          <w:bCs/>
          <w:sz w:val="28"/>
          <w:szCs w:val="28"/>
        </w:rPr>
      </w:pPr>
    </w:p>
    <w:p w:rsidR="00F92488" w:rsidRPr="00D92CBC" w:rsidRDefault="00F92488" w:rsidP="00F92488">
      <w:pPr>
        <w:ind w:firstLine="708"/>
        <w:jc w:val="both"/>
        <w:rPr>
          <w:rFonts w:ascii="Times New Roman" w:hAnsi="Times New Roman"/>
          <w:sz w:val="28"/>
          <w:szCs w:val="28"/>
        </w:rPr>
      </w:pPr>
      <w:r w:rsidRPr="00D92CBC">
        <w:rPr>
          <w:rFonts w:ascii="Times New Roman" w:hAnsi="Times New Roman"/>
          <w:sz w:val="28"/>
          <w:szCs w:val="28"/>
        </w:rPr>
        <w:t xml:space="preserve">Потребительский рынок Рязанской области характеризуется разнообразием ассортимента товаров и услуг. </w:t>
      </w:r>
    </w:p>
    <w:p w:rsidR="00F92488" w:rsidRPr="00D92CBC" w:rsidRDefault="00F92488" w:rsidP="00F92488">
      <w:pPr>
        <w:ind w:firstLine="708"/>
        <w:jc w:val="both"/>
        <w:rPr>
          <w:rFonts w:ascii="Times New Roman" w:hAnsi="Times New Roman"/>
          <w:sz w:val="28"/>
          <w:szCs w:val="28"/>
        </w:rPr>
      </w:pPr>
      <w:r w:rsidRPr="00D92CBC">
        <w:rPr>
          <w:rFonts w:ascii="Times New Roman" w:hAnsi="Times New Roman"/>
          <w:sz w:val="28"/>
          <w:szCs w:val="28"/>
        </w:rPr>
        <w:t>К концу прогнозируемого периода оборот розничной торговли</w:t>
      </w:r>
      <w:r w:rsidR="00D92CBC" w:rsidRPr="00D92CBC">
        <w:rPr>
          <w:rFonts w:ascii="Times New Roman" w:hAnsi="Times New Roman"/>
          <w:sz w:val="28"/>
          <w:szCs w:val="28"/>
        </w:rPr>
        <w:br/>
      </w:r>
      <w:r w:rsidRPr="00D92CBC">
        <w:rPr>
          <w:rFonts w:ascii="Times New Roman" w:hAnsi="Times New Roman"/>
          <w:sz w:val="28"/>
          <w:szCs w:val="28"/>
        </w:rPr>
        <w:t>по базовому варианту прогноза превысит уровень 2019 года в 1,3 раза и достигнет 398,8 млрд. руб. Среднегодовые темпы роста составят в 2021-2025 годах 101,9%, в 2026-2030 годах – 102,8%.</w:t>
      </w:r>
    </w:p>
    <w:p w:rsidR="00F92488" w:rsidRPr="00D92CBC" w:rsidRDefault="00F92488" w:rsidP="00F92488">
      <w:pPr>
        <w:ind w:firstLine="708"/>
        <w:jc w:val="both"/>
        <w:rPr>
          <w:rFonts w:ascii="Times New Roman" w:hAnsi="Times New Roman"/>
          <w:sz w:val="28"/>
          <w:szCs w:val="28"/>
        </w:rPr>
      </w:pPr>
      <w:r w:rsidRPr="00D92CBC">
        <w:rPr>
          <w:rFonts w:ascii="Times New Roman" w:hAnsi="Times New Roman"/>
          <w:sz w:val="28"/>
          <w:szCs w:val="28"/>
        </w:rPr>
        <w:t xml:space="preserve">В регионе существуют точки роста для дальнейшего развития торговой отрасли. Эти возможности связаны, в первую очередь, с увеличением общего количества хозяйствующих субъектов, торговых площадей, развитием </w:t>
      </w:r>
      <w:proofErr w:type="spellStart"/>
      <w:r w:rsidRPr="00D92CBC">
        <w:rPr>
          <w:rFonts w:ascii="Times New Roman" w:hAnsi="Times New Roman"/>
          <w:sz w:val="28"/>
          <w:szCs w:val="28"/>
        </w:rPr>
        <w:t>многоформатной</w:t>
      </w:r>
      <w:proofErr w:type="spellEnd"/>
      <w:r w:rsidRPr="00D92CBC">
        <w:rPr>
          <w:rFonts w:ascii="Times New Roman" w:hAnsi="Times New Roman"/>
          <w:sz w:val="28"/>
          <w:szCs w:val="28"/>
        </w:rPr>
        <w:t xml:space="preserve"> инфраструктуры торговли, ростом уровня конкуренции,</w:t>
      </w:r>
      <w:r w:rsidR="00D92CBC" w:rsidRPr="00D92CBC">
        <w:rPr>
          <w:rFonts w:ascii="Times New Roman" w:hAnsi="Times New Roman"/>
          <w:sz w:val="28"/>
          <w:szCs w:val="28"/>
        </w:rPr>
        <w:t xml:space="preserve"> </w:t>
      </w:r>
      <w:r w:rsidRPr="00D92CBC">
        <w:rPr>
          <w:rFonts w:ascii="Times New Roman" w:hAnsi="Times New Roman"/>
          <w:sz w:val="28"/>
          <w:szCs w:val="28"/>
        </w:rPr>
        <w:t>а также увеличением объемов продаж продукции местных товаропроизводителей.</w:t>
      </w:r>
    </w:p>
    <w:p w:rsidR="00F92488" w:rsidRPr="00D92CBC" w:rsidRDefault="00F92488" w:rsidP="00F92488">
      <w:pPr>
        <w:ind w:firstLine="708"/>
        <w:jc w:val="both"/>
        <w:rPr>
          <w:rFonts w:ascii="Times New Roman" w:hAnsi="Times New Roman"/>
          <w:sz w:val="28"/>
          <w:szCs w:val="28"/>
        </w:rPr>
      </w:pPr>
      <w:r w:rsidRPr="00D92CBC">
        <w:rPr>
          <w:rFonts w:ascii="Times New Roman" w:hAnsi="Times New Roman"/>
          <w:sz w:val="28"/>
          <w:szCs w:val="28"/>
        </w:rPr>
        <w:t xml:space="preserve">Рынок платных услуг населению в прогнозном периоде будет характеризоваться положительной динамикой. В 2030 году объем платных </w:t>
      </w:r>
      <w:r w:rsidRPr="00D92CBC">
        <w:rPr>
          <w:rFonts w:ascii="Times New Roman" w:hAnsi="Times New Roman"/>
          <w:sz w:val="28"/>
          <w:szCs w:val="28"/>
        </w:rPr>
        <w:lastRenderedPageBreak/>
        <w:t xml:space="preserve">услуг </w:t>
      </w:r>
      <w:r w:rsidR="002B65D8">
        <w:rPr>
          <w:rFonts w:ascii="Times New Roman" w:hAnsi="Times New Roman"/>
          <w:sz w:val="28"/>
          <w:szCs w:val="28"/>
        </w:rPr>
        <w:t xml:space="preserve">по базовому варианту прогноза </w:t>
      </w:r>
      <w:r w:rsidRPr="00D92CBC">
        <w:rPr>
          <w:rFonts w:ascii="Times New Roman" w:hAnsi="Times New Roman"/>
          <w:sz w:val="28"/>
          <w:szCs w:val="28"/>
        </w:rPr>
        <w:t>превысит уровень</w:t>
      </w:r>
      <w:r w:rsidR="00D92CBC" w:rsidRPr="00D92CBC">
        <w:rPr>
          <w:rFonts w:ascii="Times New Roman" w:hAnsi="Times New Roman"/>
          <w:sz w:val="28"/>
          <w:szCs w:val="28"/>
        </w:rPr>
        <w:t xml:space="preserve"> </w:t>
      </w:r>
      <w:r w:rsidRPr="00D92CBC">
        <w:rPr>
          <w:rFonts w:ascii="Times New Roman" w:hAnsi="Times New Roman"/>
          <w:sz w:val="28"/>
          <w:szCs w:val="28"/>
        </w:rPr>
        <w:t>2019 года в 1,3 раза и достигнет 96,9 млрд. руб. Среднегодов</w:t>
      </w:r>
      <w:r w:rsidR="002B65D8">
        <w:rPr>
          <w:rFonts w:ascii="Times New Roman" w:hAnsi="Times New Roman"/>
          <w:sz w:val="28"/>
          <w:szCs w:val="28"/>
        </w:rPr>
        <w:t>ой</w:t>
      </w:r>
      <w:r w:rsidRPr="00D92CBC">
        <w:rPr>
          <w:rFonts w:ascii="Times New Roman" w:hAnsi="Times New Roman"/>
          <w:sz w:val="28"/>
          <w:szCs w:val="28"/>
        </w:rPr>
        <w:t xml:space="preserve"> темп</w:t>
      </w:r>
      <w:r w:rsidR="002B65D8">
        <w:rPr>
          <w:rFonts w:ascii="Times New Roman" w:hAnsi="Times New Roman"/>
          <w:sz w:val="28"/>
          <w:szCs w:val="28"/>
        </w:rPr>
        <w:t xml:space="preserve"> роста состави</w:t>
      </w:r>
      <w:r w:rsidRPr="00D92CBC">
        <w:rPr>
          <w:rFonts w:ascii="Times New Roman" w:hAnsi="Times New Roman"/>
          <w:sz w:val="28"/>
          <w:szCs w:val="28"/>
        </w:rPr>
        <w:t>т в 2021-2025 годах 103,2%, в 2026-2030 годах – 103,1%.</w:t>
      </w:r>
    </w:p>
    <w:p w:rsidR="00F92488" w:rsidRPr="00D92CBC" w:rsidRDefault="00F92488" w:rsidP="00F92488">
      <w:pPr>
        <w:ind w:firstLine="708"/>
        <w:jc w:val="both"/>
        <w:rPr>
          <w:rFonts w:ascii="Times New Roman" w:hAnsi="Times New Roman"/>
          <w:b/>
          <w:sz w:val="28"/>
          <w:szCs w:val="28"/>
        </w:rPr>
      </w:pPr>
      <w:r w:rsidRPr="00D92CBC">
        <w:rPr>
          <w:rFonts w:ascii="Times New Roman" w:hAnsi="Times New Roman"/>
          <w:sz w:val="28"/>
          <w:szCs w:val="28"/>
        </w:rPr>
        <w:t>Увеличение объемов платных услуг предполагается за счет расширения ассортимента и совершенствования качества предоставляемых услуг, увеличения количества учреждений, их оказывающих, ростом доходов населения.</w:t>
      </w:r>
    </w:p>
    <w:p w:rsidR="00F92488" w:rsidRPr="00D92CBC" w:rsidRDefault="00F92488" w:rsidP="00F92488">
      <w:pPr>
        <w:jc w:val="center"/>
        <w:rPr>
          <w:rFonts w:ascii="Times New Roman" w:hAnsi="Times New Roman"/>
          <w:b/>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4.8. Внешнеэкономическая деятельность</w:t>
      </w:r>
    </w:p>
    <w:p w:rsidR="00F92488" w:rsidRPr="00D92CBC" w:rsidRDefault="00F92488" w:rsidP="00F92488">
      <w:pPr>
        <w:widowControl w:val="0"/>
        <w:ind w:firstLine="851"/>
        <w:jc w:val="both"/>
        <w:rPr>
          <w:rFonts w:ascii="Times New Roman" w:hAnsi="Times New Roman"/>
          <w:iCs/>
          <w:sz w:val="28"/>
          <w:szCs w:val="28"/>
        </w:rPr>
      </w:pPr>
    </w:p>
    <w:p w:rsidR="00F92488" w:rsidRPr="00D92CBC" w:rsidRDefault="00F92488" w:rsidP="00F92488">
      <w:pPr>
        <w:widowControl w:val="0"/>
        <w:ind w:firstLine="709"/>
        <w:jc w:val="both"/>
        <w:rPr>
          <w:rFonts w:ascii="Times New Roman" w:hAnsi="Times New Roman"/>
          <w:iCs/>
          <w:sz w:val="28"/>
          <w:szCs w:val="28"/>
        </w:rPr>
      </w:pPr>
      <w:r w:rsidRPr="00D92CBC">
        <w:rPr>
          <w:rFonts w:ascii="Times New Roman" w:hAnsi="Times New Roman"/>
          <w:iCs/>
          <w:sz w:val="28"/>
          <w:szCs w:val="28"/>
        </w:rPr>
        <w:t>В 2030 году внешнеторговый оборот Рязанской области по базовому варианту прогноза превысит уровень 2019 года на 12,6% и достигнет</w:t>
      </w:r>
      <w:r w:rsidR="00D92CBC" w:rsidRPr="00D92CBC">
        <w:rPr>
          <w:rFonts w:ascii="Times New Roman" w:hAnsi="Times New Roman"/>
          <w:iCs/>
          <w:sz w:val="28"/>
          <w:szCs w:val="28"/>
        </w:rPr>
        <w:br/>
      </w:r>
      <w:r w:rsidRPr="00D92CBC">
        <w:rPr>
          <w:rFonts w:ascii="Times New Roman" w:hAnsi="Times New Roman"/>
          <w:iCs/>
          <w:sz w:val="28"/>
          <w:szCs w:val="28"/>
        </w:rPr>
        <w:t>2 233,3 млн. долларов США. Среднегодовой темп роста по базовому варианту</w:t>
      </w:r>
      <w:r w:rsidR="00C04605">
        <w:rPr>
          <w:rFonts w:ascii="Times New Roman" w:hAnsi="Times New Roman"/>
          <w:iCs/>
          <w:sz w:val="28"/>
          <w:szCs w:val="28"/>
        </w:rPr>
        <w:t xml:space="preserve"> прогноза</w:t>
      </w:r>
      <w:r w:rsidRPr="00D92CBC">
        <w:rPr>
          <w:rFonts w:ascii="Times New Roman" w:hAnsi="Times New Roman"/>
          <w:iCs/>
          <w:sz w:val="28"/>
          <w:szCs w:val="28"/>
        </w:rPr>
        <w:t xml:space="preserve"> составит в 2021-2025 годах 106,6%, в 2026-2030 годах – 106,1%. </w:t>
      </w:r>
    </w:p>
    <w:p w:rsidR="00F92488" w:rsidRPr="00D92CBC" w:rsidRDefault="00F92488" w:rsidP="00F92488">
      <w:pPr>
        <w:widowControl w:val="0"/>
        <w:ind w:firstLine="709"/>
        <w:jc w:val="both"/>
        <w:rPr>
          <w:rFonts w:ascii="Times New Roman" w:hAnsi="Times New Roman"/>
          <w:iCs/>
          <w:sz w:val="28"/>
          <w:szCs w:val="28"/>
        </w:rPr>
      </w:pPr>
      <w:r w:rsidRPr="00D92CBC">
        <w:rPr>
          <w:rFonts w:ascii="Times New Roman" w:hAnsi="Times New Roman"/>
          <w:iCs/>
          <w:sz w:val="28"/>
          <w:szCs w:val="28"/>
        </w:rPr>
        <w:t>Объем экспорта к концу 2030 года по базовому варианту</w:t>
      </w:r>
      <w:r w:rsidR="00C04605">
        <w:rPr>
          <w:rFonts w:ascii="Times New Roman" w:hAnsi="Times New Roman"/>
          <w:iCs/>
          <w:sz w:val="28"/>
          <w:szCs w:val="28"/>
        </w:rPr>
        <w:t xml:space="preserve"> </w:t>
      </w:r>
      <w:r w:rsidR="00C04605">
        <w:rPr>
          <w:rFonts w:ascii="Times New Roman" w:hAnsi="Times New Roman"/>
          <w:sz w:val="28"/>
          <w:szCs w:val="28"/>
        </w:rPr>
        <w:t>прогноза</w:t>
      </w:r>
      <w:r w:rsidRPr="00D92CBC">
        <w:rPr>
          <w:rFonts w:ascii="Times New Roman" w:hAnsi="Times New Roman"/>
          <w:iCs/>
          <w:sz w:val="28"/>
          <w:szCs w:val="28"/>
        </w:rPr>
        <w:t xml:space="preserve"> может составить 1 037,6 млн. долларов США. Среднегодовой темп роста по базовому варианту</w:t>
      </w:r>
      <w:r w:rsidR="00C04605">
        <w:rPr>
          <w:rFonts w:ascii="Times New Roman" w:hAnsi="Times New Roman"/>
          <w:iCs/>
          <w:sz w:val="28"/>
          <w:szCs w:val="28"/>
        </w:rPr>
        <w:t xml:space="preserve"> </w:t>
      </w:r>
      <w:r w:rsidR="00C04605">
        <w:rPr>
          <w:rFonts w:ascii="Times New Roman" w:hAnsi="Times New Roman"/>
          <w:sz w:val="28"/>
          <w:szCs w:val="28"/>
        </w:rPr>
        <w:t>прогноза</w:t>
      </w:r>
      <w:r w:rsidRPr="00D92CBC">
        <w:rPr>
          <w:rFonts w:ascii="Times New Roman" w:hAnsi="Times New Roman"/>
          <w:iCs/>
          <w:sz w:val="28"/>
          <w:szCs w:val="28"/>
        </w:rPr>
        <w:t xml:space="preserve"> составит в 2021-2025 годах 106,7%, в 2026-2030 годах – 107,4%.</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Развитию экспортной деятельности будет способствовать:</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внедрение Регионального экспортного стандарта 2.0;</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xml:space="preserve">- активная работа Рязанского центра экспорта, направленная на поддержку экспортной деятельности </w:t>
      </w:r>
      <w:r w:rsidR="002B65D8">
        <w:rPr>
          <w:rFonts w:ascii="Times New Roman" w:hAnsi="Times New Roman"/>
          <w:sz w:val="28"/>
          <w:szCs w:val="28"/>
        </w:rPr>
        <w:t>субъектов малого и среднего предпринимательства</w:t>
      </w:r>
      <w:r w:rsidRPr="00D92CBC">
        <w:rPr>
          <w:rFonts w:ascii="Times New Roman" w:hAnsi="Times New Roman"/>
          <w:sz w:val="28"/>
          <w:szCs w:val="28"/>
        </w:rPr>
        <w:t xml:space="preserve"> и крупного бизнеса. </w:t>
      </w:r>
      <w:r w:rsidR="00C04605">
        <w:rPr>
          <w:rFonts w:ascii="Times New Roman" w:hAnsi="Times New Roman"/>
          <w:sz w:val="28"/>
          <w:szCs w:val="28"/>
        </w:rPr>
        <w:t>Рязанский</w:t>
      </w:r>
      <w:r w:rsidR="00C04605" w:rsidRPr="00D92CBC">
        <w:rPr>
          <w:rFonts w:ascii="Times New Roman" w:hAnsi="Times New Roman"/>
          <w:sz w:val="28"/>
          <w:szCs w:val="28"/>
        </w:rPr>
        <w:t xml:space="preserve"> центр экспорта</w:t>
      </w:r>
      <w:r w:rsidRPr="00D92CBC">
        <w:rPr>
          <w:rFonts w:ascii="Times New Roman" w:hAnsi="Times New Roman"/>
          <w:sz w:val="28"/>
          <w:szCs w:val="28"/>
        </w:rPr>
        <w:t xml:space="preserve"> оказывает широкий ряд услуг, связанных с продвижением продукции предприятий на международных электронных торговых площадках, поиском иностранных партнеров, организацией </w:t>
      </w:r>
      <w:proofErr w:type="gramStart"/>
      <w:r w:rsidRPr="00D92CBC">
        <w:rPr>
          <w:rFonts w:ascii="Times New Roman" w:hAnsi="Times New Roman"/>
          <w:sz w:val="28"/>
          <w:szCs w:val="28"/>
        </w:rPr>
        <w:t>бизнес-миссий</w:t>
      </w:r>
      <w:proofErr w:type="gramEnd"/>
      <w:r w:rsidRPr="00D92CBC">
        <w:rPr>
          <w:rFonts w:ascii="Times New Roman" w:hAnsi="Times New Roman"/>
          <w:sz w:val="28"/>
          <w:szCs w:val="28"/>
        </w:rPr>
        <w:t>, выставок, обучения и др.;</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реализация мероприятий региональных проектов в составе национального проекта «Международная кооперация и экспорт».</w:t>
      </w:r>
    </w:p>
    <w:p w:rsidR="00F92488" w:rsidRPr="00D92CBC" w:rsidRDefault="00F92488" w:rsidP="00F92488">
      <w:pPr>
        <w:widowControl w:val="0"/>
        <w:ind w:firstLine="709"/>
        <w:jc w:val="both"/>
        <w:rPr>
          <w:rFonts w:ascii="Times New Roman" w:hAnsi="Times New Roman"/>
          <w:iCs/>
          <w:sz w:val="28"/>
          <w:szCs w:val="28"/>
        </w:rPr>
      </w:pPr>
      <w:r w:rsidRPr="00D92CBC">
        <w:rPr>
          <w:rFonts w:ascii="Times New Roman" w:hAnsi="Times New Roman"/>
          <w:iCs/>
          <w:sz w:val="28"/>
          <w:szCs w:val="28"/>
        </w:rPr>
        <w:t>Объем импорта к концу 2030 года по базовому варианту</w:t>
      </w:r>
      <w:r w:rsidR="00E76794">
        <w:rPr>
          <w:rFonts w:ascii="Times New Roman" w:hAnsi="Times New Roman"/>
          <w:iCs/>
          <w:sz w:val="28"/>
          <w:szCs w:val="28"/>
        </w:rPr>
        <w:t xml:space="preserve"> прогноза</w:t>
      </w:r>
      <w:r w:rsidRPr="00D92CBC">
        <w:rPr>
          <w:rFonts w:ascii="Times New Roman" w:hAnsi="Times New Roman"/>
          <w:iCs/>
          <w:sz w:val="28"/>
          <w:szCs w:val="28"/>
        </w:rPr>
        <w:t xml:space="preserve"> может составить 1 195,7 млн. долларов США. Среднегодовой темп роста по базовому варианту</w:t>
      </w:r>
      <w:r w:rsidR="00C04605">
        <w:rPr>
          <w:rFonts w:ascii="Times New Roman" w:hAnsi="Times New Roman"/>
          <w:iCs/>
          <w:sz w:val="28"/>
          <w:szCs w:val="28"/>
        </w:rPr>
        <w:t xml:space="preserve"> прогноза</w:t>
      </w:r>
      <w:r w:rsidRPr="00D92CBC">
        <w:rPr>
          <w:rFonts w:ascii="Times New Roman" w:hAnsi="Times New Roman"/>
          <w:iCs/>
          <w:sz w:val="28"/>
          <w:szCs w:val="28"/>
        </w:rPr>
        <w:t xml:space="preserve"> составит в 2021-2025 годах 106,6%, в</w:t>
      </w:r>
      <w:r w:rsidR="00C04605">
        <w:rPr>
          <w:rFonts w:ascii="Times New Roman" w:hAnsi="Times New Roman"/>
          <w:iCs/>
          <w:sz w:val="28"/>
          <w:szCs w:val="28"/>
        </w:rPr>
        <w:br/>
      </w:r>
      <w:r w:rsidRPr="00D92CBC">
        <w:rPr>
          <w:rFonts w:ascii="Times New Roman" w:hAnsi="Times New Roman"/>
          <w:iCs/>
          <w:sz w:val="28"/>
          <w:szCs w:val="28"/>
        </w:rPr>
        <w:t>2026-2030 годах – 105,0%.</w:t>
      </w:r>
    </w:p>
    <w:p w:rsidR="00F92488" w:rsidRPr="00D92CBC" w:rsidRDefault="00F92488" w:rsidP="00F92488">
      <w:pPr>
        <w:jc w:val="center"/>
        <w:rPr>
          <w:rFonts w:ascii="Times New Roman" w:hAnsi="Times New Roman"/>
          <w:b/>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 xml:space="preserve">4.9. Малое и среднее предпринимательство, </w:t>
      </w: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 xml:space="preserve">включая </w:t>
      </w:r>
      <w:proofErr w:type="spellStart"/>
      <w:r w:rsidRPr="00D92CBC">
        <w:rPr>
          <w:rFonts w:ascii="Times New Roman" w:hAnsi="Times New Roman"/>
          <w:sz w:val="28"/>
          <w:szCs w:val="28"/>
        </w:rPr>
        <w:t>микропредприятия</w:t>
      </w:r>
      <w:proofErr w:type="spellEnd"/>
    </w:p>
    <w:p w:rsidR="00F92488" w:rsidRPr="00D92CBC" w:rsidRDefault="00F92488" w:rsidP="00F92488">
      <w:pPr>
        <w:jc w:val="center"/>
        <w:rPr>
          <w:rFonts w:ascii="Times New Roman" w:hAnsi="Times New Roman"/>
          <w:color w:val="FF0000"/>
          <w:sz w:val="28"/>
          <w:szCs w:val="28"/>
        </w:rPr>
      </w:pP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xml:space="preserve">В долгосрочном периоде положительная динамика показателей малого и среднего предпринимательства будет обеспечена благодаря реализации мероприятий региональных проектов, направленных на достижение значений показателей национального проекта «Малое и среднее предпринимательство и поддержка индивидуальной предпринимательской инициативы».  </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xml:space="preserve">В прогнозном периоде основной акцент будет сделан на адресную поддержку субъектов малого и среднего предпринимательства с </w:t>
      </w:r>
      <w:r w:rsidRPr="00D92CBC">
        <w:rPr>
          <w:rFonts w:ascii="Times New Roman" w:hAnsi="Times New Roman"/>
          <w:sz w:val="28"/>
          <w:szCs w:val="28"/>
        </w:rPr>
        <w:lastRenderedPageBreak/>
        <w:t xml:space="preserve">использованием цифровых технологий, на создание благоприятных условий для </w:t>
      </w:r>
      <w:proofErr w:type="spellStart"/>
      <w:r w:rsidRPr="00D92CBC">
        <w:rPr>
          <w:rFonts w:ascii="Times New Roman" w:hAnsi="Times New Roman"/>
          <w:sz w:val="28"/>
          <w:szCs w:val="28"/>
        </w:rPr>
        <w:t>самозанятых</w:t>
      </w:r>
      <w:proofErr w:type="spellEnd"/>
      <w:r w:rsidRPr="00D92CBC">
        <w:rPr>
          <w:rFonts w:ascii="Times New Roman" w:hAnsi="Times New Roman"/>
          <w:sz w:val="28"/>
          <w:szCs w:val="28"/>
        </w:rPr>
        <w:t xml:space="preserve">, финансовую поддержку </w:t>
      </w:r>
      <w:r w:rsidR="002B65D8">
        <w:rPr>
          <w:rFonts w:ascii="Times New Roman" w:hAnsi="Times New Roman"/>
          <w:sz w:val="28"/>
          <w:szCs w:val="28"/>
        </w:rPr>
        <w:t>субъектов малого и среднего предпринимательства</w:t>
      </w:r>
      <w:r w:rsidRPr="00D92CBC">
        <w:rPr>
          <w:rFonts w:ascii="Times New Roman" w:hAnsi="Times New Roman"/>
          <w:sz w:val="28"/>
          <w:szCs w:val="28"/>
        </w:rPr>
        <w:t xml:space="preserve">. Продолжится работа по оптимизации налогообложения и снижению административной нагрузки.  </w:t>
      </w:r>
    </w:p>
    <w:p w:rsidR="00F92488" w:rsidRPr="00D92CBC" w:rsidRDefault="00F92488" w:rsidP="00F92488">
      <w:pPr>
        <w:ind w:firstLine="709"/>
        <w:jc w:val="both"/>
        <w:rPr>
          <w:rFonts w:ascii="Times New Roman" w:eastAsia="Calibri" w:hAnsi="Times New Roman"/>
          <w:color w:val="C00000"/>
          <w:sz w:val="28"/>
          <w:szCs w:val="28"/>
        </w:rPr>
      </w:pPr>
      <w:r w:rsidRPr="00D92CBC">
        <w:rPr>
          <w:rFonts w:ascii="Times New Roman" w:eastAsia="Calibri" w:hAnsi="Times New Roman"/>
          <w:sz w:val="28"/>
          <w:szCs w:val="28"/>
        </w:rPr>
        <w:t xml:space="preserve">Количество малых и средних предприятий, включая </w:t>
      </w:r>
      <w:proofErr w:type="spellStart"/>
      <w:r w:rsidRPr="00D92CBC">
        <w:rPr>
          <w:rFonts w:ascii="Times New Roman" w:eastAsia="Calibri" w:hAnsi="Times New Roman"/>
          <w:sz w:val="28"/>
          <w:szCs w:val="28"/>
        </w:rPr>
        <w:t>микропредприятия</w:t>
      </w:r>
      <w:proofErr w:type="spellEnd"/>
      <w:r w:rsidRPr="00D92CBC">
        <w:rPr>
          <w:rFonts w:ascii="Times New Roman" w:eastAsia="Calibri" w:hAnsi="Times New Roman"/>
          <w:sz w:val="28"/>
          <w:szCs w:val="28"/>
        </w:rPr>
        <w:t xml:space="preserve">, в прогнозном периоде будет варьировать с 16,2 тыс. единиц в 2021 году до 16,9 тыс. единиц в 2030 году. </w:t>
      </w:r>
      <w:r w:rsidRPr="00D92CBC">
        <w:rPr>
          <w:rFonts w:ascii="Times New Roman" w:hAnsi="Times New Roman"/>
          <w:iCs/>
          <w:sz w:val="28"/>
          <w:szCs w:val="28"/>
        </w:rPr>
        <w:t>Среднегодовой темп роста по базовому варианту</w:t>
      </w:r>
      <w:r w:rsidR="00C04605">
        <w:rPr>
          <w:rFonts w:ascii="Times New Roman" w:hAnsi="Times New Roman"/>
          <w:iCs/>
          <w:sz w:val="28"/>
          <w:szCs w:val="28"/>
        </w:rPr>
        <w:t xml:space="preserve"> прогноза</w:t>
      </w:r>
      <w:r w:rsidRPr="00D92CBC">
        <w:rPr>
          <w:rFonts w:ascii="Times New Roman" w:hAnsi="Times New Roman"/>
          <w:iCs/>
          <w:sz w:val="28"/>
          <w:szCs w:val="28"/>
        </w:rPr>
        <w:t xml:space="preserve"> составит в 2021-2025 годах 100,4%, в 2026-2030 годах – 100,6%.</w:t>
      </w:r>
    </w:p>
    <w:p w:rsidR="00F92488" w:rsidRPr="00D92CBC" w:rsidRDefault="00F92488" w:rsidP="00F92488">
      <w:pPr>
        <w:ind w:firstLine="709"/>
        <w:jc w:val="both"/>
        <w:rPr>
          <w:rFonts w:ascii="Times New Roman" w:eastAsia="Calibri" w:hAnsi="Times New Roman"/>
          <w:color w:val="C00000"/>
          <w:sz w:val="28"/>
          <w:szCs w:val="28"/>
        </w:rPr>
      </w:pPr>
      <w:r w:rsidRPr="00D92CBC">
        <w:rPr>
          <w:rFonts w:ascii="Times New Roman" w:eastAsia="Calibri" w:hAnsi="Times New Roman"/>
          <w:sz w:val="28"/>
          <w:szCs w:val="28"/>
        </w:rPr>
        <w:t xml:space="preserve">Среднесписочная численность работников малых и средних предприятий, включая </w:t>
      </w:r>
      <w:proofErr w:type="spellStart"/>
      <w:r w:rsidRPr="00D92CBC">
        <w:rPr>
          <w:rFonts w:ascii="Times New Roman" w:eastAsia="Calibri" w:hAnsi="Times New Roman"/>
          <w:sz w:val="28"/>
          <w:szCs w:val="28"/>
        </w:rPr>
        <w:t>микропредприятия</w:t>
      </w:r>
      <w:proofErr w:type="spellEnd"/>
      <w:r w:rsidRPr="00D92CBC">
        <w:rPr>
          <w:rFonts w:ascii="Times New Roman" w:eastAsia="Calibri" w:hAnsi="Times New Roman"/>
          <w:sz w:val="28"/>
          <w:szCs w:val="28"/>
        </w:rPr>
        <w:t xml:space="preserve"> (без внешних совместителей)</w:t>
      </w:r>
      <w:r w:rsidR="002B65D8">
        <w:rPr>
          <w:rFonts w:ascii="Times New Roman" w:eastAsia="Calibri" w:hAnsi="Times New Roman"/>
          <w:sz w:val="28"/>
          <w:szCs w:val="28"/>
        </w:rPr>
        <w:t>,</w:t>
      </w:r>
      <w:r w:rsidRPr="00D92CBC">
        <w:rPr>
          <w:rFonts w:ascii="Times New Roman" w:eastAsia="Calibri" w:hAnsi="Times New Roman"/>
          <w:sz w:val="28"/>
          <w:szCs w:val="28"/>
        </w:rPr>
        <w:t xml:space="preserve"> увеличится с 86,6 тыс. человек в 2021 году до 109,4 тыс. человек в 2030 году.</w:t>
      </w:r>
      <w:r w:rsidRPr="00D92CBC">
        <w:rPr>
          <w:rFonts w:ascii="Times New Roman" w:hAnsi="Times New Roman"/>
          <w:iCs/>
          <w:sz w:val="28"/>
          <w:szCs w:val="28"/>
        </w:rPr>
        <w:t xml:space="preserve"> </w:t>
      </w:r>
      <w:r w:rsidRPr="00D92CBC">
        <w:rPr>
          <w:rFonts w:ascii="Times New Roman" w:hAnsi="Times New Roman"/>
          <w:iCs/>
          <w:spacing w:val="-2"/>
          <w:sz w:val="28"/>
          <w:szCs w:val="28"/>
        </w:rPr>
        <w:t>Среднегодовой темп роста по базовому варианту</w:t>
      </w:r>
      <w:r w:rsidR="00C04605">
        <w:rPr>
          <w:rFonts w:ascii="Times New Roman" w:hAnsi="Times New Roman"/>
          <w:iCs/>
          <w:spacing w:val="-2"/>
          <w:sz w:val="28"/>
          <w:szCs w:val="28"/>
        </w:rPr>
        <w:t xml:space="preserve"> </w:t>
      </w:r>
      <w:r w:rsidR="00C04605">
        <w:rPr>
          <w:rFonts w:ascii="Times New Roman" w:hAnsi="Times New Roman"/>
          <w:iCs/>
          <w:sz w:val="28"/>
          <w:szCs w:val="28"/>
        </w:rPr>
        <w:t>прогноза</w:t>
      </w:r>
      <w:r w:rsidRPr="00D92CBC">
        <w:rPr>
          <w:rFonts w:ascii="Times New Roman" w:hAnsi="Times New Roman"/>
          <w:iCs/>
          <w:spacing w:val="-2"/>
          <w:sz w:val="28"/>
          <w:szCs w:val="28"/>
        </w:rPr>
        <w:t xml:space="preserve"> составит в</w:t>
      </w:r>
      <w:r w:rsidR="00BE1DC8">
        <w:rPr>
          <w:rFonts w:ascii="Times New Roman" w:hAnsi="Times New Roman"/>
          <w:iCs/>
          <w:spacing w:val="-2"/>
          <w:sz w:val="28"/>
          <w:szCs w:val="28"/>
        </w:rPr>
        <w:br/>
      </w:r>
      <w:r w:rsidRPr="00D92CBC">
        <w:rPr>
          <w:rFonts w:ascii="Times New Roman" w:hAnsi="Times New Roman"/>
          <w:iCs/>
          <w:spacing w:val="-2"/>
          <w:sz w:val="28"/>
          <w:szCs w:val="28"/>
        </w:rPr>
        <w:t xml:space="preserve">2021-2025 годах </w:t>
      </w:r>
      <w:r w:rsidRPr="00D92CBC">
        <w:rPr>
          <w:rFonts w:ascii="Times New Roman" w:hAnsi="Times New Roman"/>
          <w:iCs/>
          <w:sz w:val="28"/>
          <w:szCs w:val="28"/>
        </w:rPr>
        <w:t>102,7%, в 2026-2030 годах – 102,6%.</w:t>
      </w:r>
    </w:p>
    <w:p w:rsidR="00F92488" w:rsidRPr="00D92CBC" w:rsidRDefault="00F92488" w:rsidP="00F92488">
      <w:pPr>
        <w:jc w:val="center"/>
        <w:rPr>
          <w:rFonts w:ascii="Times New Roman" w:hAnsi="Times New Roman"/>
          <w:b/>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4.10. Инвестиции</w:t>
      </w:r>
    </w:p>
    <w:p w:rsidR="00F92488" w:rsidRPr="00D92CBC" w:rsidRDefault="00F92488" w:rsidP="00F92488">
      <w:pPr>
        <w:widowControl w:val="0"/>
        <w:ind w:firstLine="851"/>
        <w:jc w:val="both"/>
        <w:rPr>
          <w:rFonts w:ascii="Times New Roman" w:hAnsi="Times New Roman"/>
          <w:iCs/>
          <w:sz w:val="28"/>
          <w:szCs w:val="28"/>
        </w:rPr>
      </w:pPr>
    </w:p>
    <w:p w:rsidR="00F92488" w:rsidRPr="00D92CBC" w:rsidRDefault="00F92488" w:rsidP="00D92CBC">
      <w:pPr>
        <w:widowControl w:val="0"/>
        <w:ind w:firstLine="709"/>
        <w:jc w:val="both"/>
        <w:rPr>
          <w:rFonts w:ascii="Times New Roman" w:hAnsi="Times New Roman"/>
          <w:iCs/>
          <w:sz w:val="28"/>
          <w:szCs w:val="28"/>
        </w:rPr>
      </w:pPr>
      <w:r w:rsidRPr="00D92CBC">
        <w:rPr>
          <w:rFonts w:ascii="Times New Roman" w:hAnsi="Times New Roman"/>
          <w:iCs/>
          <w:sz w:val="28"/>
          <w:szCs w:val="28"/>
        </w:rPr>
        <w:t>В 2030 году объем инвестиций в основной капитал по базовому варианту</w:t>
      </w:r>
      <w:r w:rsidR="00C04605">
        <w:rPr>
          <w:rFonts w:ascii="Times New Roman" w:hAnsi="Times New Roman"/>
          <w:iCs/>
          <w:sz w:val="28"/>
          <w:szCs w:val="28"/>
        </w:rPr>
        <w:t xml:space="preserve"> прогноза</w:t>
      </w:r>
      <w:r w:rsidRPr="00D92CBC">
        <w:rPr>
          <w:rFonts w:ascii="Times New Roman" w:hAnsi="Times New Roman"/>
          <w:iCs/>
          <w:sz w:val="28"/>
          <w:szCs w:val="28"/>
        </w:rPr>
        <w:t xml:space="preserve"> превысит уровень 2019 года в 1,6 раза и достигнет 188,5 млрд. рублей. Среднегодовой темп роста по базовому варианту</w:t>
      </w:r>
      <w:r w:rsidR="00C04605">
        <w:rPr>
          <w:rFonts w:ascii="Times New Roman" w:hAnsi="Times New Roman"/>
          <w:iCs/>
          <w:sz w:val="28"/>
          <w:szCs w:val="28"/>
        </w:rPr>
        <w:t xml:space="preserve"> прогноза</w:t>
      </w:r>
      <w:r w:rsidRPr="00D92CBC">
        <w:rPr>
          <w:rFonts w:ascii="Times New Roman" w:hAnsi="Times New Roman"/>
          <w:iCs/>
          <w:sz w:val="28"/>
          <w:szCs w:val="28"/>
        </w:rPr>
        <w:t xml:space="preserve"> составит в 2021-2025 годах 106,2%, в 2026-2030 годах – 105,5%. </w:t>
      </w:r>
    </w:p>
    <w:p w:rsidR="00F92488" w:rsidRPr="00D92CBC" w:rsidRDefault="00F92488" w:rsidP="00D92CBC">
      <w:pPr>
        <w:widowControl w:val="0"/>
        <w:ind w:firstLine="709"/>
        <w:jc w:val="both"/>
        <w:rPr>
          <w:rFonts w:ascii="Times New Roman" w:hAnsi="Times New Roman"/>
          <w:sz w:val="28"/>
          <w:szCs w:val="28"/>
        </w:rPr>
      </w:pPr>
      <w:r w:rsidRPr="00D92CBC">
        <w:rPr>
          <w:rFonts w:ascii="Times New Roman" w:hAnsi="Times New Roman"/>
          <w:sz w:val="28"/>
          <w:szCs w:val="28"/>
        </w:rPr>
        <w:t>Росту показателя в прогнозном периоде будет способствовать:</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обеспечение работы механизмов государственной поддержки и защиты прав инвесторов, внедрение новых форм поддержки;</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создание и развитие инвестиционной и инновационной инфраструктуры (территории опережающего социально-экономического развития, промышленные парки и технопарки, индустриальные (промышленные) парки, инновационный научно-технологический центр, бизнес-инкубаторы);</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формирование кластеров и условий для их развития;</w:t>
      </w:r>
    </w:p>
    <w:p w:rsidR="00F92488" w:rsidRPr="00D92CBC" w:rsidRDefault="00F92488" w:rsidP="00D92CBC">
      <w:pPr>
        <w:widowControl w:val="0"/>
        <w:autoSpaceDE w:val="0"/>
        <w:autoSpaceDN w:val="0"/>
        <w:adjustRightInd w:val="0"/>
        <w:ind w:firstLine="709"/>
        <w:jc w:val="both"/>
        <w:rPr>
          <w:rFonts w:ascii="Times New Roman" w:hAnsi="Times New Roman"/>
          <w:color w:val="7030A0"/>
          <w:sz w:val="28"/>
          <w:szCs w:val="28"/>
        </w:rPr>
      </w:pPr>
      <w:r w:rsidRPr="00D92CBC">
        <w:rPr>
          <w:rFonts w:ascii="Times New Roman" w:hAnsi="Times New Roman"/>
          <w:sz w:val="28"/>
          <w:szCs w:val="28"/>
        </w:rPr>
        <w:t>- внедрение механизмов государственно-частного партнерства при реализации социально</w:t>
      </w:r>
      <w:r w:rsidR="002B65D8">
        <w:rPr>
          <w:rFonts w:ascii="Times New Roman" w:hAnsi="Times New Roman"/>
          <w:sz w:val="28"/>
          <w:szCs w:val="28"/>
        </w:rPr>
        <w:t xml:space="preserve"> </w:t>
      </w:r>
      <w:r w:rsidRPr="00D92CBC">
        <w:rPr>
          <w:rFonts w:ascii="Times New Roman" w:hAnsi="Times New Roman"/>
          <w:sz w:val="28"/>
          <w:szCs w:val="28"/>
        </w:rPr>
        <w:t>значимых и инфраструктурных проектов</w:t>
      </w:r>
      <w:r w:rsidRPr="00D92CBC">
        <w:rPr>
          <w:rFonts w:ascii="Times New Roman" w:hAnsi="Times New Roman"/>
          <w:color w:val="7030A0"/>
          <w:sz w:val="28"/>
          <w:szCs w:val="28"/>
        </w:rPr>
        <w:t>;</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создание условий для стимулирования производства высокотехнологичной продукции, конверсии предприятий оборонно-промышленного комплекса;</w:t>
      </w:r>
    </w:p>
    <w:p w:rsidR="00F92488" w:rsidRPr="00D92CBC" w:rsidRDefault="00F92488" w:rsidP="00D92CBC">
      <w:pPr>
        <w:widowControl w:val="0"/>
        <w:autoSpaceDE w:val="0"/>
        <w:autoSpaceDN w:val="0"/>
        <w:adjustRightInd w:val="0"/>
        <w:ind w:firstLine="709"/>
        <w:jc w:val="both"/>
        <w:rPr>
          <w:rFonts w:ascii="Times New Roman" w:hAnsi="Times New Roman"/>
          <w:sz w:val="28"/>
          <w:szCs w:val="28"/>
        </w:rPr>
      </w:pPr>
      <w:r w:rsidRPr="00D92CBC">
        <w:rPr>
          <w:rFonts w:ascii="Times New Roman" w:hAnsi="Times New Roman"/>
          <w:sz w:val="28"/>
          <w:szCs w:val="28"/>
        </w:rPr>
        <w:t xml:space="preserve">- формирование благоприятного инвестиционного климата. </w:t>
      </w:r>
    </w:p>
    <w:p w:rsidR="00F92488" w:rsidRPr="00D92CBC" w:rsidRDefault="00F92488" w:rsidP="00F92488">
      <w:pPr>
        <w:widowControl w:val="0"/>
        <w:ind w:firstLine="709"/>
        <w:jc w:val="both"/>
        <w:rPr>
          <w:rFonts w:ascii="Times New Roman" w:hAnsi="Times New Roman"/>
          <w:color w:val="FF0000"/>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4.11. Денежные доходы населения</w:t>
      </w:r>
    </w:p>
    <w:p w:rsidR="00F92488" w:rsidRPr="00D92CBC" w:rsidRDefault="00F92488" w:rsidP="00F92488">
      <w:pPr>
        <w:widowControl w:val="0"/>
        <w:ind w:firstLine="709"/>
        <w:jc w:val="both"/>
        <w:rPr>
          <w:rFonts w:ascii="Times New Roman" w:hAnsi="Times New Roman"/>
          <w:b/>
          <w:bCs/>
          <w:color w:val="FF0000"/>
          <w:sz w:val="16"/>
          <w:szCs w:val="16"/>
        </w:rPr>
      </w:pPr>
    </w:p>
    <w:p w:rsidR="00C04605" w:rsidRDefault="00F92488" w:rsidP="00C04605">
      <w:pPr>
        <w:widowControl w:val="0"/>
        <w:ind w:firstLine="709"/>
        <w:jc w:val="both"/>
        <w:rPr>
          <w:rFonts w:ascii="Times New Roman" w:hAnsi="Times New Roman"/>
          <w:sz w:val="28"/>
          <w:szCs w:val="28"/>
        </w:rPr>
      </w:pPr>
      <w:r w:rsidRPr="00D92CBC">
        <w:rPr>
          <w:rFonts w:ascii="Times New Roman" w:hAnsi="Times New Roman"/>
          <w:sz w:val="28"/>
          <w:szCs w:val="28"/>
        </w:rPr>
        <w:t>В 2030 году прогнозируется снижение доли населения, имеющего доходы ниже величины прожиточного минимума</w:t>
      </w:r>
      <w:r w:rsidR="002B65D8">
        <w:rPr>
          <w:rFonts w:ascii="Times New Roman" w:hAnsi="Times New Roman"/>
          <w:sz w:val="28"/>
          <w:szCs w:val="28"/>
        </w:rPr>
        <w:t>,</w:t>
      </w:r>
      <w:r w:rsidRPr="00D92CBC">
        <w:rPr>
          <w:rFonts w:ascii="Times New Roman" w:hAnsi="Times New Roman"/>
          <w:sz w:val="28"/>
          <w:szCs w:val="28"/>
        </w:rPr>
        <w:t xml:space="preserve"> по базовому варианту прогноза до</w:t>
      </w:r>
      <w:r w:rsidR="00C04605">
        <w:rPr>
          <w:rFonts w:ascii="Times New Roman" w:hAnsi="Times New Roman"/>
          <w:sz w:val="28"/>
          <w:szCs w:val="28"/>
        </w:rPr>
        <w:t xml:space="preserve"> 6,7% против 12,7% в 2019 году.</w:t>
      </w:r>
    </w:p>
    <w:p w:rsidR="00F92488" w:rsidRPr="00D92CBC" w:rsidRDefault="00F92488" w:rsidP="00C04605">
      <w:pPr>
        <w:widowControl w:val="0"/>
        <w:ind w:firstLine="709"/>
        <w:jc w:val="both"/>
        <w:rPr>
          <w:rFonts w:ascii="Times New Roman" w:hAnsi="Times New Roman"/>
          <w:sz w:val="28"/>
          <w:szCs w:val="28"/>
        </w:rPr>
      </w:pPr>
      <w:r w:rsidRPr="00D92CBC">
        <w:rPr>
          <w:rFonts w:ascii="Times New Roman" w:hAnsi="Times New Roman"/>
          <w:sz w:val="28"/>
          <w:szCs w:val="28"/>
        </w:rPr>
        <w:t>За период с 2021 по 2025 год уровень бедности в среднем по базовому варианту прогноза предположительно составит 11,8%, за 2026-2030 годы – 7,9%.</w:t>
      </w:r>
    </w:p>
    <w:p w:rsidR="00F92488" w:rsidRDefault="00F92488" w:rsidP="00F92488">
      <w:pPr>
        <w:ind w:firstLine="709"/>
        <w:jc w:val="both"/>
        <w:rPr>
          <w:rFonts w:ascii="Times New Roman" w:hAnsi="Times New Roman"/>
          <w:sz w:val="28"/>
          <w:szCs w:val="28"/>
        </w:rPr>
      </w:pPr>
      <w:r w:rsidRPr="00D92CBC">
        <w:rPr>
          <w:rFonts w:ascii="Times New Roman" w:hAnsi="Times New Roman"/>
          <w:sz w:val="28"/>
          <w:szCs w:val="28"/>
        </w:rPr>
        <w:lastRenderedPageBreak/>
        <w:t xml:space="preserve">Снижению данного показателя будет способствовать проведение мер по созданию условий для роста доходов населения, а также реализация </w:t>
      </w:r>
      <w:proofErr w:type="gramStart"/>
      <w:r w:rsidRPr="00D92CBC">
        <w:rPr>
          <w:rFonts w:ascii="Times New Roman" w:hAnsi="Times New Roman"/>
          <w:sz w:val="28"/>
          <w:szCs w:val="28"/>
        </w:rPr>
        <w:t>комплекса мероприятий региональной программы снижения доли населения</w:t>
      </w:r>
      <w:proofErr w:type="gramEnd"/>
      <w:r w:rsidRPr="00D92CBC">
        <w:rPr>
          <w:rFonts w:ascii="Times New Roman" w:hAnsi="Times New Roman"/>
          <w:sz w:val="28"/>
          <w:szCs w:val="28"/>
        </w:rPr>
        <w:t xml:space="preserve"> с доходами ниже прожиточного минимума в Рязанской области. </w:t>
      </w:r>
    </w:p>
    <w:p w:rsidR="002B65D8" w:rsidRPr="00D92CBC" w:rsidRDefault="002B65D8" w:rsidP="00F92488">
      <w:pPr>
        <w:ind w:firstLine="709"/>
        <w:jc w:val="both"/>
        <w:rPr>
          <w:rFonts w:ascii="Times New Roman" w:hAnsi="Times New Roman"/>
          <w:sz w:val="28"/>
          <w:szCs w:val="28"/>
        </w:rPr>
      </w:pPr>
    </w:p>
    <w:p w:rsidR="00F92488" w:rsidRPr="00D92CBC" w:rsidRDefault="00F92488" w:rsidP="00F92488">
      <w:pPr>
        <w:jc w:val="center"/>
        <w:rPr>
          <w:rFonts w:ascii="Times New Roman" w:hAnsi="Times New Roman"/>
          <w:sz w:val="28"/>
          <w:szCs w:val="28"/>
        </w:rPr>
      </w:pPr>
      <w:r w:rsidRPr="00D92CBC">
        <w:rPr>
          <w:rFonts w:ascii="Times New Roman" w:hAnsi="Times New Roman"/>
          <w:sz w:val="28"/>
          <w:szCs w:val="28"/>
        </w:rPr>
        <w:t>4.12. Труд и занятость</w:t>
      </w:r>
    </w:p>
    <w:p w:rsidR="00F92488" w:rsidRPr="00D92CBC" w:rsidRDefault="00F92488" w:rsidP="00F92488">
      <w:pPr>
        <w:widowControl w:val="0"/>
        <w:ind w:firstLine="709"/>
        <w:jc w:val="both"/>
        <w:rPr>
          <w:rFonts w:ascii="Times New Roman" w:hAnsi="Times New Roman"/>
          <w:b/>
          <w:bCs/>
          <w:color w:val="FF0000"/>
          <w:sz w:val="16"/>
          <w:szCs w:val="16"/>
        </w:rPr>
      </w:pP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Рынок труда и занятости населения на период до 2030 года будет формироваться под влиянием демографических ограничений.</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В 2030 году прогнозируется увеличение численности занятых в экономике по базовому варианту прогноза на 3,4 тыс. человек (100,7% к уровню 2019 года) до 498,0 тыс. человек.</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 xml:space="preserve">Среднегодовой темп роста </w:t>
      </w:r>
      <w:proofErr w:type="gramStart"/>
      <w:r w:rsidRPr="00D92CBC">
        <w:rPr>
          <w:rFonts w:ascii="Times New Roman" w:hAnsi="Times New Roman"/>
          <w:sz w:val="28"/>
          <w:szCs w:val="28"/>
        </w:rPr>
        <w:t>занятых</w:t>
      </w:r>
      <w:proofErr w:type="gramEnd"/>
      <w:r w:rsidRPr="00D92CBC">
        <w:rPr>
          <w:rFonts w:ascii="Times New Roman" w:hAnsi="Times New Roman"/>
          <w:sz w:val="28"/>
          <w:szCs w:val="28"/>
        </w:rPr>
        <w:t xml:space="preserve"> в экономике по базовому варианту прогноза предположительно составит за 2021-2025 годы 100,3%, за</w:t>
      </w:r>
      <w:r w:rsidR="00BE1DC8">
        <w:rPr>
          <w:rFonts w:ascii="Times New Roman" w:hAnsi="Times New Roman"/>
          <w:sz w:val="28"/>
          <w:szCs w:val="28"/>
        </w:rPr>
        <w:br/>
      </w:r>
      <w:r w:rsidRPr="00D92CBC">
        <w:rPr>
          <w:rFonts w:ascii="Times New Roman" w:hAnsi="Times New Roman"/>
          <w:sz w:val="28"/>
          <w:szCs w:val="28"/>
        </w:rPr>
        <w:t xml:space="preserve">2026-2030 годы – 100,0%. </w:t>
      </w:r>
    </w:p>
    <w:p w:rsidR="00F92488" w:rsidRPr="00D92CBC" w:rsidRDefault="00F92488" w:rsidP="00F92488">
      <w:pPr>
        <w:ind w:firstLine="709"/>
        <w:jc w:val="both"/>
        <w:rPr>
          <w:rFonts w:ascii="Times New Roman" w:hAnsi="Times New Roman"/>
          <w:sz w:val="28"/>
          <w:szCs w:val="28"/>
        </w:rPr>
      </w:pPr>
      <w:r w:rsidRPr="00D92CBC">
        <w:rPr>
          <w:rFonts w:ascii="Times New Roman" w:hAnsi="Times New Roman"/>
          <w:sz w:val="28"/>
          <w:szCs w:val="28"/>
        </w:rPr>
        <w:t>Реализация мер, направленных на снижение напряженности на рынке труда, поддержку занятости, в том числе граждан с инвалидностью</w:t>
      </w:r>
      <w:r w:rsidR="00D92CBC" w:rsidRPr="00D92CBC">
        <w:rPr>
          <w:rFonts w:ascii="Times New Roman" w:hAnsi="Times New Roman"/>
          <w:sz w:val="28"/>
          <w:szCs w:val="28"/>
        </w:rPr>
        <w:t xml:space="preserve"> </w:t>
      </w:r>
      <w:r w:rsidRPr="00D92CBC">
        <w:rPr>
          <w:rFonts w:ascii="Times New Roman" w:hAnsi="Times New Roman"/>
          <w:sz w:val="28"/>
          <w:szCs w:val="28"/>
        </w:rPr>
        <w:t>в трудоспособном возрасте, позволит в прогнозном периоде стабилизировать ситуацию на региональном рынке труда.</w:t>
      </w:r>
    </w:p>
    <w:p w:rsidR="00F92488" w:rsidRPr="00D92CBC" w:rsidRDefault="00F92488" w:rsidP="00F92488">
      <w:pPr>
        <w:widowControl w:val="0"/>
        <w:ind w:firstLine="709"/>
        <w:jc w:val="both"/>
        <w:rPr>
          <w:rFonts w:ascii="Times New Roman" w:hAnsi="Times New Roman"/>
          <w:spacing w:val="-4"/>
          <w:sz w:val="28"/>
          <w:szCs w:val="28"/>
        </w:rPr>
      </w:pPr>
      <w:r w:rsidRPr="00D92CBC">
        <w:rPr>
          <w:rFonts w:ascii="Times New Roman" w:hAnsi="Times New Roman"/>
          <w:sz w:val="28"/>
          <w:szCs w:val="28"/>
        </w:rPr>
        <w:t>Общая численность безработных, рассчитанная по методологии МОТ,</w:t>
      </w:r>
      <w:r w:rsidR="00D92CBC" w:rsidRPr="00D92CBC">
        <w:rPr>
          <w:rFonts w:ascii="Times New Roman" w:hAnsi="Times New Roman"/>
          <w:sz w:val="28"/>
          <w:szCs w:val="28"/>
        </w:rPr>
        <w:t xml:space="preserve"> </w:t>
      </w:r>
      <w:r w:rsidRPr="00D92CBC">
        <w:rPr>
          <w:rFonts w:ascii="Times New Roman" w:hAnsi="Times New Roman"/>
          <w:sz w:val="28"/>
          <w:szCs w:val="28"/>
        </w:rPr>
        <w:t xml:space="preserve">к 2030 году по базовому варианту </w:t>
      </w:r>
      <w:r w:rsidR="00C04605">
        <w:rPr>
          <w:rFonts w:ascii="Times New Roman" w:hAnsi="Times New Roman"/>
          <w:sz w:val="28"/>
          <w:szCs w:val="28"/>
        </w:rPr>
        <w:t>п</w:t>
      </w:r>
      <w:r w:rsidRPr="00D92CBC">
        <w:rPr>
          <w:rFonts w:ascii="Times New Roman" w:hAnsi="Times New Roman"/>
          <w:sz w:val="28"/>
          <w:szCs w:val="28"/>
        </w:rPr>
        <w:t xml:space="preserve">рогноза может составить 21,1 тыс. человек, что соответствует уровню 2019 года. Уровень </w:t>
      </w:r>
      <w:r w:rsidRPr="00D92CBC">
        <w:rPr>
          <w:rFonts w:ascii="Times New Roman" w:hAnsi="Times New Roman"/>
          <w:spacing w:val="-4"/>
          <w:sz w:val="28"/>
          <w:szCs w:val="28"/>
        </w:rPr>
        <w:t xml:space="preserve">зарегистрированной безработицы к концу прогнозного периода составит 0,9%. </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Обеспечению эффективной занятости населения и предотвращению напряженности на рынке труда будут способствовать мероприятия в рамках государственной программы Рязанской области «О развитии сферы занятости», направленные на:</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 организацию профессионального обучения и дополнительного профессионального образования безработных граждан, граждан пенсионного возраста, желающих возобновить трудовую деятельность;</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 организацию временного трудоустройства безработных, в том числе граждан, испытывающих трудности в поиске работы, в возрасте от 18 до 20 лет, имеющих среднее профессиональное образование и ищущих работу впервые, в возрасте от 14 до 18 лет в свободное от учебы время;</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 организацию проведения оплачиваемых общественных работ;</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 организацию ярмарок вакансий и учебных рабочих мест;</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 поддержку трудовой и предпринимательской инициативы граждан, а также субъектов малого и среднего предпринимательства по созданию рабочих мест;</w:t>
      </w:r>
    </w:p>
    <w:p w:rsidR="00F92488" w:rsidRPr="00D92CBC" w:rsidRDefault="00F92488" w:rsidP="00F92488">
      <w:pPr>
        <w:widowControl w:val="0"/>
        <w:ind w:firstLine="709"/>
        <w:jc w:val="both"/>
        <w:rPr>
          <w:rFonts w:ascii="Times New Roman" w:hAnsi="Times New Roman"/>
          <w:spacing w:val="-2"/>
          <w:sz w:val="28"/>
          <w:szCs w:val="28"/>
        </w:rPr>
      </w:pPr>
      <w:r w:rsidRPr="00D92CBC">
        <w:rPr>
          <w:rFonts w:ascii="Times New Roman" w:hAnsi="Times New Roman"/>
          <w:spacing w:val="-2"/>
          <w:sz w:val="28"/>
          <w:szCs w:val="28"/>
        </w:rPr>
        <w:t>- организацию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p w:rsidR="00F92488" w:rsidRPr="00D92CBC"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 xml:space="preserve">В 2030 году фонд заработной платы по базовому варианту прогноза возрастет относительно 2019 года в 1,9 раза. Среднегодовой темп роста </w:t>
      </w:r>
      <w:r w:rsidRPr="00D92CBC">
        <w:rPr>
          <w:rFonts w:ascii="Times New Roman" w:hAnsi="Times New Roman"/>
          <w:sz w:val="28"/>
          <w:szCs w:val="28"/>
        </w:rPr>
        <w:lastRenderedPageBreak/>
        <w:t>показателя с 2021 по 2025 год составит 106,0%, с 2026 по 2030 год – 106,7%.</w:t>
      </w:r>
    </w:p>
    <w:p w:rsidR="00F92488" w:rsidRDefault="00F92488" w:rsidP="00F92488">
      <w:pPr>
        <w:widowControl w:val="0"/>
        <w:ind w:firstLine="709"/>
        <w:jc w:val="both"/>
        <w:rPr>
          <w:rFonts w:ascii="Times New Roman" w:hAnsi="Times New Roman"/>
          <w:sz w:val="28"/>
          <w:szCs w:val="28"/>
        </w:rPr>
      </w:pPr>
      <w:r w:rsidRPr="00D92CBC">
        <w:rPr>
          <w:rFonts w:ascii="Times New Roman" w:hAnsi="Times New Roman"/>
          <w:sz w:val="28"/>
          <w:szCs w:val="28"/>
        </w:rPr>
        <w:t>Среднемесячная заработная плата в 2030 году может увеличиться</w:t>
      </w:r>
      <w:r w:rsidR="00D92CBC" w:rsidRPr="00D92CBC">
        <w:rPr>
          <w:rFonts w:ascii="Times New Roman" w:hAnsi="Times New Roman"/>
          <w:sz w:val="28"/>
          <w:szCs w:val="28"/>
        </w:rPr>
        <w:br/>
      </w:r>
      <w:r w:rsidRPr="00D92CBC">
        <w:rPr>
          <w:rFonts w:ascii="Times New Roman" w:hAnsi="Times New Roman"/>
          <w:sz w:val="28"/>
          <w:szCs w:val="28"/>
        </w:rPr>
        <w:t>в 1,9 раза относительно 2019 года, среднегодовые темпы роста могут составить в 2021-2025 годах 106,2%, в 2026-2030 годах – 106,5%.</w:t>
      </w:r>
    </w:p>
    <w:p w:rsidR="002B65D8" w:rsidRPr="00D92CBC" w:rsidRDefault="002B65D8" w:rsidP="00F92488">
      <w:pPr>
        <w:widowControl w:val="0"/>
        <w:ind w:firstLine="709"/>
        <w:jc w:val="both"/>
        <w:rPr>
          <w:rFonts w:ascii="Times New Roman" w:hAnsi="Times New Roman"/>
          <w:sz w:val="28"/>
          <w:szCs w:val="28"/>
        </w:rPr>
      </w:pPr>
    </w:p>
    <w:p w:rsidR="00F92488" w:rsidRPr="00D92CBC" w:rsidRDefault="00BE1DC8" w:rsidP="00D92CBC">
      <w:pPr>
        <w:jc w:val="center"/>
        <w:rPr>
          <w:rFonts w:ascii="Times New Roman" w:hAnsi="Times New Roman"/>
          <w:sz w:val="28"/>
          <w:szCs w:val="28"/>
        </w:rPr>
      </w:pPr>
      <w:r>
        <w:rPr>
          <w:rFonts w:ascii="Times New Roman" w:hAnsi="Times New Roman"/>
          <w:sz w:val="28"/>
          <w:szCs w:val="28"/>
        </w:rPr>
        <w:t>5. </w:t>
      </w:r>
      <w:r w:rsidR="00F92488" w:rsidRPr="00D92CBC">
        <w:rPr>
          <w:rFonts w:ascii="Times New Roman" w:hAnsi="Times New Roman"/>
          <w:sz w:val="28"/>
          <w:szCs w:val="28"/>
        </w:rPr>
        <w:t>Прогноз баланса трудовых ресурсов Рязанской области</w:t>
      </w:r>
    </w:p>
    <w:p w:rsidR="00F92488" w:rsidRPr="00D92CBC" w:rsidRDefault="00F92488" w:rsidP="00F92488">
      <w:pPr>
        <w:ind w:firstLine="709"/>
        <w:jc w:val="both"/>
        <w:rPr>
          <w:rFonts w:ascii="Times New Roman" w:eastAsia="Calibri" w:hAnsi="Times New Roman"/>
          <w:color w:val="FF0000"/>
          <w:sz w:val="28"/>
          <w:szCs w:val="28"/>
        </w:rPr>
      </w:pPr>
    </w:p>
    <w:p w:rsidR="00F92488" w:rsidRPr="00D92CBC" w:rsidRDefault="00F92488" w:rsidP="00F92488">
      <w:pPr>
        <w:ind w:firstLine="709"/>
        <w:jc w:val="both"/>
        <w:rPr>
          <w:rFonts w:ascii="Times New Roman" w:eastAsia="Calibri" w:hAnsi="Times New Roman"/>
          <w:sz w:val="28"/>
          <w:szCs w:val="28"/>
        </w:rPr>
      </w:pPr>
      <w:r w:rsidRPr="00D92CBC">
        <w:rPr>
          <w:rFonts w:ascii="Times New Roman" w:eastAsia="Calibri" w:hAnsi="Times New Roman"/>
          <w:sz w:val="28"/>
          <w:szCs w:val="28"/>
        </w:rPr>
        <w:t xml:space="preserve">Прогноз баланса трудовых ресурсов разработан с учетом демографической ситуации и перспектив ее развития, миграционных процессов, положения на региональном рынке труда. </w:t>
      </w:r>
    </w:p>
    <w:p w:rsidR="00F92488" w:rsidRPr="00D92CBC" w:rsidRDefault="00F92488" w:rsidP="00F92488">
      <w:pPr>
        <w:ind w:firstLine="709"/>
        <w:jc w:val="both"/>
        <w:rPr>
          <w:rFonts w:ascii="Times New Roman" w:eastAsia="Calibri" w:hAnsi="Times New Roman"/>
          <w:sz w:val="28"/>
          <w:szCs w:val="28"/>
        </w:rPr>
      </w:pPr>
      <w:r w:rsidRPr="00D92CBC">
        <w:rPr>
          <w:rFonts w:ascii="Times New Roman" w:eastAsia="Calibri" w:hAnsi="Times New Roman"/>
          <w:sz w:val="28"/>
          <w:szCs w:val="28"/>
        </w:rPr>
        <w:t>Прогноз баланса трудовых ресурсов состоит из двух взаимосвязанных частей – ресурсной и распределительной. Первая часть характеризует в целом численность трудовых ресурсов в регионе, вторая – распределение численности трудовых ресурсов по разделам Общероссийского классификатора видов экономической деятельности.</w:t>
      </w:r>
    </w:p>
    <w:p w:rsidR="00F92488" w:rsidRPr="00D92CBC" w:rsidRDefault="00F92488" w:rsidP="00F92488">
      <w:pPr>
        <w:ind w:firstLine="709"/>
        <w:jc w:val="both"/>
        <w:rPr>
          <w:rFonts w:ascii="Times New Roman" w:eastAsia="Calibri" w:hAnsi="Times New Roman"/>
          <w:color w:val="FF0000"/>
          <w:sz w:val="28"/>
          <w:szCs w:val="28"/>
        </w:rPr>
      </w:pPr>
      <w:r w:rsidRPr="00D92CBC">
        <w:rPr>
          <w:rFonts w:ascii="Times New Roman" w:eastAsia="Calibri" w:hAnsi="Times New Roman"/>
          <w:sz w:val="28"/>
          <w:szCs w:val="28"/>
        </w:rPr>
        <w:t xml:space="preserve">В 2030 году темп роста </w:t>
      </w:r>
      <w:r w:rsidR="00C04605" w:rsidRPr="00D92CBC">
        <w:rPr>
          <w:rFonts w:ascii="Times New Roman" w:eastAsia="Calibri" w:hAnsi="Times New Roman"/>
          <w:sz w:val="28"/>
          <w:szCs w:val="28"/>
        </w:rPr>
        <w:t xml:space="preserve">численности трудовых ресурсов </w:t>
      </w:r>
      <w:r w:rsidRPr="00D92CBC">
        <w:rPr>
          <w:rFonts w:ascii="Times New Roman" w:eastAsia="Calibri" w:hAnsi="Times New Roman"/>
          <w:sz w:val="28"/>
          <w:szCs w:val="28"/>
        </w:rPr>
        <w:t>по базовому варианту</w:t>
      </w:r>
      <w:r w:rsidR="00C04605">
        <w:rPr>
          <w:rFonts w:ascii="Times New Roman" w:eastAsia="Calibri" w:hAnsi="Times New Roman"/>
          <w:sz w:val="28"/>
          <w:szCs w:val="28"/>
        </w:rPr>
        <w:t xml:space="preserve"> </w:t>
      </w:r>
      <w:r w:rsidR="00C04605">
        <w:rPr>
          <w:rFonts w:ascii="Times New Roman" w:hAnsi="Times New Roman"/>
          <w:iCs/>
          <w:sz w:val="28"/>
          <w:szCs w:val="28"/>
        </w:rPr>
        <w:t>прогноза</w:t>
      </w:r>
      <w:r w:rsidRPr="00D92CBC">
        <w:rPr>
          <w:rFonts w:ascii="Times New Roman" w:eastAsia="Calibri" w:hAnsi="Times New Roman"/>
          <w:sz w:val="28"/>
          <w:szCs w:val="28"/>
        </w:rPr>
        <w:t xml:space="preserve"> может составить 100,5% относительно 2019 года,</w:t>
      </w:r>
      <w:r w:rsidRPr="00D92CBC">
        <w:rPr>
          <w:rFonts w:ascii="Times New Roman" w:eastAsia="Calibri" w:hAnsi="Times New Roman"/>
          <w:color w:val="FF0000"/>
          <w:sz w:val="28"/>
          <w:szCs w:val="28"/>
        </w:rPr>
        <w:t xml:space="preserve"> </w:t>
      </w:r>
      <w:r w:rsidRPr="00D92CBC">
        <w:rPr>
          <w:rFonts w:ascii="Times New Roman" w:hAnsi="Times New Roman"/>
          <w:sz w:val="28"/>
          <w:szCs w:val="28"/>
        </w:rPr>
        <w:t>среднегодовой темп роста показателя за 2021-2025 годы может составить 100,0%, за 2026-2030 годы – 100,1%.</w:t>
      </w:r>
      <w:r w:rsidRPr="00D92CBC">
        <w:rPr>
          <w:rFonts w:ascii="Times New Roman" w:eastAsia="Calibri" w:hAnsi="Times New Roman"/>
          <w:color w:val="FF0000"/>
          <w:sz w:val="28"/>
          <w:szCs w:val="28"/>
        </w:rPr>
        <w:t xml:space="preserve">  </w:t>
      </w:r>
    </w:p>
    <w:p w:rsidR="00F92488" w:rsidRPr="00D92CBC" w:rsidRDefault="00F92488" w:rsidP="00F92488">
      <w:pPr>
        <w:ind w:firstLine="709"/>
        <w:jc w:val="both"/>
        <w:rPr>
          <w:rFonts w:ascii="Times New Roman" w:hAnsi="Times New Roman"/>
          <w:sz w:val="28"/>
          <w:szCs w:val="28"/>
        </w:rPr>
      </w:pPr>
      <w:proofErr w:type="gramStart"/>
      <w:r w:rsidRPr="00D92CBC">
        <w:rPr>
          <w:rFonts w:ascii="Times New Roman" w:hAnsi="Times New Roman"/>
          <w:sz w:val="28"/>
          <w:szCs w:val="28"/>
        </w:rPr>
        <w:t>В 2030 году прогнозируется увеличение численности занятых в экономике по</w:t>
      </w:r>
      <w:r w:rsidR="00C04605">
        <w:rPr>
          <w:rFonts w:ascii="Times New Roman" w:hAnsi="Times New Roman"/>
          <w:sz w:val="28"/>
          <w:szCs w:val="28"/>
        </w:rPr>
        <w:t xml:space="preserve"> двум</w:t>
      </w:r>
      <w:r w:rsidRPr="00D92CBC">
        <w:rPr>
          <w:rFonts w:ascii="Times New Roman" w:hAnsi="Times New Roman"/>
          <w:sz w:val="28"/>
          <w:szCs w:val="28"/>
        </w:rPr>
        <w:t xml:space="preserve"> вариантам </w:t>
      </w:r>
      <w:r w:rsidR="00C04605">
        <w:rPr>
          <w:rFonts w:ascii="Times New Roman" w:hAnsi="Times New Roman"/>
          <w:sz w:val="28"/>
          <w:szCs w:val="28"/>
        </w:rPr>
        <w:t>п</w:t>
      </w:r>
      <w:r w:rsidRPr="00D92CBC">
        <w:rPr>
          <w:rFonts w:ascii="Times New Roman" w:hAnsi="Times New Roman"/>
          <w:sz w:val="28"/>
          <w:szCs w:val="28"/>
        </w:rPr>
        <w:t xml:space="preserve">рогноза, в том числе по базовому варианту </w:t>
      </w:r>
      <w:r w:rsidR="00BE1DC8">
        <w:rPr>
          <w:rFonts w:ascii="Times New Roman" w:hAnsi="Times New Roman"/>
          <w:sz w:val="28"/>
          <w:szCs w:val="28"/>
        </w:rPr>
        <w:t>п</w:t>
      </w:r>
      <w:r w:rsidRPr="00D92CBC">
        <w:rPr>
          <w:rFonts w:ascii="Times New Roman" w:hAnsi="Times New Roman"/>
          <w:sz w:val="28"/>
          <w:szCs w:val="28"/>
        </w:rPr>
        <w:t xml:space="preserve">рогноза до 498,0 тыс. человек или на 3,4 тыс. человек (100,7% к уровню 2019 года), среднегодовой темп роста занятых в экономике по базовому варианту </w:t>
      </w:r>
      <w:r w:rsidR="00C04605">
        <w:rPr>
          <w:rFonts w:ascii="Times New Roman" w:hAnsi="Times New Roman"/>
          <w:sz w:val="28"/>
          <w:szCs w:val="28"/>
        </w:rPr>
        <w:t>п</w:t>
      </w:r>
      <w:r w:rsidRPr="00D92CBC">
        <w:rPr>
          <w:rFonts w:ascii="Times New Roman" w:hAnsi="Times New Roman"/>
          <w:sz w:val="28"/>
          <w:szCs w:val="28"/>
        </w:rPr>
        <w:t xml:space="preserve">рогноза предположительно составит за 2021-2025 годы 100,3%, за 2026-2030 годы – 100,0%. </w:t>
      </w:r>
      <w:proofErr w:type="gramEnd"/>
    </w:p>
    <w:p w:rsidR="00F92488" w:rsidRPr="00D92CBC" w:rsidRDefault="00F92488" w:rsidP="00F92488">
      <w:pPr>
        <w:ind w:firstLine="709"/>
        <w:jc w:val="both"/>
        <w:rPr>
          <w:rFonts w:ascii="Times New Roman" w:eastAsia="Calibri" w:hAnsi="Times New Roman"/>
          <w:sz w:val="28"/>
          <w:szCs w:val="28"/>
        </w:rPr>
      </w:pPr>
      <w:r w:rsidRPr="00D92CBC">
        <w:rPr>
          <w:rFonts w:ascii="Times New Roman" w:eastAsia="Calibri" w:hAnsi="Times New Roman"/>
          <w:sz w:val="28"/>
          <w:szCs w:val="28"/>
        </w:rPr>
        <w:t xml:space="preserve">Численность занятых в экономике представлена 19 видами экономической деятельности.  </w:t>
      </w:r>
    </w:p>
    <w:p w:rsidR="00F92488" w:rsidRPr="00D92CBC" w:rsidRDefault="00F92488" w:rsidP="00F92488">
      <w:pPr>
        <w:ind w:firstLine="709"/>
        <w:jc w:val="both"/>
        <w:rPr>
          <w:rFonts w:ascii="Times New Roman" w:eastAsia="Calibri" w:hAnsi="Times New Roman"/>
          <w:sz w:val="28"/>
          <w:szCs w:val="28"/>
        </w:rPr>
      </w:pPr>
      <w:r w:rsidRPr="00D92CBC">
        <w:rPr>
          <w:rFonts w:ascii="Times New Roman" w:eastAsia="Calibri" w:hAnsi="Times New Roman"/>
          <w:sz w:val="28"/>
          <w:szCs w:val="28"/>
        </w:rPr>
        <w:t>Наибольшая доля занятых в экономике (68,8%) приходится на следующие виды деятельности: «обрабатывающие производства» – 18,9%, «торговля оптовая и розничная; ремонт автотранспортных средств и мотоциклов» – 18,5%, «образование» – 9,1%, «строительство» – 8,5%, «транспортировка и хранение» – 7,1%, «деятельность в области здравоохранения и социальных услуг» – 6,7%.</w:t>
      </w:r>
    </w:p>
    <w:p w:rsidR="00F92488" w:rsidRPr="00D92CBC" w:rsidRDefault="00F92488" w:rsidP="00F92488">
      <w:pPr>
        <w:ind w:firstLine="709"/>
        <w:jc w:val="both"/>
        <w:rPr>
          <w:rFonts w:ascii="Times New Roman" w:eastAsia="Calibri" w:hAnsi="Times New Roman"/>
          <w:sz w:val="28"/>
          <w:szCs w:val="28"/>
        </w:rPr>
      </w:pPr>
      <w:r w:rsidRPr="00D92CBC">
        <w:rPr>
          <w:rFonts w:ascii="Times New Roman" w:eastAsia="Calibri" w:hAnsi="Times New Roman"/>
          <w:sz w:val="28"/>
          <w:szCs w:val="28"/>
        </w:rPr>
        <w:t xml:space="preserve">В целом до 2030 года в Рязанской области не ожидается существенных изменений в потребности рабочей силы во всех видах экономической деятельности, что будет связано с естественными процессами рыночной экономики. Тем не менее на формирование спроса и предложения на рабочую силу могут повлиять такие факторы, как увеличение численности населения в трудоспособном возрасте и принятые решения по предотвращению распространения новой </w:t>
      </w:r>
      <w:proofErr w:type="spellStart"/>
      <w:r w:rsidRPr="00D92CBC">
        <w:rPr>
          <w:rFonts w:ascii="Times New Roman" w:eastAsia="Calibri" w:hAnsi="Times New Roman"/>
          <w:sz w:val="28"/>
          <w:szCs w:val="28"/>
        </w:rPr>
        <w:t>коронавирусной</w:t>
      </w:r>
      <w:proofErr w:type="spellEnd"/>
      <w:r w:rsidRPr="00D92CBC">
        <w:rPr>
          <w:rFonts w:ascii="Times New Roman" w:eastAsia="Calibri" w:hAnsi="Times New Roman"/>
          <w:sz w:val="28"/>
          <w:szCs w:val="28"/>
        </w:rPr>
        <w:t xml:space="preserve"> инфекции.</w:t>
      </w:r>
    </w:p>
    <w:p w:rsidR="00F92488" w:rsidRPr="00D92CBC" w:rsidRDefault="00F92488" w:rsidP="00C04605">
      <w:pPr>
        <w:ind w:firstLine="709"/>
        <w:jc w:val="both"/>
        <w:rPr>
          <w:rFonts w:ascii="Times New Roman" w:hAnsi="Times New Roman"/>
          <w:sz w:val="28"/>
          <w:szCs w:val="28"/>
        </w:rPr>
      </w:pPr>
      <w:r w:rsidRPr="00D92CBC">
        <w:rPr>
          <w:rFonts w:ascii="Times New Roman" w:eastAsia="Calibri" w:hAnsi="Times New Roman"/>
          <w:sz w:val="28"/>
          <w:szCs w:val="28"/>
        </w:rPr>
        <w:t xml:space="preserve">Достижению баланса трудовых ресурсов в Рязанской области в </w:t>
      </w:r>
      <w:r w:rsidR="00C04605">
        <w:rPr>
          <w:rFonts w:ascii="Times New Roman" w:eastAsia="Calibri" w:hAnsi="Times New Roman"/>
          <w:sz w:val="28"/>
          <w:szCs w:val="28"/>
        </w:rPr>
        <w:t>долгосрочной</w:t>
      </w:r>
      <w:r w:rsidRPr="00D92CBC">
        <w:rPr>
          <w:rFonts w:ascii="Times New Roman" w:eastAsia="Calibri" w:hAnsi="Times New Roman"/>
          <w:sz w:val="28"/>
          <w:szCs w:val="28"/>
        </w:rPr>
        <w:t xml:space="preserve"> перспективе будет способствовать перераспределение рабочей силы на созданные новые рабочие места, а также удовлетворение потребности в кадрах за счет работающих граждан </w:t>
      </w:r>
      <w:proofErr w:type="spellStart"/>
      <w:r w:rsidRPr="00D92CBC">
        <w:rPr>
          <w:rFonts w:ascii="Times New Roman" w:eastAsia="Calibri" w:hAnsi="Times New Roman"/>
          <w:sz w:val="28"/>
          <w:szCs w:val="28"/>
        </w:rPr>
        <w:t>предпенсионного</w:t>
      </w:r>
      <w:proofErr w:type="spellEnd"/>
      <w:r w:rsidRPr="00D92CBC">
        <w:rPr>
          <w:rFonts w:ascii="Times New Roman" w:eastAsia="Calibri" w:hAnsi="Times New Roman"/>
          <w:sz w:val="28"/>
          <w:szCs w:val="28"/>
        </w:rPr>
        <w:t xml:space="preserve"> возраста и граждан старше трудоспособного возраста</w:t>
      </w:r>
      <w:proofErr w:type="gramStart"/>
      <w:r w:rsidRPr="00D92CBC">
        <w:rPr>
          <w:rFonts w:ascii="Times New Roman" w:eastAsia="Calibri" w:hAnsi="Times New Roman"/>
          <w:sz w:val="28"/>
          <w:szCs w:val="28"/>
        </w:rPr>
        <w:t>.</w:t>
      </w:r>
      <w:r w:rsidR="00A17847" w:rsidRPr="00D92CBC">
        <w:rPr>
          <w:rFonts w:ascii="Times New Roman" w:eastAsia="Calibri" w:hAnsi="Times New Roman"/>
          <w:sz w:val="28"/>
          <w:szCs w:val="28"/>
        </w:rPr>
        <w:t>»</w:t>
      </w:r>
      <w:r w:rsidR="00BE1DC8">
        <w:rPr>
          <w:rFonts w:ascii="Times New Roman" w:eastAsia="Calibri" w:hAnsi="Times New Roman"/>
          <w:sz w:val="28"/>
          <w:szCs w:val="28"/>
        </w:rPr>
        <w:t>.</w:t>
      </w:r>
      <w:proofErr w:type="gramEnd"/>
    </w:p>
    <w:sectPr w:rsidR="00F92488" w:rsidRPr="00D92CBC" w:rsidSect="00794C7F">
      <w:headerReference w:type="default" r:id="rId16"/>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CB3" w:rsidRDefault="00A36CB3">
      <w:r>
        <w:separator/>
      </w:r>
    </w:p>
  </w:endnote>
  <w:endnote w:type="continuationSeparator" w:id="0">
    <w:p w:rsidR="00A36CB3" w:rsidRDefault="00A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6574"/>
    </w:tblGrid>
    <w:tr w:rsidR="00876034" w:rsidTr="00736FBD">
      <w:tc>
        <w:tcPr>
          <w:tcW w:w="1265" w:type="dxa"/>
          <w:tcBorders>
            <w:top w:val="nil"/>
            <w:left w:val="nil"/>
            <w:bottom w:val="nil"/>
            <w:right w:val="nil"/>
          </w:tcBorders>
          <w:shd w:val="clear" w:color="auto" w:fill="auto"/>
        </w:tcPr>
        <w:p w:rsidR="00876034" w:rsidRDefault="00F92488">
          <w:pPr>
            <w:pStyle w:val="a8"/>
          </w:pPr>
          <w:r>
            <w:rPr>
              <w:noProof/>
            </w:rPr>
            <w:drawing>
              <wp:inline distT="0" distB="0" distL="0" distR="0" wp14:anchorId="1D61833E" wp14:editId="40F4A123">
                <wp:extent cx="664210" cy="286385"/>
                <wp:effectExtent l="0" t="0" r="254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286385"/>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76034" w:rsidRPr="00736FBD" w:rsidRDefault="00F92488" w:rsidP="00736FBD">
          <w:pPr>
            <w:pStyle w:val="a8"/>
            <w:spacing w:before="60"/>
            <w:ind w:right="-113"/>
            <w:rPr>
              <w:rFonts w:ascii="Times New Roman" w:hAnsi="Times New Roman"/>
              <w:position w:val="-20"/>
              <w:lang w:val="en-US"/>
            </w:rPr>
          </w:pPr>
          <w:r>
            <w:rPr>
              <w:noProof/>
              <w:position w:val="-20"/>
              <w:sz w:val="14"/>
              <w:szCs w:val="14"/>
            </w:rPr>
            <w:drawing>
              <wp:inline distT="0" distB="0" distL="0" distR="0" wp14:anchorId="03D69DBA" wp14:editId="5B6D8C29">
                <wp:extent cx="170815" cy="146050"/>
                <wp:effectExtent l="0" t="0" r="635" b="635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0815" cy="146050"/>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76034" w:rsidRPr="00736FBD" w:rsidRDefault="00794C7F" w:rsidP="00736FBD">
          <w:pPr>
            <w:pStyle w:val="a8"/>
            <w:ind w:right="-113"/>
            <w:rPr>
              <w:rFonts w:ascii="Times New Roman" w:hAnsi="Times New Roman"/>
              <w:position w:val="-14"/>
              <w:lang w:val="en-US"/>
            </w:rPr>
          </w:pPr>
          <w:r>
            <w:rPr>
              <w:rFonts w:ascii="Times New Roman" w:hAnsi="Times New Roman"/>
              <w:position w:val="-14"/>
              <w:lang w:val="en-US"/>
            </w:rPr>
            <w:t>52415  05.02.2021 14:21:42</w:t>
          </w:r>
        </w:p>
      </w:tc>
      <w:tc>
        <w:tcPr>
          <w:tcW w:w="500" w:type="dxa"/>
          <w:tcBorders>
            <w:top w:val="nil"/>
            <w:left w:val="nil"/>
            <w:bottom w:val="nil"/>
            <w:right w:val="nil"/>
          </w:tcBorders>
          <w:shd w:val="clear" w:color="auto" w:fill="auto"/>
        </w:tcPr>
        <w:p w:rsidR="00876034" w:rsidRPr="00F16F07" w:rsidRDefault="00876034" w:rsidP="00736FBD">
          <w:pPr>
            <w:pStyle w:val="a8"/>
            <w:ind w:right="-113"/>
            <w:jc w:val="right"/>
          </w:pPr>
        </w:p>
      </w:tc>
      <w:tc>
        <w:tcPr>
          <w:tcW w:w="6574" w:type="dxa"/>
          <w:tcBorders>
            <w:top w:val="nil"/>
            <w:left w:val="nil"/>
            <w:bottom w:val="nil"/>
            <w:right w:val="nil"/>
          </w:tcBorders>
          <w:shd w:val="clear" w:color="auto" w:fill="auto"/>
        </w:tcPr>
        <w:p w:rsidR="00876034" w:rsidRPr="00736FBD" w:rsidRDefault="00876034" w:rsidP="00736FBD">
          <w:pPr>
            <w:pStyle w:val="a8"/>
            <w:spacing w:before="40"/>
            <w:rPr>
              <w:b/>
              <w:spacing w:val="30"/>
            </w:rPr>
          </w:pPr>
        </w:p>
      </w:tc>
    </w:tr>
  </w:tbl>
  <w:p w:rsidR="00876034" w:rsidRPr="009573D3" w:rsidRDefault="00876034">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736FBD" w:rsidTr="00736FBD">
      <w:tc>
        <w:tcPr>
          <w:tcW w:w="2538" w:type="dxa"/>
          <w:shd w:val="clear" w:color="auto" w:fill="auto"/>
        </w:tcPr>
        <w:p w:rsidR="00876034" w:rsidRPr="00736FBD" w:rsidRDefault="00876034" w:rsidP="00AC7150">
          <w:pPr>
            <w:pStyle w:val="a8"/>
            <w:rPr>
              <w:rFonts w:ascii="Times New Roman" w:hAnsi="Times New Roman"/>
              <w:sz w:val="28"/>
              <w:szCs w:val="28"/>
            </w:rPr>
          </w:pPr>
        </w:p>
      </w:tc>
      <w:tc>
        <w:tcPr>
          <w:tcW w:w="2246" w:type="dxa"/>
          <w:shd w:val="clear" w:color="auto" w:fill="auto"/>
        </w:tcPr>
        <w:p w:rsidR="00876034" w:rsidRPr="00736FBD" w:rsidRDefault="00876034" w:rsidP="00736FBD">
          <w:pPr>
            <w:pStyle w:val="a8"/>
            <w:jc w:val="both"/>
            <w:rPr>
              <w:rFonts w:ascii="Times New Roman" w:hAnsi="Times New Roman"/>
              <w:sz w:val="28"/>
              <w:szCs w:val="28"/>
            </w:rPr>
          </w:pPr>
        </w:p>
      </w:tc>
      <w:tc>
        <w:tcPr>
          <w:tcW w:w="1018" w:type="dxa"/>
          <w:shd w:val="clear" w:color="auto" w:fill="auto"/>
        </w:tcPr>
        <w:p w:rsidR="00876034" w:rsidRPr="00736FBD" w:rsidRDefault="00876034" w:rsidP="00736FBD">
          <w:pPr>
            <w:pStyle w:val="a8"/>
            <w:ind w:right="-113"/>
            <w:jc w:val="right"/>
            <w:rPr>
              <w:b/>
              <w:sz w:val="14"/>
              <w:szCs w:val="14"/>
            </w:rPr>
          </w:pPr>
        </w:p>
      </w:tc>
      <w:tc>
        <w:tcPr>
          <w:tcW w:w="2730" w:type="dxa"/>
          <w:shd w:val="clear" w:color="auto" w:fill="auto"/>
        </w:tcPr>
        <w:p w:rsidR="00876034" w:rsidRPr="00736FBD" w:rsidRDefault="00876034" w:rsidP="00736FBD">
          <w:pPr>
            <w:pStyle w:val="a8"/>
            <w:ind w:left="-113"/>
            <w:rPr>
              <w:rFonts w:ascii="Times New Roman" w:hAnsi="Times New Roman"/>
              <w:b/>
              <w:sz w:val="24"/>
              <w:szCs w:val="24"/>
            </w:rPr>
          </w:pPr>
        </w:p>
      </w:tc>
    </w:tr>
  </w:tbl>
  <w:p w:rsidR="00876034" w:rsidRDefault="00876034"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CB3" w:rsidRDefault="00A36CB3">
      <w:r>
        <w:separator/>
      </w:r>
    </w:p>
  </w:footnote>
  <w:footnote w:type="continuationSeparator" w:id="0">
    <w:p w:rsidR="00A36CB3" w:rsidRDefault="00A3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b"/>
        <w:rFonts w:ascii="Times New Roman" w:hAnsi="Times New Roman"/>
        <w:sz w:val="28"/>
        <w:szCs w:val="28"/>
      </w:rPr>
    </w:pPr>
  </w:p>
  <w:p w:rsidR="00876034" w:rsidRPr="00481B88" w:rsidRDefault="00876034" w:rsidP="00286ECA">
    <w:pPr>
      <w:pStyle w:val="a6"/>
      <w:framePr w:w="326" w:wrap="around" w:vAnchor="text" w:hAnchor="page" w:x="9006" w:y="45"/>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8F66D1">
      <w:rPr>
        <w:rStyle w:val="ab"/>
        <w:rFonts w:ascii="Times New Roman" w:hAnsi="Times New Roman"/>
        <w:noProof/>
        <w:sz w:val="28"/>
        <w:szCs w:val="28"/>
      </w:rPr>
      <w:t>2</w:t>
    </w:r>
    <w:r w:rsidRPr="00481B88">
      <w:rPr>
        <w:rStyle w:val="ab"/>
        <w:rFonts w:ascii="Times New Roman" w:hAnsi="Times New Roman"/>
        <w:sz w:val="28"/>
        <w:szCs w:val="28"/>
      </w:rPr>
      <w:fldChar w:fldCharType="end"/>
    </w:r>
  </w:p>
  <w:p w:rsidR="00876034" w:rsidRPr="00E37801" w:rsidRDefault="00876034">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b"/>
        <w:rFonts w:ascii="Times New Roman" w:hAnsi="Times New Roman"/>
        <w:sz w:val="28"/>
        <w:szCs w:val="28"/>
      </w:rPr>
    </w:pPr>
  </w:p>
  <w:p w:rsidR="00876034" w:rsidRPr="00F92488" w:rsidRDefault="00876034" w:rsidP="00F92488">
    <w:pPr>
      <w:jc w:val="center"/>
      <w:rPr>
        <w:rFonts w:ascii="Times New Roman" w:hAnsi="Times New Roman"/>
        <w:sz w:val="28"/>
        <w:szCs w:val="28"/>
      </w:rPr>
    </w:pPr>
    <w:r w:rsidRPr="00F92488">
      <w:rPr>
        <w:rFonts w:ascii="Times New Roman" w:hAnsi="Times New Roman"/>
        <w:sz w:val="28"/>
        <w:szCs w:val="28"/>
      </w:rPr>
      <w:fldChar w:fldCharType="begin"/>
    </w:r>
    <w:r w:rsidRPr="00F92488">
      <w:rPr>
        <w:rFonts w:ascii="Times New Roman" w:hAnsi="Times New Roman"/>
        <w:sz w:val="28"/>
        <w:szCs w:val="28"/>
      </w:rPr>
      <w:instrText xml:space="preserve">PAGE  </w:instrText>
    </w:r>
    <w:r w:rsidRPr="00F92488">
      <w:rPr>
        <w:rFonts w:ascii="Times New Roman" w:hAnsi="Times New Roman"/>
        <w:sz w:val="28"/>
        <w:szCs w:val="28"/>
      </w:rPr>
      <w:fldChar w:fldCharType="separate"/>
    </w:r>
    <w:r w:rsidR="008F66D1">
      <w:rPr>
        <w:rFonts w:ascii="Times New Roman" w:hAnsi="Times New Roman"/>
        <w:noProof/>
        <w:sz w:val="28"/>
        <w:szCs w:val="28"/>
      </w:rPr>
      <w:t>28</w:t>
    </w:r>
    <w:r w:rsidRPr="00F92488">
      <w:rPr>
        <w:rFonts w:ascii="Times New Roman" w:hAnsi="Times New Roman"/>
        <w:sz w:val="28"/>
        <w:szCs w:val="28"/>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IPET+SAfSy4J+BmJv+lsLKRYrg=" w:salt="M0L6DOGFkrfIHtBqCtPjJ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96"/>
    <w:rsid w:val="0001360F"/>
    <w:rsid w:val="000331B3"/>
    <w:rsid w:val="00033413"/>
    <w:rsid w:val="00037C0C"/>
    <w:rsid w:val="000502A3"/>
    <w:rsid w:val="00056DEB"/>
    <w:rsid w:val="00073A7A"/>
    <w:rsid w:val="00076D5E"/>
    <w:rsid w:val="00084DD3"/>
    <w:rsid w:val="000917C0"/>
    <w:rsid w:val="00091CE7"/>
    <w:rsid w:val="000B0736"/>
    <w:rsid w:val="000F37BF"/>
    <w:rsid w:val="00122CFD"/>
    <w:rsid w:val="00151370"/>
    <w:rsid w:val="00162E72"/>
    <w:rsid w:val="00175BE5"/>
    <w:rsid w:val="001850F4"/>
    <w:rsid w:val="00190FF9"/>
    <w:rsid w:val="001947BE"/>
    <w:rsid w:val="001A560F"/>
    <w:rsid w:val="001B0982"/>
    <w:rsid w:val="001B32BA"/>
    <w:rsid w:val="001E0317"/>
    <w:rsid w:val="001E20F1"/>
    <w:rsid w:val="001E72C8"/>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81696"/>
    <w:rsid w:val="00286ECA"/>
    <w:rsid w:val="002953B6"/>
    <w:rsid w:val="002B65D8"/>
    <w:rsid w:val="002B7A59"/>
    <w:rsid w:val="002C6B4B"/>
    <w:rsid w:val="002E51A7"/>
    <w:rsid w:val="002E5A5F"/>
    <w:rsid w:val="002F1E81"/>
    <w:rsid w:val="00310D92"/>
    <w:rsid w:val="003160CB"/>
    <w:rsid w:val="003222A3"/>
    <w:rsid w:val="00360A40"/>
    <w:rsid w:val="003870C2"/>
    <w:rsid w:val="00396638"/>
    <w:rsid w:val="003D3B8A"/>
    <w:rsid w:val="003D54F8"/>
    <w:rsid w:val="003F4F5E"/>
    <w:rsid w:val="00400906"/>
    <w:rsid w:val="0042590E"/>
    <w:rsid w:val="00437F65"/>
    <w:rsid w:val="00460FEA"/>
    <w:rsid w:val="004612E8"/>
    <w:rsid w:val="004734B7"/>
    <w:rsid w:val="00481B88"/>
    <w:rsid w:val="00485B4F"/>
    <w:rsid w:val="004862D1"/>
    <w:rsid w:val="004B2D5A"/>
    <w:rsid w:val="004D293D"/>
    <w:rsid w:val="004F44FE"/>
    <w:rsid w:val="004F61EC"/>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3B7"/>
    <w:rsid w:val="005E6D99"/>
    <w:rsid w:val="005F2ADD"/>
    <w:rsid w:val="005F2C49"/>
    <w:rsid w:val="006013EB"/>
    <w:rsid w:val="0060479E"/>
    <w:rsid w:val="00604BE7"/>
    <w:rsid w:val="00616AED"/>
    <w:rsid w:val="00632A4F"/>
    <w:rsid w:val="00632B56"/>
    <w:rsid w:val="006351E3"/>
    <w:rsid w:val="00642E19"/>
    <w:rsid w:val="00644236"/>
    <w:rsid w:val="006471E5"/>
    <w:rsid w:val="00671D3B"/>
    <w:rsid w:val="00684A5B"/>
    <w:rsid w:val="006A1F71"/>
    <w:rsid w:val="006D2215"/>
    <w:rsid w:val="006E58DB"/>
    <w:rsid w:val="006F328B"/>
    <w:rsid w:val="006F5886"/>
    <w:rsid w:val="00705C0E"/>
    <w:rsid w:val="00707734"/>
    <w:rsid w:val="00707E19"/>
    <w:rsid w:val="00712F7C"/>
    <w:rsid w:val="0072328A"/>
    <w:rsid w:val="00736FBD"/>
    <w:rsid w:val="007377B5"/>
    <w:rsid w:val="00746CC2"/>
    <w:rsid w:val="00760323"/>
    <w:rsid w:val="00765600"/>
    <w:rsid w:val="00791C9F"/>
    <w:rsid w:val="00792AAB"/>
    <w:rsid w:val="00793B47"/>
    <w:rsid w:val="00794C7F"/>
    <w:rsid w:val="007A1D0C"/>
    <w:rsid w:val="007A2A7B"/>
    <w:rsid w:val="007A7AB6"/>
    <w:rsid w:val="007D4925"/>
    <w:rsid w:val="007F0C8A"/>
    <w:rsid w:val="007F11AB"/>
    <w:rsid w:val="008143CB"/>
    <w:rsid w:val="00823CA1"/>
    <w:rsid w:val="008513B9"/>
    <w:rsid w:val="008702D3"/>
    <w:rsid w:val="00876034"/>
    <w:rsid w:val="008827E7"/>
    <w:rsid w:val="008A1696"/>
    <w:rsid w:val="008C58FE"/>
    <w:rsid w:val="008E6C41"/>
    <w:rsid w:val="008F0816"/>
    <w:rsid w:val="008F66D1"/>
    <w:rsid w:val="008F6BB7"/>
    <w:rsid w:val="00900F42"/>
    <w:rsid w:val="00932E3C"/>
    <w:rsid w:val="009573D3"/>
    <w:rsid w:val="009977FF"/>
    <w:rsid w:val="009A085B"/>
    <w:rsid w:val="009C1DE6"/>
    <w:rsid w:val="009C1F0E"/>
    <w:rsid w:val="009D3E8C"/>
    <w:rsid w:val="009E3A0E"/>
    <w:rsid w:val="00A1314B"/>
    <w:rsid w:val="00A13160"/>
    <w:rsid w:val="00A137D3"/>
    <w:rsid w:val="00A17847"/>
    <w:rsid w:val="00A344AA"/>
    <w:rsid w:val="00A36CB3"/>
    <w:rsid w:val="00A36E8B"/>
    <w:rsid w:val="00A44A8F"/>
    <w:rsid w:val="00A51D96"/>
    <w:rsid w:val="00A96F84"/>
    <w:rsid w:val="00AC3953"/>
    <w:rsid w:val="00AC7150"/>
    <w:rsid w:val="00AE1DCA"/>
    <w:rsid w:val="00AF5F7C"/>
    <w:rsid w:val="00B02207"/>
    <w:rsid w:val="00B03403"/>
    <w:rsid w:val="00B10324"/>
    <w:rsid w:val="00B376B1"/>
    <w:rsid w:val="00B37AE9"/>
    <w:rsid w:val="00B5172C"/>
    <w:rsid w:val="00B620D9"/>
    <w:rsid w:val="00B633DB"/>
    <w:rsid w:val="00B639ED"/>
    <w:rsid w:val="00B66A8C"/>
    <w:rsid w:val="00B8061C"/>
    <w:rsid w:val="00B83BA2"/>
    <w:rsid w:val="00B853AA"/>
    <w:rsid w:val="00B875BF"/>
    <w:rsid w:val="00B91F62"/>
    <w:rsid w:val="00BB2C98"/>
    <w:rsid w:val="00BD0B82"/>
    <w:rsid w:val="00BE1DC8"/>
    <w:rsid w:val="00BF4F5F"/>
    <w:rsid w:val="00C04605"/>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F03D8"/>
    <w:rsid w:val="00D015D5"/>
    <w:rsid w:val="00D03D68"/>
    <w:rsid w:val="00D266DD"/>
    <w:rsid w:val="00D32B04"/>
    <w:rsid w:val="00D374E7"/>
    <w:rsid w:val="00D63949"/>
    <w:rsid w:val="00D652E7"/>
    <w:rsid w:val="00D77BCF"/>
    <w:rsid w:val="00D810A7"/>
    <w:rsid w:val="00D84394"/>
    <w:rsid w:val="00D92CBC"/>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76794"/>
    <w:rsid w:val="00E87E25"/>
    <w:rsid w:val="00EA04F1"/>
    <w:rsid w:val="00EA2FD3"/>
    <w:rsid w:val="00EB7CE9"/>
    <w:rsid w:val="00EC433F"/>
    <w:rsid w:val="00ED1FDE"/>
    <w:rsid w:val="00F06EFB"/>
    <w:rsid w:val="00F1529E"/>
    <w:rsid w:val="00F16F07"/>
    <w:rsid w:val="00F45975"/>
    <w:rsid w:val="00F45B7C"/>
    <w:rsid w:val="00F45FCE"/>
    <w:rsid w:val="00F92488"/>
    <w:rsid w:val="00F9334F"/>
    <w:rsid w:val="00F97D7F"/>
    <w:rsid w:val="00FA122C"/>
    <w:rsid w:val="00FA3B95"/>
    <w:rsid w:val="00FC1278"/>
    <w:rsid w:val="00FD34E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uiPriority w:val="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uiPriority w:val="9"/>
    <w:semiHidden/>
    <w:unhideWhenUsed/>
    <w:qFormat/>
    <w:rsid w:val="00B37AE9"/>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37AE9"/>
    <w:pPr>
      <w:keepNext/>
      <w:spacing w:before="240" w:after="60"/>
      <w:outlineLvl w:val="3"/>
    </w:pPr>
    <w:rPr>
      <w:rFonts w:ascii="Calibri" w:eastAsia="Calibri" w:hAnsi="Calibri"/>
      <w:b/>
      <w:bCs/>
      <w:sz w:val="28"/>
      <w:szCs w:val="28"/>
      <w:lang w:eastAsia="en-US"/>
    </w:rPr>
  </w:style>
  <w:style w:type="paragraph" w:styleId="5">
    <w:name w:val="heading 5"/>
    <w:basedOn w:val="a"/>
    <w:next w:val="a"/>
    <w:link w:val="50"/>
    <w:uiPriority w:val="9"/>
    <w:semiHidden/>
    <w:unhideWhenUsed/>
    <w:qFormat/>
    <w:rsid w:val="00B37AE9"/>
    <w:pPr>
      <w:spacing w:before="240" w:after="60"/>
      <w:outlineLvl w:val="4"/>
    </w:pPr>
    <w:rPr>
      <w:rFonts w:ascii="Calibri" w:eastAsia="Calibri" w:hAnsi="Calibri"/>
      <w:b/>
      <w:bCs/>
      <w:i/>
      <w:iCs/>
      <w:sz w:val="26"/>
      <w:szCs w:val="26"/>
      <w:lang w:eastAsia="en-US"/>
    </w:rPr>
  </w:style>
  <w:style w:type="paragraph" w:styleId="6">
    <w:name w:val="heading 6"/>
    <w:basedOn w:val="a"/>
    <w:next w:val="a"/>
    <w:link w:val="60"/>
    <w:uiPriority w:val="9"/>
    <w:semiHidden/>
    <w:unhideWhenUsed/>
    <w:qFormat/>
    <w:rsid w:val="00B37AE9"/>
    <w:pPr>
      <w:spacing w:before="240" w:after="60"/>
      <w:outlineLvl w:val="5"/>
    </w:pPr>
    <w:rPr>
      <w:rFonts w:ascii="Calibri" w:eastAsia="Calibri" w:hAnsi="Calibri"/>
      <w:b/>
      <w:bCs/>
      <w:sz w:val="22"/>
      <w:szCs w:val="22"/>
      <w:lang w:eastAsia="en-US"/>
    </w:rPr>
  </w:style>
  <w:style w:type="paragraph" w:styleId="7">
    <w:name w:val="heading 7"/>
    <w:basedOn w:val="a"/>
    <w:next w:val="a"/>
    <w:link w:val="70"/>
    <w:uiPriority w:val="9"/>
    <w:semiHidden/>
    <w:unhideWhenUsed/>
    <w:qFormat/>
    <w:rsid w:val="00B37AE9"/>
    <w:pPr>
      <w:spacing w:before="240" w:after="60"/>
      <w:outlineLvl w:val="6"/>
    </w:pPr>
    <w:rPr>
      <w:rFonts w:ascii="Calibri" w:eastAsia="Calibri" w:hAnsi="Calibri"/>
      <w:sz w:val="24"/>
      <w:szCs w:val="24"/>
      <w:lang w:eastAsia="en-US"/>
    </w:rPr>
  </w:style>
  <w:style w:type="paragraph" w:styleId="8">
    <w:name w:val="heading 8"/>
    <w:basedOn w:val="a"/>
    <w:next w:val="a"/>
    <w:link w:val="80"/>
    <w:uiPriority w:val="9"/>
    <w:semiHidden/>
    <w:unhideWhenUsed/>
    <w:qFormat/>
    <w:rsid w:val="00B37AE9"/>
    <w:pPr>
      <w:spacing w:before="240" w:after="60"/>
      <w:outlineLvl w:val="7"/>
    </w:pPr>
    <w:rPr>
      <w:rFonts w:ascii="Calibri" w:eastAsia="Calibri" w:hAnsi="Calibri"/>
      <w:i/>
      <w:iCs/>
      <w:sz w:val="24"/>
      <w:szCs w:val="24"/>
      <w:lang w:eastAsia="en-US"/>
    </w:rPr>
  </w:style>
  <w:style w:type="paragraph" w:styleId="9">
    <w:name w:val="heading 9"/>
    <w:basedOn w:val="a"/>
    <w:next w:val="a"/>
    <w:link w:val="90"/>
    <w:uiPriority w:val="9"/>
    <w:semiHidden/>
    <w:unhideWhenUsed/>
    <w:qFormat/>
    <w:rsid w:val="00B37AE9"/>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character" w:customStyle="1" w:styleId="30">
    <w:name w:val="Заголовок 3 Знак"/>
    <w:link w:val="3"/>
    <w:uiPriority w:val="9"/>
    <w:semiHidden/>
    <w:rsid w:val="00B37AE9"/>
    <w:rPr>
      <w:rFonts w:ascii="Cambria" w:hAnsi="Cambria"/>
      <w:b/>
      <w:bCs/>
      <w:sz w:val="26"/>
      <w:szCs w:val="26"/>
      <w:lang w:eastAsia="en-US"/>
    </w:rPr>
  </w:style>
  <w:style w:type="character" w:customStyle="1" w:styleId="40">
    <w:name w:val="Заголовок 4 Знак"/>
    <w:link w:val="4"/>
    <w:uiPriority w:val="9"/>
    <w:semiHidden/>
    <w:rsid w:val="00B37AE9"/>
    <w:rPr>
      <w:rFonts w:ascii="Calibri" w:eastAsia="Calibri" w:hAnsi="Calibri"/>
      <w:b/>
      <w:bCs/>
      <w:sz w:val="28"/>
      <w:szCs w:val="28"/>
      <w:lang w:eastAsia="en-US"/>
    </w:rPr>
  </w:style>
  <w:style w:type="character" w:customStyle="1" w:styleId="50">
    <w:name w:val="Заголовок 5 Знак"/>
    <w:link w:val="5"/>
    <w:uiPriority w:val="9"/>
    <w:semiHidden/>
    <w:rsid w:val="00B37AE9"/>
    <w:rPr>
      <w:rFonts w:ascii="Calibri" w:eastAsia="Calibri" w:hAnsi="Calibri"/>
      <w:b/>
      <w:bCs/>
      <w:i/>
      <w:iCs/>
      <w:sz w:val="26"/>
      <w:szCs w:val="26"/>
      <w:lang w:eastAsia="en-US"/>
    </w:rPr>
  </w:style>
  <w:style w:type="character" w:customStyle="1" w:styleId="60">
    <w:name w:val="Заголовок 6 Знак"/>
    <w:link w:val="6"/>
    <w:uiPriority w:val="9"/>
    <w:semiHidden/>
    <w:rsid w:val="00B37AE9"/>
    <w:rPr>
      <w:rFonts w:ascii="Calibri" w:eastAsia="Calibri" w:hAnsi="Calibri"/>
      <w:b/>
      <w:bCs/>
      <w:sz w:val="22"/>
      <w:szCs w:val="22"/>
      <w:lang w:eastAsia="en-US"/>
    </w:rPr>
  </w:style>
  <w:style w:type="character" w:customStyle="1" w:styleId="70">
    <w:name w:val="Заголовок 7 Знак"/>
    <w:link w:val="7"/>
    <w:uiPriority w:val="9"/>
    <w:semiHidden/>
    <w:rsid w:val="00B37AE9"/>
    <w:rPr>
      <w:rFonts w:ascii="Calibri" w:eastAsia="Calibri" w:hAnsi="Calibri"/>
      <w:sz w:val="24"/>
      <w:szCs w:val="24"/>
      <w:lang w:eastAsia="en-US"/>
    </w:rPr>
  </w:style>
  <w:style w:type="character" w:customStyle="1" w:styleId="80">
    <w:name w:val="Заголовок 8 Знак"/>
    <w:link w:val="8"/>
    <w:uiPriority w:val="9"/>
    <w:semiHidden/>
    <w:rsid w:val="00B37AE9"/>
    <w:rPr>
      <w:rFonts w:ascii="Calibri" w:eastAsia="Calibri" w:hAnsi="Calibri"/>
      <w:i/>
      <w:iCs/>
      <w:sz w:val="24"/>
      <w:szCs w:val="24"/>
      <w:lang w:eastAsia="en-US"/>
    </w:rPr>
  </w:style>
  <w:style w:type="character" w:customStyle="1" w:styleId="90">
    <w:name w:val="Заголовок 9 Знак"/>
    <w:link w:val="9"/>
    <w:uiPriority w:val="9"/>
    <w:semiHidden/>
    <w:rsid w:val="00B37AE9"/>
    <w:rPr>
      <w:rFonts w:ascii="Cambria" w:hAnsi="Cambria"/>
      <w:sz w:val="22"/>
      <w:szCs w:val="22"/>
      <w:lang w:eastAsia="en-US"/>
    </w:rPr>
  </w:style>
  <w:style w:type="numbering" w:customStyle="1" w:styleId="11">
    <w:name w:val="Нет списка1"/>
    <w:next w:val="a2"/>
    <w:uiPriority w:val="99"/>
    <w:semiHidden/>
    <w:unhideWhenUsed/>
    <w:rsid w:val="00B37AE9"/>
  </w:style>
  <w:style w:type="character" w:customStyle="1" w:styleId="10">
    <w:name w:val="Заголовок 1 Знак"/>
    <w:link w:val="1"/>
    <w:uiPriority w:val="9"/>
    <w:rsid w:val="00B37AE9"/>
    <w:rPr>
      <w:sz w:val="32"/>
    </w:rPr>
  </w:style>
  <w:style w:type="character" w:customStyle="1" w:styleId="20">
    <w:name w:val="Заголовок 2 Знак"/>
    <w:link w:val="2"/>
    <w:uiPriority w:val="9"/>
    <w:rsid w:val="00B37AE9"/>
    <w:rPr>
      <w:rFonts w:ascii="TimesET" w:hAnsi="TimesET"/>
      <w:b/>
      <w:bCs/>
      <w:spacing w:val="12"/>
      <w:sz w:val="40"/>
    </w:rPr>
  </w:style>
  <w:style w:type="character" w:customStyle="1" w:styleId="a5">
    <w:name w:val="Название Знак"/>
    <w:link w:val="a4"/>
    <w:uiPriority w:val="10"/>
    <w:rsid w:val="00B37AE9"/>
    <w:rPr>
      <w:sz w:val="28"/>
    </w:rPr>
  </w:style>
  <w:style w:type="paragraph" w:styleId="af">
    <w:name w:val="Subtitle"/>
    <w:basedOn w:val="a"/>
    <w:next w:val="a"/>
    <w:link w:val="af0"/>
    <w:uiPriority w:val="11"/>
    <w:qFormat/>
    <w:rsid w:val="00B37AE9"/>
    <w:pPr>
      <w:spacing w:after="60"/>
      <w:jc w:val="center"/>
      <w:outlineLvl w:val="1"/>
    </w:pPr>
    <w:rPr>
      <w:rFonts w:ascii="Cambria" w:hAnsi="Cambria"/>
      <w:sz w:val="24"/>
      <w:szCs w:val="24"/>
      <w:lang w:eastAsia="en-US"/>
    </w:rPr>
  </w:style>
  <w:style w:type="character" w:customStyle="1" w:styleId="af0">
    <w:name w:val="Подзаголовок Знак"/>
    <w:link w:val="af"/>
    <w:uiPriority w:val="11"/>
    <w:rsid w:val="00B37AE9"/>
    <w:rPr>
      <w:rFonts w:ascii="Cambria" w:hAnsi="Cambria"/>
      <w:sz w:val="24"/>
      <w:szCs w:val="24"/>
      <w:lang w:eastAsia="en-US"/>
    </w:rPr>
  </w:style>
  <w:style w:type="character" w:styleId="af1">
    <w:name w:val="Strong"/>
    <w:uiPriority w:val="22"/>
    <w:qFormat/>
    <w:rsid w:val="00B37AE9"/>
    <w:rPr>
      <w:b/>
      <w:bCs/>
    </w:rPr>
  </w:style>
  <w:style w:type="character" w:styleId="af2">
    <w:name w:val="Emphasis"/>
    <w:uiPriority w:val="20"/>
    <w:qFormat/>
    <w:rsid w:val="00B37AE9"/>
    <w:rPr>
      <w:rFonts w:ascii="Calibri" w:hAnsi="Calibri"/>
      <w:b/>
      <w:i/>
      <w:iCs/>
    </w:rPr>
  </w:style>
  <w:style w:type="paragraph" w:styleId="af3">
    <w:name w:val="No Spacing"/>
    <w:basedOn w:val="a"/>
    <w:uiPriority w:val="1"/>
    <w:qFormat/>
    <w:rsid w:val="00B37AE9"/>
    <w:rPr>
      <w:rFonts w:ascii="Calibri" w:eastAsia="Calibri" w:hAnsi="Calibri"/>
      <w:sz w:val="24"/>
      <w:szCs w:val="32"/>
      <w:lang w:eastAsia="en-US"/>
    </w:rPr>
  </w:style>
  <w:style w:type="paragraph" w:styleId="af4">
    <w:name w:val="List Paragraph"/>
    <w:basedOn w:val="a"/>
    <w:uiPriority w:val="34"/>
    <w:qFormat/>
    <w:rsid w:val="00B37AE9"/>
    <w:pPr>
      <w:ind w:left="720"/>
      <w:contextualSpacing/>
    </w:pPr>
    <w:rPr>
      <w:rFonts w:ascii="Calibri" w:eastAsia="Calibri" w:hAnsi="Calibri"/>
      <w:sz w:val="24"/>
      <w:szCs w:val="24"/>
      <w:lang w:eastAsia="en-US"/>
    </w:rPr>
  </w:style>
  <w:style w:type="paragraph" w:styleId="21">
    <w:name w:val="Quote"/>
    <w:basedOn w:val="a"/>
    <w:next w:val="a"/>
    <w:link w:val="22"/>
    <w:uiPriority w:val="29"/>
    <w:qFormat/>
    <w:rsid w:val="00B37AE9"/>
    <w:rPr>
      <w:rFonts w:ascii="Calibri" w:eastAsia="Calibri" w:hAnsi="Calibri"/>
      <w:i/>
      <w:sz w:val="24"/>
      <w:szCs w:val="24"/>
      <w:lang w:eastAsia="en-US"/>
    </w:rPr>
  </w:style>
  <w:style w:type="character" w:customStyle="1" w:styleId="22">
    <w:name w:val="Цитата 2 Знак"/>
    <w:link w:val="21"/>
    <w:uiPriority w:val="29"/>
    <w:rsid w:val="00B37AE9"/>
    <w:rPr>
      <w:rFonts w:ascii="Calibri" w:eastAsia="Calibri" w:hAnsi="Calibri"/>
      <w:i/>
      <w:sz w:val="24"/>
      <w:szCs w:val="24"/>
      <w:lang w:eastAsia="en-US"/>
    </w:rPr>
  </w:style>
  <w:style w:type="paragraph" w:styleId="af5">
    <w:name w:val="Intense Quote"/>
    <w:basedOn w:val="a"/>
    <w:next w:val="a"/>
    <w:link w:val="af6"/>
    <w:uiPriority w:val="30"/>
    <w:qFormat/>
    <w:rsid w:val="00B37AE9"/>
    <w:pPr>
      <w:ind w:left="720" w:right="720"/>
    </w:pPr>
    <w:rPr>
      <w:rFonts w:ascii="Calibri" w:eastAsia="Calibri" w:hAnsi="Calibri"/>
      <w:b/>
      <w:i/>
      <w:sz w:val="24"/>
      <w:szCs w:val="22"/>
      <w:lang w:eastAsia="en-US"/>
    </w:rPr>
  </w:style>
  <w:style w:type="character" w:customStyle="1" w:styleId="af6">
    <w:name w:val="Выделенная цитата Знак"/>
    <w:link w:val="af5"/>
    <w:uiPriority w:val="30"/>
    <w:rsid w:val="00B37AE9"/>
    <w:rPr>
      <w:rFonts w:ascii="Calibri" w:eastAsia="Calibri" w:hAnsi="Calibri"/>
      <w:b/>
      <w:i/>
      <w:sz w:val="24"/>
      <w:szCs w:val="22"/>
      <w:lang w:eastAsia="en-US"/>
    </w:rPr>
  </w:style>
  <w:style w:type="character" w:styleId="af7">
    <w:name w:val="Subtle Emphasis"/>
    <w:uiPriority w:val="19"/>
    <w:qFormat/>
    <w:rsid w:val="00B37AE9"/>
    <w:rPr>
      <w:i/>
      <w:color w:val="5A5A5A"/>
    </w:rPr>
  </w:style>
  <w:style w:type="character" w:styleId="af8">
    <w:name w:val="Intense Emphasis"/>
    <w:uiPriority w:val="21"/>
    <w:qFormat/>
    <w:rsid w:val="00B37AE9"/>
    <w:rPr>
      <w:b/>
      <w:i/>
      <w:sz w:val="24"/>
      <w:szCs w:val="24"/>
      <w:u w:val="single"/>
    </w:rPr>
  </w:style>
  <w:style w:type="character" w:styleId="af9">
    <w:name w:val="Subtle Reference"/>
    <w:uiPriority w:val="31"/>
    <w:qFormat/>
    <w:rsid w:val="00B37AE9"/>
    <w:rPr>
      <w:sz w:val="24"/>
      <w:szCs w:val="24"/>
      <w:u w:val="single"/>
    </w:rPr>
  </w:style>
  <w:style w:type="character" w:styleId="afa">
    <w:name w:val="Intense Reference"/>
    <w:uiPriority w:val="32"/>
    <w:qFormat/>
    <w:rsid w:val="00B37AE9"/>
    <w:rPr>
      <w:b/>
      <w:sz w:val="24"/>
      <w:u w:val="single"/>
    </w:rPr>
  </w:style>
  <w:style w:type="character" w:styleId="afb">
    <w:name w:val="Book Title"/>
    <w:uiPriority w:val="33"/>
    <w:qFormat/>
    <w:rsid w:val="00B37AE9"/>
    <w:rPr>
      <w:rFonts w:ascii="Cambria" w:eastAsia="Times New Roman" w:hAnsi="Cambria"/>
      <w:b/>
      <w:i/>
      <w:sz w:val="24"/>
      <w:szCs w:val="24"/>
    </w:rPr>
  </w:style>
  <w:style w:type="paragraph" w:styleId="afc">
    <w:name w:val="TOC Heading"/>
    <w:basedOn w:val="1"/>
    <w:next w:val="a"/>
    <w:uiPriority w:val="39"/>
    <w:semiHidden/>
    <w:unhideWhenUsed/>
    <w:qFormat/>
    <w:rsid w:val="00B37AE9"/>
    <w:pPr>
      <w:spacing w:before="240" w:after="60" w:line="240" w:lineRule="auto"/>
      <w:jc w:val="left"/>
      <w:outlineLvl w:val="9"/>
    </w:pPr>
    <w:rPr>
      <w:rFonts w:ascii="Cambria" w:hAnsi="Cambria"/>
      <w:b/>
      <w:bCs/>
      <w:kern w:val="32"/>
      <w:szCs w:val="32"/>
      <w:lang w:eastAsia="en-US"/>
    </w:rPr>
  </w:style>
  <w:style w:type="character" w:styleId="afd">
    <w:name w:val="Hyperlink"/>
    <w:uiPriority w:val="99"/>
    <w:unhideWhenUsed/>
    <w:rsid w:val="00B37AE9"/>
    <w:rPr>
      <w:color w:val="0000FF"/>
      <w:u w:val="single"/>
    </w:rPr>
  </w:style>
  <w:style w:type="character" w:styleId="afe">
    <w:name w:val="FollowedHyperlink"/>
    <w:uiPriority w:val="99"/>
    <w:unhideWhenUsed/>
    <w:rsid w:val="00B37AE9"/>
    <w:rPr>
      <w:color w:val="800080"/>
      <w:u w:val="single"/>
    </w:rPr>
  </w:style>
  <w:style w:type="paragraph" w:customStyle="1" w:styleId="xl65">
    <w:name w:val="xl65"/>
    <w:basedOn w:val="a"/>
    <w:rsid w:val="00B37AE9"/>
    <w:pPr>
      <w:spacing w:before="100" w:beforeAutospacing="1" w:after="100" w:afterAutospacing="1"/>
    </w:pPr>
    <w:rPr>
      <w:rFonts w:ascii="Arial" w:hAnsi="Arial"/>
      <w:sz w:val="18"/>
      <w:szCs w:val="18"/>
    </w:rPr>
  </w:style>
  <w:style w:type="paragraph" w:customStyle="1" w:styleId="xl66">
    <w:name w:val="xl66"/>
    <w:basedOn w:val="a"/>
    <w:rsid w:val="00B37AE9"/>
    <w:pPr>
      <w:spacing w:before="100" w:beforeAutospacing="1" w:after="100" w:afterAutospacing="1"/>
      <w:textAlignment w:val="center"/>
    </w:pPr>
    <w:rPr>
      <w:rFonts w:ascii="Tahoma" w:hAnsi="Tahoma" w:cs="Tahoma"/>
      <w:b/>
      <w:bCs/>
      <w:sz w:val="18"/>
      <w:szCs w:val="18"/>
    </w:rPr>
  </w:style>
  <w:style w:type="paragraph" w:customStyle="1" w:styleId="xl67">
    <w:name w:val="xl67"/>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68">
    <w:name w:val="xl68"/>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69">
    <w:name w:val="xl69"/>
    <w:basedOn w:val="a"/>
    <w:rsid w:val="00B37AE9"/>
    <w:pPr>
      <w:spacing w:before="100" w:beforeAutospacing="1" w:after="100" w:afterAutospacing="1"/>
      <w:textAlignment w:val="center"/>
    </w:pPr>
    <w:rPr>
      <w:rFonts w:ascii="Tahoma" w:hAnsi="Tahoma" w:cs="Tahoma"/>
      <w:sz w:val="40"/>
      <w:szCs w:val="40"/>
    </w:rPr>
  </w:style>
  <w:style w:type="paragraph" w:customStyle="1" w:styleId="xl70">
    <w:name w:val="xl70"/>
    <w:basedOn w:val="a"/>
    <w:rsid w:val="00B37AE9"/>
    <w:pPr>
      <w:spacing w:before="100" w:beforeAutospacing="1" w:after="100" w:afterAutospacing="1"/>
    </w:pPr>
    <w:rPr>
      <w:rFonts w:ascii="Times New Roman" w:hAnsi="Times New Roman"/>
      <w:sz w:val="40"/>
      <w:szCs w:val="40"/>
    </w:rPr>
  </w:style>
  <w:style w:type="paragraph" w:customStyle="1" w:styleId="xl71">
    <w:name w:val="xl71"/>
    <w:basedOn w:val="a"/>
    <w:rsid w:val="00B37AE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2">
    <w:name w:val="xl72"/>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73">
    <w:name w:val="xl73"/>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4">
    <w:name w:val="xl74"/>
    <w:basedOn w:val="a"/>
    <w:rsid w:val="00B37AE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5">
    <w:name w:val="xl75"/>
    <w:basedOn w:val="a"/>
    <w:rsid w:val="00B37AE9"/>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b/>
      <w:bCs/>
      <w:sz w:val="22"/>
      <w:szCs w:val="22"/>
    </w:rPr>
  </w:style>
  <w:style w:type="paragraph" w:customStyle="1" w:styleId="xl76">
    <w:name w:val="xl76"/>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77">
    <w:name w:val="xl77"/>
    <w:basedOn w:val="a"/>
    <w:rsid w:val="00B37AE9"/>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78">
    <w:name w:val="xl78"/>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9">
    <w:name w:val="xl79"/>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80">
    <w:name w:val="xl80"/>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81">
    <w:name w:val="xl81"/>
    <w:basedOn w:val="a"/>
    <w:rsid w:val="00B37AE9"/>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82">
    <w:name w:val="xl82"/>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2"/>
      <w:szCs w:val="22"/>
    </w:rPr>
  </w:style>
  <w:style w:type="paragraph" w:customStyle="1" w:styleId="xl83">
    <w:name w:val="xl83"/>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84">
    <w:name w:val="xl84"/>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2"/>
      <w:szCs w:val="22"/>
    </w:rPr>
  </w:style>
  <w:style w:type="paragraph" w:customStyle="1" w:styleId="xl85">
    <w:name w:val="xl85"/>
    <w:basedOn w:val="a"/>
    <w:rsid w:val="00B37AE9"/>
    <w:pPr>
      <w:spacing w:before="100" w:beforeAutospacing="1" w:after="100" w:afterAutospacing="1"/>
    </w:pPr>
    <w:rPr>
      <w:rFonts w:ascii="Times New Roman" w:hAnsi="Times New Roman"/>
      <w:sz w:val="22"/>
      <w:szCs w:val="22"/>
    </w:rPr>
  </w:style>
  <w:style w:type="paragraph" w:customStyle="1" w:styleId="xl86">
    <w:name w:val="xl86"/>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87">
    <w:name w:val="xl87"/>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88">
    <w:name w:val="xl88"/>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89">
    <w:name w:val="xl89"/>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90">
    <w:name w:val="xl90"/>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1">
    <w:name w:val="xl91"/>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2">
    <w:name w:val="xl92"/>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2"/>
      <w:szCs w:val="22"/>
    </w:rPr>
  </w:style>
  <w:style w:type="paragraph" w:customStyle="1" w:styleId="xl93">
    <w:name w:val="xl93"/>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94">
    <w:name w:val="xl94"/>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95">
    <w:name w:val="xl95"/>
    <w:basedOn w:val="a"/>
    <w:rsid w:val="00B37AE9"/>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96">
    <w:name w:val="xl96"/>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7">
    <w:name w:val="xl97"/>
    <w:basedOn w:val="a"/>
    <w:rsid w:val="00B37AE9"/>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8">
    <w:name w:val="xl98"/>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9">
    <w:name w:val="xl99"/>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0">
    <w:name w:val="xl100"/>
    <w:basedOn w:val="a"/>
    <w:rsid w:val="00B37AE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1">
    <w:name w:val="xl101"/>
    <w:basedOn w:val="a"/>
    <w:rsid w:val="00B37AE9"/>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2">
    <w:name w:val="xl102"/>
    <w:basedOn w:val="a"/>
    <w:rsid w:val="00B37AE9"/>
    <w:pPr>
      <w:spacing w:before="100" w:beforeAutospacing="1" w:after="100" w:afterAutospacing="1"/>
      <w:jc w:val="center"/>
      <w:textAlignment w:val="center"/>
    </w:pPr>
    <w:rPr>
      <w:rFonts w:ascii="Times New Roman" w:hAnsi="Times New Roman"/>
      <w:b/>
      <w:bCs/>
      <w:sz w:val="32"/>
      <w:szCs w:val="32"/>
    </w:rPr>
  </w:style>
  <w:style w:type="paragraph" w:customStyle="1" w:styleId="xl103">
    <w:name w:val="xl103"/>
    <w:basedOn w:val="a"/>
    <w:rsid w:val="00B37AE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4">
    <w:name w:val="xl104"/>
    <w:basedOn w:val="a"/>
    <w:rsid w:val="00B37AE9"/>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5">
    <w:name w:val="xl105"/>
    <w:basedOn w:val="a"/>
    <w:rsid w:val="00B37A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6">
    <w:name w:val="xl106"/>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7">
    <w:name w:val="xl107"/>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character" w:customStyle="1" w:styleId="a7">
    <w:name w:val="Верхний колонтитул Знак"/>
    <w:link w:val="a6"/>
    <w:uiPriority w:val="99"/>
    <w:rsid w:val="00B37AE9"/>
    <w:rPr>
      <w:rFonts w:ascii="TimesET" w:hAnsi="TimesET"/>
    </w:rPr>
  </w:style>
  <w:style w:type="character" w:customStyle="1" w:styleId="a9">
    <w:name w:val="Нижний колонтитул Знак"/>
    <w:link w:val="a8"/>
    <w:uiPriority w:val="99"/>
    <w:rsid w:val="00B37AE9"/>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uiPriority w:val="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uiPriority w:val="9"/>
    <w:semiHidden/>
    <w:unhideWhenUsed/>
    <w:qFormat/>
    <w:rsid w:val="00B37AE9"/>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37AE9"/>
    <w:pPr>
      <w:keepNext/>
      <w:spacing w:before="240" w:after="60"/>
      <w:outlineLvl w:val="3"/>
    </w:pPr>
    <w:rPr>
      <w:rFonts w:ascii="Calibri" w:eastAsia="Calibri" w:hAnsi="Calibri"/>
      <w:b/>
      <w:bCs/>
      <w:sz w:val="28"/>
      <w:szCs w:val="28"/>
      <w:lang w:eastAsia="en-US"/>
    </w:rPr>
  </w:style>
  <w:style w:type="paragraph" w:styleId="5">
    <w:name w:val="heading 5"/>
    <w:basedOn w:val="a"/>
    <w:next w:val="a"/>
    <w:link w:val="50"/>
    <w:uiPriority w:val="9"/>
    <w:semiHidden/>
    <w:unhideWhenUsed/>
    <w:qFormat/>
    <w:rsid w:val="00B37AE9"/>
    <w:pPr>
      <w:spacing w:before="240" w:after="60"/>
      <w:outlineLvl w:val="4"/>
    </w:pPr>
    <w:rPr>
      <w:rFonts w:ascii="Calibri" w:eastAsia="Calibri" w:hAnsi="Calibri"/>
      <w:b/>
      <w:bCs/>
      <w:i/>
      <w:iCs/>
      <w:sz w:val="26"/>
      <w:szCs w:val="26"/>
      <w:lang w:eastAsia="en-US"/>
    </w:rPr>
  </w:style>
  <w:style w:type="paragraph" w:styleId="6">
    <w:name w:val="heading 6"/>
    <w:basedOn w:val="a"/>
    <w:next w:val="a"/>
    <w:link w:val="60"/>
    <w:uiPriority w:val="9"/>
    <w:semiHidden/>
    <w:unhideWhenUsed/>
    <w:qFormat/>
    <w:rsid w:val="00B37AE9"/>
    <w:pPr>
      <w:spacing w:before="240" w:after="60"/>
      <w:outlineLvl w:val="5"/>
    </w:pPr>
    <w:rPr>
      <w:rFonts w:ascii="Calibri" w:eastAsia="Calibri" w:hAnsi="Calibri"/>
      <w:b/>
      <w:bCs/>
      <w:sz w:val="22"/>
      <w:szCs w:val="22"/>
      <w:lang w:eastAsia="en-US"/>
    </w:rPr>
  </w:style>
  <w:style w:type="paragraph" w:styleId="7">
    <w:name w:val="heading 7"/>
    <w:basedOn w:val="a"/>
    <w:next w:val="a"/>
    <w:link w:val="70"/>
    <w:uiPriority w:val="9"/>
    <w:semiHidden/>
    <w:unhideWhenUsed/>
    <w:qFormat/>
    <w:rsid w:val="00B37AE9"/>
    <w:pPr>
      <w:spacing w:before="240" w:after="60"/>
      <w:outlineLvl w:val="6"/>
    </w:pPr>
    <w:rPr>
      <w:rFonts w:ascii="Calibri" w:eastAsia="Calibri" w:hAnsi="Calibri"/>
      <w:sz w:val="24"/>
      <w:szCs w:val="24"/>
      <w:lang w:eastAsia="en-US"/>
    </w:rPr>
  </w:style>
  <w:style w:type="paragraph" w:styleId="8">
    <w:name w:val="heading 8"/>
    <w:basedOn w:val="a"/>
    <w:next w:val="a"/>
    <w:link w:val="80"/>
    <w:uiPriority w:val="9"/>
    <w:semiHidden/>
    <w:unhideWhenUsed/>
    <w:qFormat/>
    <w:rsid w:val="00B37AE9"/>
    <w:pPr>
      <w:spacing w:before="240" w:after="60"/>
      <w:outlineLvl w:val="7"/>
    </w:pPr>
    <w:rPr>
      <w:rFonts w:ascii="Calibri" w:eastAsia="Calibri" w:hAnsi="Calibri"/>
      <w:i/>
      <w:iCs/>
      <w:sz w:val="24"/>
      <w:szCs w:val="24"/>
      <w:lang w:eastAsia="en-US"/>
    </w:rPr>
  </w:style>
  <w:style w:type="paragraph" w:styleId="9">
    <w:name w:val="heading 9"/>
    <w:basedOn w:val="a"/>
    <w:next w:val="a"/>
    <w:link w:val="90"/>
    <w:uiPriority w:val="9"/>
    <w:semiHidden/>
    <w:unhideWhenUsed/>
    <w:qFormat/>
    <w:rsid w:val="00B37AE9"/>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character" w:customStyle="1" w:styleId="30">
    <w:name w:val="Заголовок 3 Знак"/>
    <w:link w:val="3"/>
    <w:uiPriority w:val="9"/>
    <w:semiHidden/>
    <w:rsid w:val="00B37AE9"/>
    <w:rPr>
      <w:rFonts w:ascii="Cambria" w:hAnsi="Cambria"/>
      <w:b/>
      <w:bCs/>
      <w:sz w:val="26"/>
      <w:szCs w:val="26"/>
      <w:lang w:eastAsia="en-US"/>
    </w:rPr>
  </w:style>
  <w:style w:type="character" w:customStyle="1" w:styleId="40">
    <w:name w:val="Заголовок 4 Знак"/>
    <w:link w:val="4"/>
    <w:uiPriority w:val="9"/>
    <w:semiHidden/>
    <w:rsid w:val="00B37AE9"/>
    <w:rPr>
      <w:rFonts w:ascii="Calibri" w:eastAsia="Calibri" w:hAnsi="Calibri"/>
      <w:b/>
      <w:bCs/>
      <w:sz w:val="28"/>
      <w:szCs w:val="28"/>
      <w:lang w:eastAsia="en-US"/>
    </w:rPr>
  </w:style>
  <w:style w:type="character" w:customStyle="1" w:styleId="50">
    <w:name w:val="Заголовок 5 Знак"/>
    <w:link w:val="5"/>
    <w:uiPriority w:val="9"/>
    <w:semiHidden/>
    <w:rsid w:val="00B37AE9"/>
    <w:rPr>
      <w:rFonts w:ascii="Calibri" w:eastAsia="Calibri" w:hAnsi="Calibri"/>
      <w:b/>
      <w:bCs/>
      <w:i/>
      <w:iCs/>
      <w:sz w:val="26"/>
      <w:szCs w:val="26"/>
      <w:lang w:eastAsia="en-US"/>
    </w:rPr>
  </w:style>
  <w:style w:type="character" w:customStyle="1" w:styleId="60">
    <w:name w:val="Заголовок 6 Знак"/>
    <w:link w:val="6"/>
    <w:uiPriority w:val="9"/>
    <w:semiHidden/>
    <w:rsid w:val="00B37AE9"/>
    <w:rPr>
      <w:rFonts w:ascii="Calibri" w:eastAsia="Calibri" w:hAnsi="Calibri"/>
      <w:b/>
      <w:bCs/>
      <w:sz w:val="22"/>
      <w:szCs w:val="22"/>
      <w:lang w:eastAsia="en-US"/>
    </w:rPr>
  </w:style>
  <w:style w:type="character" w:customStyle="1" w:styleId="70">
    <w:name w:val="Заголовок 7 Знак"/>
    <w:link w:val="7"/>
    <w:uiPriority w:val="9"/>
    <w:semiHidden/>
    <w:rsid w:val="00B37AE9"/>
    <w:rPr>
      <w:rFonts w:ascii="Calibri" w:eastAsia="Calibri" w:hAnsi="Calibri"/>
      <w:sz w:val="24"/>
      <w:szCs w:val="24"/>
      <w:lang w:eastAsia="en-US"/>
    </w:rPr>
  </w:style>
  <w:style w:type="character" w:customStyle="1" w:styleId="80">
    <w:name w:val="Заголовок 8 Знак"/>
    <w:link w:val="8"/>
    <w:uiPriority w:val="9"/>
    <w:semiHidden/>
    <w:rsid w:val="00B37AE9"/>
    <w:rPr>
      <w:rFonts w:ascii="Calibri" w:eastAsia="Calibri" w:hAnsi="Calibri"/>
      <w:i/>
      <w:iCs/>
      <w:sz w:val="24"/>
      <w:szCs w:val="24"/>
      <w:lang w:eastAsia="en-US"/>
    </w:rPr>
  </w:style>
  <w:style w:type="character" w:customStyle="1" w:styleId="90">
    <w:name w:val="Заголовок 9 Знак"/>
    <w:link w:val="9"/>
    <w:uiPriority w:val="9"/>
    <w:semiHidden/>
    <w:rsid w:val="00B37AE9"/>
    <w:rPr>
      <w:rFonts w:ascii="Cambria" w:hAnsi="Cambria"/>
      <w:sz w:val="22"/>
      <w:szCs w:val="22"/>
      <w:lang w:eastAsia="en-US"/>
    </w:rPr>
  </w:style>
  <w:style w:type="numbering" w:customStyle="1" w:styleId="11">
    <w:name w:val="Нет списка1"/>
    <w:next w:val="a2"/>
    <w:uiPriority w:val="99"/>
    <w:semiHidden/>
    <w:unhideWhenUsed/>
    <w:rsid w:val="00B37AE9"/>
  </w:style>
  <w:style w:type="character" w:customStyle="1" w:styleId="10">
    <w:name w:val="Заголовок 1 Знак"/>
    <w:link w:val="1"/>
    <w:uiPriority w:val="9"/>
    <w:rsid w:val="00B37AE9"/>
    <w:rPr>
      <w:sz w:val="32"/>
    </w:rPr>
  </w:style>
  <w:style w:type="character" w:customStyle="1" w:styleId="20">
    <w:name w:val="Заголовок 2 Знак"/>
    <w:link w:val="2"/>
    <w:uiPriority w:val="9"/>
    <w:rsid w:val="00B37AE9"/>
    <w:rPr>
      <w:rFonts w:ascii="TimesET" w:hAnsi="TimesET"/>
      <w:b/>
      <w:bCs/>
      <w:spacing w:val="12"/>
      <w:sz w:val="40"/>
    </w:rPr>
  </w:style>
  <w:style w:type="character" w:customStyle="1" w:styleId="a5">
    <w:name w:val="Название Знак"/>
    <w:link w:val="a4"/>
    <w:uiPriority w:val="10"/>
    <w:rsid w:val="00B37AE9"/>
    <w:rPr>
      <w:sz w:val="28"/>
    </w:rPr>
  </w:style>
  <w:style w:type="paragraph" w:styleId="af">
    <w:name w:val="Subtitle"/>
    <w:basedOn w:val="a"/>
    <w:next w:val="a"/>
    <w:link w:val="af0"/>
    <w:uiPriority w:val="11"/>
    <w:qFormat/>
    <w:rsid w:val="00B37AE9"/>
    <w:pPr>
      <w:spacing w:after="60"/>
      <w:jc w:val="center"/>
      <w:outlineLvl w:val="1"/>
    </w:pPr>
    <w:rPr>
      <w:rFonts w:ascii="Cambria" w:hAnsi="Cambria"/>
      <w:sz w:val="24"/>
      <w:szCs w:val="24"/>
      <w:lang w:eastAsia="en-US"/>
    </w:rPr>
  </w:style>
  <w:style w:type="character" w:customStyle="1" w:styleId="af0">
    <w:name w:val="Подзаголовок Знак"/>
    <w:link w:val="af"/>
    <w:uiPriority w:val="11"/>
    <w:rsid w:val="00B37AE9"/>
    <w:rPr>
      <w:rFonts w:ascii="Cambria" w:hAnsi="Cambria"/>
      <w:sz w:val="24"/>
      <w:szCs w:val="24"/>
      <w:lang w:eastAsia="en-US"/>
    </w:rPr>
  </w:style>
  <w:style w:type="character" w:styleId="af1">
    <w:name w:val="Strong"/>
    <w:uiPriority w:val="22"/>
    <w:qFormat/>
    <w:rsid w:val="00B37AE9"/>
    <w:rPr>
      <w:b/>
      <w:bCs/>
    </w:rPr>
  </w:style>
  <w:style w:type="character" w:styleId="af2">
    <w:name w:val="Emphasis"/>
    <w:uiPriority w:val="20"/>
    <w:qFormat/>
    <w:rsid w:val="00B37AE9"/>
    <w:rPr>
      <w:rFonts w:ascii="Calibri" w:hAnsi="Calibri"/>
      <w:b/>
      <w:i/>
      <w:iCs/>
    </w:rPr>
  </w:style>
  <w:style w:type="paragraph" w:styleId="af3">
    <w:name w:val="No Spacing"/>
    <w:basedOn w:val="a"/>
    <w:uiPriority w:val="1"/>
    <w:qFormat/>
    <w:rsid w:val="00B37AE9"/>
    <w:rPr>
      <w:rFonts w:ascii="Calibri" w:eastAsia="Calibri" w:hAnsi="Calibri"/>
      <w:sz w:val="24"/>
      <w:szCs w:val="32"/>
      <w:lang w:eastAsia="en-US"/>
    </w:rPr>
  </w:style>
  <w:style w:type="paragraph" w:styleId="af4">
    <w:name w:val="List Paragraph"/>
    <w:basedOn w:val="a"/>
    <w:uiPriority w:val="34"/>
    <w:qFormat/>
    <w:rsid w:val="00B37AE9"/>
    <w:pPr>
      <w:ind w:left="720"/>
      <w:contextualSpacing/>
    </w:pPr>
    <w:rPr>
      <w:rFonts w:ascii="Calibri" w:eastAsia="Calibri" w:hAnsi="Calibri"/>
      <w:sz w:val="24"/>
      <w:szCs w:val="24"/>
      <w:lang w:eastAsia="en-US"/>
    </w:rPr>
  </w:style>
  <w:style w:type="paragraph" w:styleId="21">
    <w:name w:val="Quote"/>
    <w:basedOn w:val="a"/>
    <w:next w:val="a"/>
    <w:link w:val="22"/>
    <w:uiPriority w:val="29"/>
    <w:qFormat/>
    <w:rsid w:val="00B37AE9"/>
    <w:rPr>
      <w:rFonts w:ascii="Calibri" w:eastAsia="Calibri" w:hAnsi="Calibri"/>
      <w:i/>
      <w:sz w:val="24"/>
      <w:szCs w:val="24"/>
      <w:lang w:eastAsia="en-US"/>
    </w:rPr>
  </w:style>
  <w:style w:type="character" w:customStyle="1" w:styleId="22">
    <w:name w:val="Цитата 2 Знак"/>
    <w:link w:val="21"/>
    <w:uiPriority w:val="29"/>
    <w:rsid w:val="00B37AE9"/>
    <w:rPr>
      <w:rFonts w:ascii="Calibri" w:eastAsia="Calibri" w:hAnsi="Calibri"/>
      <w:i/>
      <w:sz w:val="24"/>
      <w:szCs w:val="24"/>
      <w:lang w:eastAsia="en-US"/>
    </w:rPr>
  </w:style>
  <w:style w:type="paragraph" w:styleId="af5">
    <w:name w:val="Intense Quote"/>
    <w:basedOn w:val="a"/>
    <w:next w:val="a"/>
    <w:link w:val="af6"/>
    <w:uiPriority w:val="30"/>
    <w:qFormat/>
    <w:rsid w:val="00B37AE9"/>
    <w:pPr>
      <w:ind w:left="720" w:right="720"/>
    </w:pPr>
    <w:rPr>
      <w:rFonts w:ascii="Calibri" w:eastAsia="Calibri" w:hAnsi="Calibri"/>
      <w:b/>
      <w:i/>
      <w:sz w:val="24"/>
      <w:szCs w:val="22"/>
      <w:lang w:eastAsia="en-US"/>
    </w:rPr>
  </w:style>
  <w:style w:type="character" w:customStyle="1" w:styleId="af6">
    <w:name w:val="Выделенная цитата Знак"/>
    <w:link w:val="af5"/>
    <w:uiPriority w:val="30"/>
    <w:rsid w:val="00B37AE9"/>
    <w:rPr>
      <w:rFonts w:ascii="Calibri" w:eastAsia="Calibri" w:hAnsi="Calibri"/>
      <w:b/>
      <w:i/>
      <w:sz w:val="24"/>
      <w:szCs w:val="22"/>
      <w:lang w:eastAsia="en-US"/>
    </w:rPr>
  </w:style>
  <w:style w:type="character" w:styleId="af7">
    <w:name w:val="Subtle Emphasis"/>
    <w:uiPriority w:val="19"/>
    <w:qFormat/>
    <w:rsid w:val="00B37AE9"/>
    <w:rPr>
      <w:i/>
      <w:color w:val="5A5A5A"/>
    </w:rPr>
  </w:style>
  <w:style w:type="character" w:styleId="af8">
    <w:name w:val="Intense Emphasis"/>
    <w:uiPriority w:val="21"/>
    <w:qFormat/>
    <w:rsid w:val="00B37AE9"/>
    <w:rPr>
      <w:b/>
      <w:i/>
      <w:sz w:val="24"/>
      <w:szCs w:val="24"/>
      <w:u w:val="single"/>
    </w:rPr>
  </w:style>
  <w:style w:type="character" w:styleId="af9">
    <w:name w:val="Subtle Reference"/>
    <w:uiPriority w:val="31"/>
    <w:qFormat/>
    <w:rsid w:val="00B37AE9"/>
    <w:rPr>
      <w:sz w:val="24"/>
      <w:szCs w:val="24"/>
      <w:u w:val="single"/>
    </w:rPr>
  </w:style>
  <w:style w:type="character" w:styleId="afa">
    <w:name w:val="Intense Reference"/>
    <w:uiPriority w:val="32"/>
    <w:qFormat/>
    <w:rsid w:val="00B37AE9"/>
    <w:rPr>
      <w:b/>
      <w:sz w:val="24"/>
      <w:u w:val="single"/>
    </w:rPr>
  </w:style>
  <w:style w:type="character" w:styleId="afb">
    <w:name w:val="Book Title"/>
    <w:uiPriority w:val="33"/>
    <w:qFormat/>
    <w:rsid w:val="00B37AE9"/>
    <w:rPr>
      <w:rFonts w:ascii="Cambria" w:eastAsia="Times New Roman" w:hAnsi="Cambria"/>
      <w:b/>
      <w:i/>
      <w:sz w:val="24"/>
      <w:szCs w:val="24"/>
    </w:rPr>
  </w:style>
  <w:style w:type="paragraph" w:styleId="afc">
    <w:name w:val="TOC Heading"/>
    <w:basedOn w:val="1"/>
    <w:next w:val="a"/>
    <w:uiPriority w:val="39"/>
    <w:semiHidden/>
    <w:unhideWhenUsed/>
    <w:qFormat/>
    <w:rsid w:val="00B37AE9"/>
    <w:pPr>
      <w:spacing w:before="240" w:after="60" w:line="240" w:lineRule="auto"/>
      <w:jc w:val="left"/>
      <w:outlineLvl w:val="9"/>
    </w:pPr>
    <w:rPr>
      <w:rFonts w:ascii="Cambria" w:hAnsi="Cambria"/>
      <w:b/>
      <w:bCs/>
      <w:kern w:val="32"/>
      <w:szCs w:val="32"/>
      <w:lang w:eastAsia="en-US"/>
    </w:rPr>
  </w:style>
  <w:style w:type="character" w:styleId="afd">
    <w:name w:val="Hyperlink"/>
    <w:uiPriority w:val="99"/>
    <w:unhideWhenUsed/>
    <w:rsid w:val="00B37AE9"/>
    <w:rPr>
      <w:color w:val="0000FF"/>
      <w:u w:val="single"/>
    </w:rPr>
  </w:style>
  <w:style w:type="character" w:styleId="afe">
    <w:name w:val="FollowedHyperlink"/>
    <w:uiPriority w:val="99"/>
    <w:unhideWhenUsed/>
    <w:rsid w:val="00B37AE9"/>
    <w:rPr>
      <w:color w:val="800080"/>
      <w:u w:val="single"/>
    </w:rPr>
  </w:style>
  <w:style w:type="paragraph" w:customStyle="1" w:styleId="xl65">
    <w:name w:val="xl65"/>
    <w:basedOn w:val="a"/>
    <w:rsid w:val="00B37AE9"/>
    <w:pPr>
      <w:spacing w:before="100" w:beforeAutospacing="1" w:after="100" w:afterAutospacing="1"/>
    </w:pPr>
    <w:rPr>
      <w:rFonts w:ascii="Arial" w:hAnsi="Arial"/>
      <w:sz w:val="18"/>
      <w:szCs w:val="18"/>
    </w:rPr>
  </w:style>
  <w:style w:type="paragraph" w:customStyle="1" w:styleId="xl66">
    <w:name w:val="xl66"/>
    <w:basedOn w:val="a"/>
    <w:rsid w:val="00B37AE9"/>
    <w:pPr>
      <w:spacing w:before="100" w:beforeAutospacing="1" w:after="100" w:afterAutospacing="1"/>
      <w:textAlignment w:val="center"/>
    </w:pPr>
    <w:rPr>
      <w:rFonts w:ascii="Tahoma" w:hAnsi="Tahoma" w:cs="Tahoma"/>
      <w:b/>
      <w:bCs/>
      <w:sz w:val="18"/>
      <w:szCs w:val="18"/>
    </w:rPr>
  </w:style>
  <w:style w:type="paragraph" w:customStyle="1" w:styleId="xl67">
    <w:name w:val="xl67"/>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68">
    <w:name w:val="xl68"/>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69">
    <w:name w:val="xl69"/>
    <w:basedOn w:val="a"/>
    <w:rsid w:val="00B37AE9"/>
    <w:pPr>
      <w:spacing w:before="100" w:beforeAutospacing="1" w:after="100" w:afterAutospacing="1"/>
      <w:textAlignment w:val="center"/>
    </w:pPr>
    <w:rPr>
      <w:rFonts w:ascii="Tahoma" w:hAnsi="Tahoma" w:cs="Tahoma"/>
      <w:sz w:val="40"/>
      <w:szCs w:val="40"/>
    </w:rPr>
  </w:style>
  <w:style w:type="paragraph" w:customStyle="1" w:styleId="xl70">
    <w:name w:val="xl70"/>
    <w:basedOn w:val="a"/>
    <w:rsid w:val="00B37AE9"/>
    <w:pPr>
      <w:spacing w:before="100" w:beforeAutospacing="1" w:after="100" w:afterAutospacing="1"/>
    </w:pPr>
    <w:rPr>
      <w:rFonts w:ascii="Times New Roman" w:hAnsi="Times New Roman"/>
      <w:sz w:val="40"/>
      <w:szCs w:val="40"/>
    </w:rPr>
  </w:style>
  <w:style w:type="paragraph" w:customStyle="1" w:styleId="xl71">
    <w:name w:val="xl71"/>
    <w:basedOn w:val="a"/>
    <w:rsid w:val="00B37AE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2">
    <w:name w:val="xl72"/>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73">
    <w:name w:val="xl73"/>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4">
    <w:name w:val="xl74"/>
    <w:basedOn w:val="a"/>
    <w:rsid w:val="00B37AE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5">
    <w:name w:val="xl75"/>
    <w:basedOn w:val="a"/>
    <w:rsid w:val="00B37AE9"/>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b/>
      <w:bCs/>
      <w:sz w:val="22"/>
      <w:szCs w:val="22"/>
    </w:rPr>
  </w:style>
  <w:style w:type="paragraph" w:customStyle="1" w:styleId="xl76">
    <w:name w:val="xl76"/>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77">
    <w:name w:val="xl77"/>
    <w:basedOn w:val="a"/>
    <w:rsid w:val="00B37AE9"/>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78">
    <w:name w:val="xl78"/>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9">
    <w:name w:val="xl79"/>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80">
    <w:name w:val="xl80"/>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81">
    <w:name w:val="xl81"/>
    <w:basedOn w:val="a"/>
    <w:rsid w:val="00B37AE9"/>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82">
    <w:name w:val="xl82"/>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2"/>
      <w:szCs w:val="22"/>
    </w:rPr>
  </w:style>
  <w:style w:type="paragraph" w:customStyle="1" w:styleId="xl83">
    <w:name w:val="xl83"/>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84">
    <w:name w:val="xl84"/>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2"/>
      <w:szCs w:val="22"/>
    </w:rPr>
  </w:style>
  <w:style w:type="paragraph" w:customStyle="1" w:styleId="xl85">
    <w:name w:val="xl85"/>
    <w:basedOn w:val="a"/>
    <w:rsid w:val="00B37AE9"/>
    <w:pPr>
      <w:spacing w:before="100" w:beforeAutospacing="1" w:after="100" w:afterAutospacing="1"/>
    </w:pPr>
    <w:rPr>
      <w:rFonts w:ascii="Times New Roman" w:hAnsi="Times New Roman"/>
      <w:sz w:val="22"/>
      <w:szCs w:val="22"/>
    </w:rPr>
  </w:style>
  <w:style w:type="paragraph" w:customStyle="1" w:styleId="xl86">
    <w:name w:val="xl86"/>
    <w:basedOn w:val="a"/>
    <w:rsid w:val="00B37A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87">
    <w:name w:val="xl87"/>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88">
    <w:name w:val="xl88"/>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89">
    <w:name w:val="xl89"/>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90">
    <w:name w:val="xl90"/>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1">
    <w:name w:val="xl91"/>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2">
    <w:name w:val="xl92"/>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2"/>
      <w:szCs w:val="22"/>
    </w:rPr>
  </w:style>
  <w:style w:type="paragraph" w:customStyle="1" w:styleId="xl93">
    <w:name w:val="xl93"/>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94">
    <w:name w:val="xl94"/>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95">
    <w:name w:val="xl95"/>
    <w:basedOn w:val="a"/>
    <w:rsid w:val="00B37AE9"/>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96">
    <w:name w:val="xl96"/>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7">
    <w:name w:val="xl97"/>
    <w:basedOn w:val="a"/>
    <w:rsid w:val="00B37AE9"/>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8">
    <w:name w:val="xl98"/>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2"/>
      <w:szCs w:val="22"/>
    </w:rPr>
  </w:style>
  <w:style w:type="paragraph" w:customStyle="1" w:styleId="xl99">
    <w:name w:val="xl99"/>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0">
    <w:name w:val="xl100"/>
    <w:basedOn w:val="a"/>
    <w:rsid w:val="00B37AE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1">
    <w:name w:val="xl101"/>
    <w:basedOn w:val="a"/>
    <w:rsid w:val="00B37AE9"/>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2">
    <w:name w:val="xl102"/>
    <w:basedOn w:val="a"/>
    <w:rsid w:val="00B37AE9"/>
    <w:pPr>
      <w:spacing w:before="100" w:beforeAutospacing="1" w:after="100" w:afterAutospacing="1"/>
      <w:jc w:val="center"/>
      <w:textAlignment w:val="center"/>
    </w:pPr>
    <w:rPr>
      <w:rFonts w:ascii="Times New Roman" w:hAnsi="Times New Roman"/>
      <w:b/>
      <w:bCs/>
      <w:sz w:val="32"/>
      <w:szCs w:val="32"/>
    </w:rPr>
  </w:style>
  <w:style w:type="paragraph" w:customStyle="1" w:styleId="xl103">
    <w:name w:val="xl103"/>
    <w:basedOn w:val="a"/>
    <w:rsid w:val="00B37AE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4">
    <w:name w:val="xl104"/>
    <w:basedOn w:val="a"/>
    <w:rsid w:val="00B37AE9"/>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5">
    <w:name w:val="xl105"/>
    <w:basedOn w:val="a"/>
    <w:rsid w:val="00B37A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6">
    <w:name w:val="xl106"/>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7">
    <w:name w:val="xl107"/>
    <w:basedOn w:val="a"/>
    <w:rsid w:val="00B3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character" w:customStyle="1" w:styleId="a7">
    <w:name w:val="Верхний колонтитул Знак"/>
    <w:link w:val="a6"/>
    <w:uiPriority w:val="99"/>
    <w:rsid w:val="00B37AE9"/>
    <w:rPr>
      <w:rFonts w:ascii="TimesET" w:hAnsi="TimesET"/>
    </w:rPr>
  </w:style>
  <w:style w:type="character" w:customStyle="1" w:styleId="a9">
    <w:name w:val="Нижний колонтитул Знак"/>
    <w:link w:val="a8"/>
    <w:uiPriority w:val="99"/>
    <w:rsid w:val="00B37AE9"/>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0AD6253DCA65D200A3C1E915743B40B55418E70B90D26861C4FFFEACD471FF44747A20F514CA7B4F0A36F0u9dD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D20AD6253DCA65D200A3C1E915743B40B55418E70B90D36A63C7FFFEACD471FF44747A20F514CA7B4F0A36F0u9d9H"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D20AD6253DCA65D200A3C1E915743B40B55418E70B90D46963C2FFFEACD471FF44747A20F514CA7B4F0A36F0u9d9H"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8D4A6-0C80-42B5-8460-5ECA6514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28</Pages>
  <Words>8375</Words>
  <Characters>47738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prusakova o.v.</dc:creator>
  <cp:lastModifiedBy>Лёксина М.А.</cp:lastModifiedBy>
  <cp:revision>16</cp:revision>
  <cp:lastPrinted>2021-02-08T07:49:00Z</cp:lastPrinted>
  <dcterms:created xsi:type="dcterms:W3CDTF">2021-02-05T11:22:00Z</dcterms:created>
  <dcterms:modified xsi:type="dcterms:W3CDTF">2021-02-09T08:14:00Z</dcterms:modified>
</cp:coreProperties>
</file>