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37054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57B8D" w:rsidRDefault="00190FF9" w:rsidP="00E57B8D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5172C">
              <w:rPr>
                <w:rFonts w:ascii="Times New Roman" w:hAnsi="Times New Roman"/>
                <w:sz w:val="28"/>
                <w:szCs w:val="28"/>
              </w:rPr>
              <w:t>№ 3</w:t>
            </w:r>
          </w:p>
          <w:p w:rsidR="00190FF9" w:rsidRPr="00190FF9" w:rsidRDefault="006C167E" w:rsidP="00E57B8D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E8077F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29519F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E8A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Start w:id="0" w:name="_GoBack"/>
            <w:bookmarkEnd w:id="0"/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6C167E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57B8D" w:rsidRDefault="00E57B8D" w:rsidP="00E57B8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 в раздел 5 «Система программных мероприятий»</w:t>
      </w:r>
    </w:p>
    <w:p w:rsidR="00E57B8D" w:rsidRDefault="00E57B8D" w:rsidP="00E57B8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подпрограммы 3 «Профилактика безнадзорности и правонарушений несовершеннолетних»</w:t>
      </w:r>
    </w:p>
    <w:p w:rsidR="006C167E" w:rsidRDefault="006C167E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</w:t>
      </w:r>
      <w:r w:rsidR="00E57B8D" w:rsidRPr="00E57B8D">
        <w:rPr>
          <w:rFonts w:ascii="Times New Roman" w:hAnsi="Times New Roman"/>
          <w:sz w:val="28"/>
          <w:szCs w:val="28"/>
        </w:rPr>
        <w:t>троку «</w:t>
      </w:r>
      <w:r w:rsidR="00E57B8D" w:rsidRPr="00E57B8D">
        <w:rPr>
          <w:rFonts w:ascii="Times New Roman" w:hAnsi="Times New Roman" w:hint="eastAsia"/>
          <w:sz w:val="28"/>
          <w:szCs w:val="28"/>
        </w:rPr>
        <w:t>Задача</w:t>
      </w:r>
      <w:r w:rsidR="00E57B8D" w:rsidRPr="00E57B8D">
        <w:rPr>
          <w:rFonts w:ascii="Times New Roman" w:hAnsi="Times New Roman"/>
          <w:sz w:val="28"/>
          <w:szCs w:val="28"/>
        </w:rPr>
        <w:t xml:space="preserve"> 1. </w:t>
      </w:r>
      <w:r w:rsidR="00E57B8D" w:rsidRPr="00E57B8D">
        <w:rPr>
          <w:rFonts w:ascii="Times New Roman" w:hAnsi="Times New Roman" w:hint="eastAsia"/>
          <w:sz w:val="28"/>
          <w:szCs w:val="28"/>
        </w:rPr>
        <w:t>Совершенствование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работы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системы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профилактики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безнадзорности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правонарушений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несовершеннолетних</w:t>
      </w:r>
      <w:r w:rsidR="00E57B8D" w:rsidRPr="00E57B8D">
        <w:rPr>
          <w:rFonts w:ascii="Times New Roman" w:hAnsi="Times New Roman"/>
          <w:sz w:val="28"/>
          <w:szCs w:val="28"/>
        </w:rPr>
        <w:t xml:space="preserve">, </w:t>
      </w:r>
      <w:r w:rsidR="00E57B8D" w:rsidRPr="00E57B8D">
        <w:rPr>
          <w:rFonts w:ascii="Times New Roman" w:hAnsi="Times New Roman" w:hint="eastAsia"/>
          <w:sz w:val="28"/>
          <w:szCs w:val="28"/>
        </w:rPr>
        <w:t>в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том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числе</w:t>
      </w:r>
      <w:proofErr w:type="gramStart"/>
      <w:r w:rsidR="00E57B8D" w:rsidRPr="00E57B8D">
        <w:rPr>
          <w:rFonts w:ascii="Times New Roman" w:hAnsi="Times New Roman"/>
          <w:sz w:val="28"/>
          <w:szCs w:val="28"/>
        </w:rPr>
        <w:t>:»</w:t>
      </w:r>
      <w:proofErr w:type="gramEnd"/>
      <w:r w:rsidR="00E57B8D" w:rsidRPr="00E57B8D">
        <w:rPr>
          <w:rFonts w:ascii="Times New Roman" w:hAnsi="Times New Roman"/>
          <w:sz w:val="28"/>
          <w:szCs w:val="28"/>
        </w:rPr>
        <w:t xml:space="preserve">  изложить в следующей редакции</w:t>
      </w:r>
      <w:r w:rsidR="00E57B8D">
        <w:rPr>
          <w:rFonts w:ascii="Times New Roman" w:hAnsi="Times New Roman"/>
          <w:sz w:val="28"/>
          <w:szCs w:val="28"/>
        </w:rPr>
        <w:t>:</w:t>
      </w:r>
    </w:p>
    <w:p w:rsidR="006C167E" w:rsidRPr="00E57B8D" w:rsidRDefault="006C167E" w:rsidP="006C167E">
      <w:pPr>
        <w:rPr>
          <w:rFonts w:ascii="Times New Roman" w:hAnsi="Times New Roman"/>
          <w:sz w:val="8"/>
          <w:szCs w:val="2"/>
        </w:rPr>
      </w:pPr>
    </w:p>
    <w:p w:rsidR="00E57B8D" w:rsidRPr="001D7544" w:rsidRDefault="00E57B8D" w:rsidP="006C167E">
      <w:pPr>
        <w:rPr>
          <w:rFonts w:ascii="Times New Roman" w:hAnsi="Times New Roman"/>
          <w:sz w:val="2"/>
          <w:szCs w:val="2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6C167E" w:rsidRPr="00E3108C" w:rsidTr="00F64A7C">
        <w:trPr>
          <w:trHeight w:val="143"/>
          <w:tblHeader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6C167E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13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14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</w:tr>
      <w:tr w:rsidR="0035172C" w:rsidRPr="00E3108C" w:rsidTr="0035172C">
        <w:trPr>
          <w:cantSplit/>
          <w:trHeight w:val="1127"/>
        </w:trPr>
        <w:tc>
          <w:tcPr>
            <w:tcW w:w="583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35172C" w:rsidRPr="0035172C" w:rsidRDefault="00E57B8D" w:rsidP="0035172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Задача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1.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Совершенствование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работы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системы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профилактики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безнадзорности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правонарушений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5172C" w:rsidRPr="0035172C">
              <w:rPr>
                <w:rFonts w:ascii="Times New Roman" w:hAnsi="Times New Roman" w:hint="eastAsia"/>
                <w:sz w:val="22"/>
                <w:szCs w:val="22"/>
              </w:rPr>
              <w:t>несовершеннолетних</w:t>
            </w:r>
            <w:r w:rsidR="0035172C" w:rsidRPr="0035172C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35172C" w:rsidRPr="00E3108C" w:rsidRDefault="0035172C" w:rsidP="0035172C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z w:val="22"/>
                <w:szCs w:val="22"/>
              </w:rPr>
              <w:t>том</w:t>
            </w:r>
            <w:r w:rsidRPr="003517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z w:val="22"/>
                <w:szCs w:val="22"/>
              </w:rPr>
              <w:t>числе</w:t>
            </w:r>
            <w:r w:rsidRPr="0035172C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587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8220,28205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1353,1024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1219,23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1213,07412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1214,33553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179,38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15,32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866,28</w:t>
            </w:r>
          </w:p>
        </w:tc>
        <w:tc>
          <w:tcPr>
            <w:tcW w:w="454" w:type="dxa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579,78</w:t>
            </w:r>
          </w:p>
        </w:tc>
        <w:tc>
          <w:tcPr>
            <w:tcW w:w="454" w:type="dxa"/>
            <w:textDirection w:val="btLr"/>
            <w:vAlign w:val="center"/>
          </w:tcPr>
          <w:p w:rsidR="0035172C" w:rsidRPr="000A2949" w:rsidRDefault="0035172C" w:rsidP="0035172C">
            <w:pPr>
              <w:spacing w:line="230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579,78</w:t>
            </w:r>
          </w:p>
        </w:tc>
        <w:tc>
          <w:tcPr>
            <w:tcW w:w="2505" w:type="dxa"/>
            <w:shd w:val="clear" w:color="auto" w:fill="auto"/>
          </w:tcPr>
          <w:p w:rsidR="0035172C" w:rsidRPr="0035172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снижение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количества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преступлений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совершенных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несовершеннолетними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293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140;</w:t>
            </w:r>
          </w:p>
          <w:p w:rsidR="0035172C" w:rsidRPr="0035172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ежегодное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повышение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уровня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профессионального</w:t>
            </w:r>
          </w:p>
          <w:p w:rsidR="0035172C" w:rsidRPr="0035172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мастерства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менее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35172C" w:rsidRPr="0035172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70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специалистов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комиссий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делам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несовершеннолетних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их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прав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>;</w:t>
            </w:r>
          </w:p>
          <w:p w:rsidR="0035172C" w:rsidRPr="0035172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увеличение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доли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несовершеннолетних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находящихся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социально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опасном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положении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охваченных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спортивной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досуговой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работой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51,9%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55,9%;</w:t>
            </w:r>
          </w:p>
          <w:p w:rsidR="0035172C" w:rsidRPr="00E3108C" w:rsidRDefault="0035172C" w:rsidP="0035172C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ежегодное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обеспечение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охвата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социальными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акциями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менее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5000  </w:t>
            </w:r>
            <w:r w:rsidRPr="0035172C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несовершеннолетних</w:t>
            </w:r>
            <w:r w:rsidRPr="0035172C">
              <w:rPr>
                <w:rFonts w:ascii="Times New Roman" w:hAnsi="Times New Roman"/>
                <w:spacing w:val="-2"/>
                <w:sz w:val="22"/>
                <w:szCs w:val="22"/>
              </w:rPr>
              <w:t>;</w:t>
            </w:r>
          </w:p>
        </w:tc>
      </w:tr>
      <w:tr w:rsidR="0035172C" w:rsidRPr="00E3108C" w:rsidTr="007E218E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35172C" w:rsidRDefault="0035172C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35172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35172C" w:rsidRPr="00E3108C" w:rsidRDefault="0035172C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35172C" w:rsidRPr="00B37054" w:rsidRDefault="0035172C" w:rsidP="00B37054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увеличение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доли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населения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информированного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о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профилактике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безнадзорности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детей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подростков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</w:p>
          <w:p w:rsidR="0035172C" w:rsidRPr="00E3108C" w:rsidRDefault="0035172C" w:rsidP="00B37054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  <w:r w:rsidRPr="00B37054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</w:t>
            </w:r>
            <w:r w:rsidRPr="00B3705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7,0 %»</w:t>
            </w:r>
          </w:p>
        </w:tc>
      </w:tr>
    </w:tbl>
    <w:p w:rsidR="00E57B8D" w:rsidRPr="00E57B8D" w:rsidRDefault="00E57B8D">
      <w:pPr>
        <w:rPr>
          <w:rFonts w:asciiTheme="minorHAnsi" w:hAnsiTheme="minorHAnsi"/>
          <w:sz w:val="8"/>
        </w:rPr>
      </w:pP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E57B8D" w:rsidRPr="00E57B8D">
        <w:rPr>
          <w:rFonts w:ascii="Times New Roman" w:hAnsi="Times New Roman" w:hint="eastAsia"/>
          <w:sz w:val="28"/>
          <w:szCs w:val="28"/>
        </w:rPr>
        <w:t>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тексту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 6, 13-15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1.2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«250,00», «0,00»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соответственно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>
        <w:rPr>
          <w:rFonts w:ascii="Times New Roman" w:hAnsi="Times New Roman"/>
          <w:sz w:val="28"/>
          <w:szCs w:val="28"/>
        </w:rPr>
        <w:t xml:space="preserve"> «1000,00», «250,00».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</w:t>
      </w:r>
      <w:r w:rsidR="00E57B8D" w:rsidRPr="00E57B8D">
        <w:rPr>
          <w:rFonts w:ascii="Times New Roman" w:hAnsi="Times New Roman" w:hint="eastAsia"/>
          <w:sz w:val="28"/>
          <w:szCs w:val="28"/>
        </w:rPr>
        <w:t>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тексту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 6, 13-15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1.4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«164,5», «0,00»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соответственно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>
        <w:rPr>
          <w:rFonts w:ascii="Times New Roman" w:hAnsi="Times New Roman"/>
          <w:sz w:val="28"/>
          <w:szCs w:val="28"/>
        </w:rPr>
        <w:t xml:space="preserve"> «658,00», «164,5».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ах 6, 13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1.5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«268,80», «0,00» 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соответственно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 w:rsidR="00E57B8D" w:rsidRPr="00E57B8D">
        <w:rPr>
          <w:rFonts w:ascii="Times New Roman" w:hAnsi="Times New Roman"/>
          <w:sz w:val="28"/>
          <w:szCs w:val="28"/>
        </w:rPr>
        <w:t xml:space="preserve"> «386,80», «118,00»</w:t>
      </w:r>
      <w:r>
        <w:rPr>
          <w:rFonts w:ascii="Times New Roman" w:hAnsi="Times New Roman"/>
          <w:sz w:val="28"/>
          <w:szCs w:val="28"/>
        </w:rPr>
        <w:t>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графах</w:t>
      </w:r>
      <w:r w:rsidR="00E57B8D" w:rsidRPr="00E57B8D">
        <w:rPr>
          <w:rFonts w:ascii="Times New Roman" w:hAnsi="Times New Roman"/>
          <w:sz w:val="28"/>
          <w:szCs w:val="28"/>
        </w:rPr>
        <w:t xml:space="preserve"> 6, 13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1.6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«29,5», «0,00» 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соответственно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 w:rsidR="00E57B8D" w:rsidRPr="00E57B8D">
        <w:rPr>
          <w:rFonts w:ascii="Times New Roman" w:hAnsi="Times New Roman"/>
          <w:sz w:val="28"/>
          <w:szCs w:val="28"/>
        </w:rPr>
        <w:t xml:space="preserve"> «50,5»</w:t>
      </w:r>
      <w:r>
        <w:rPr>
          <w:rFonts w:ascii="Times New Roman" w:hAnsi="Times New Roman"/>
          <w:sz w:val="28"/>
          <w:szCs w:val="28"/>
        </w:rPr>
        <w:t>, «21,00».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ах 6, 13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1.7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«146,64», «0,00»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соответственно</w:t>
      </w:r>
      <w:r w:rsidR="00E57B8D" w:rsidRPr="00E57B8D">
        <w:rPr>
          <w:rFonts w:ascii="Times New Roman" w:hAnsi="Times New Roman" w:hint="eastAsia"/>
          <w:sz w:val="28"/>
          <w:szCs w:val="28"/>
        </w:rPr>
        <w:t xml:space="preserve"> цифрами</w:t>
      </w:r>
      <w:r>
        <w:rPr>
          <w:rFonts w:ascii="Times New Roman" w:hAnsi="Times New Roman"/>
          <w:sz w:val="28"/>
          <w:szCs w:val="28"/>
        </w:rPr>
        <w:t xml:space="preserve"> «294,14», «147,5».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</w:t>
      </w:r>
      <w:r w:rsidR="00E57B8D" w:rsidRPr="00E57B8D">
        <w:rPr>
          <w:rFonts w:ascii="Times New Roman" w:hAnsi="Times New Roman"/>
          <w:sz w:val="28"/>
          <w:szCs w:val="28"/>
        </w:rPr>
        <w:t xml:space="preserve">о тексту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 6, 13-15 </w:t>
      </w:r>
      <w:r w:rsidR="00E57B8D" w:rsidRPr="00E57B8D">
        <w:rPr>
          <w:rFonts w:ascii="Times New Roman" w:hAnsi="Times New Roman" w:hint="eastAsia"/>
          <w:sz w:val="28"/>
          <w:szCs w:val="28"/>
        </w:rPr>
        <w:t>строки</w:t>
      </w:r>
      <w:r w:rsidR="00E57B8D" w:rsidRPr="00E57B8D">
        <w:rPr>
          <w:rFonts w:ascii="Times New Roman" w:hAnsi="Times New Roman"/>
          <w:sz w:val="28"/>
          <w:szCs w:val="28"/>
        </w:rPr>
        <w:t xml:space="preserve"> «</w:t>
      </w:r>
      <w:r w:rsidR="00E57B8D" w:rsidRPr="00E57B8D">
        <w:rPr>
          <w:rFonts w:ascii="Times New Roman" w:hAnsi="Times New Roman" w:hint="eastAsia"/>
          <w:sz w:val="28"/>
          <w:szCs w:val="28"/>
        </w:rPr>
        <w:t>Задача</w:t>
      </w:r>
      <w:r w:rsidR="00E57B8D" w:rsidRPr="00E57B8D">
        <w:rPr>
          <w:rFonts w:ascii="Times New Roman" w:hAnsi="Times New Roman"/>
          <w:sz w:val="28"/>
          <w:szCs w:val="28"/>
        </w:rPr>
        <w:t xml:space="preserve"> 2. </w:t>
      </w:r>
      <w:r w:rsidR="00E57B8D" w:rsidRPr="00E57B8D">
        <w:rPr>
          <w:rFonts w:ascii="Times New Roman" w:hAnsi="Times New Roman" w:hint="eastAsia"/>
          <w:sz w:val="28"/>
          <w:szCs w:val="28"/>
        </w:rPr>
        <w:t>Создание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условий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для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эффективного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функционирования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системы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профилактики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безнадзорности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и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правонарушений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несовершеннолетних</w:t>
      </w:r>
      <w:r w:rsidR="00E57B8D" w:rsidRPr="00E57B8D">
        <w:rPr>
          <w:rFonts w:ascii="Times New Roman" w:hAnsi="Times New Roman"/>
          <w:sz w:val="28"/>
          <w:szCs w:val="28"/>
        </w:rPr>
        <w:t xml:space="preserve">, </w:t>
      </w:r>
      <w:r w:rsidR="00E57B8D" w:rsidRPr="00E57B8D">
        <w:rPr>
          <w:rFonts w:ascii="Times New Roman" w:hAnsi="Times New Roman" w:hint="eastAsia"/>
          <w:sz w:val="28"/>
          <w:szCs w:val="28"/>
        </w:rPr>
        <w:t>в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том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числе</w:t>
      </w:r>
      <w:proofErr w:type="gramStart"/>
      <w:r w:rsidR="00E57B8D" w:rsidRPr="00E57B8D">
        <w:rPr>
          <w:rFonts w:ascii="Times New Roman" w:hAnsi="Times New Roman"/>
          <w:sz w:val="28"/>
          <w:szCs w:val="28"/>
        </w:rPr>
        <w:t>:»</w:t>
      </w:r>
      <w:proofErr w:type="gramEnd"/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«8160,21932», «892,8»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соответственно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>
        <w:rPr>
          <w:rFonts w:ascii="Times New Roman" w:hAnsi="Times New Roman"/>
          <w:sz w:val="28"/>
          <w:szCs w:val="28"/>
        </w:rPr>
        <w:t xml:space="preserve"> «8386,71932», «968,3».</w:t>
      </w:r>
    </w:p>
    <w:p w:rsidR="00E57B8D" w:rsidRPr="00E57B8D" w:rsidRDefault="00815F48" w:rsidP="00E57B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</w:t>
      </w:r>
      <w:r w:rsidR="00E57B8D" w:rsidRPr="00E57B8D">
        <w:rPr>
          <w:rFonts w:ascii="Times New Roman" w:hAnsi="Times New Roman" w:hint="eastAsia"/>
          <w:sz w:val="28"/>
          <w:szCs w:val="28"/>
        </w:rPr>
        <w:t>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тексту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граф</w:t>
      </w:r>
      <w:r w:rsidR="00E57B8D" w:rsidRPr="00E57B8D">
        <w:rPr>
          <w:rFonts w:ascii="Times New Roman" w:hAnsi="Times New Roman"/>
          <w:sz w:val="28"/>
          <w:szCs w:val="28"/>
        </w:rPr>
        <w:t xml:space="preserve"> 6, 13-15 </w:t>
      </w:r>
      <w:r w:rsidR="00E57B8D" w:rsidRPr="00E57B8D">
        <w:rPr>
          <w:rFonts w:ascii="Times New Roman" w:hAnsi="Times New Roman" w:hint="eastAsia"/>
          <w:sz w:val="28"/>
          <w:szCs w:val="28"/>
        </w:rPr>
        <w:t>пункта</w:t>
      </w:r>
      <w:r w:rsidR="00E57B8D" w:rsidRPr="00E57B8D">
        <w:rPr>
          <w:rFonts w:ascii="Times New Roman" w:hAnsi="Times New Roman"/>
          <w:sz w:val="28"/>
          <w:szCs w:val="28"/>
        </w:rPr>
        <w:t xml:space="preserve"> 2.4 </w:t>
      </w:r>
      <w:r w:rsidR="00E57B8D" w:rsidRPr="00E57B8D">
        <w:rPr>
          <w:rFonts w:ascii="Times New Roman" w:hAnsi="Times New Roman" w:hint="eastAsia"/>
          <w:sz w:val="28"/>
          <w:szCs w:val="28"/>
        </w:rPr>
        <w:t>цифры</w:t>
      </w:r>
      <w:r w:rsidR="00E57B8D" w:rsidRPr="00E57B8D">
        <w:rPr>
          <w:rFonts w:ascii="Times New Roman" w:hAnsi="Times New Roman"/>
          <w:sz w:val="28"/>
          <w:szCs w:val="28"/>
        </w:rPr>
        <w:t xml:space="preserve"> «75,5», «0,00» </w:t>
      </w:r>
      <w:r w:rsidR="00E57B8D" w:rsidRPr="00E57B8D">
        <w:rPr>
          <w:rFonts w:ascii="Times New Roman" w:hAnsi="Times New Roman" w:hint="eastAsia"/>
          <w:sz w:val="28"/>
          <w:szCs w:val="28"/>
        </w:rPr>
        <w:t>заменить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соответственно</w:t>
      </w:r>
      <w:r w:rsidR="00E57B8D" w:rsidRPr="00E57B8D">
        <w:rPr>
          <w:rFonts w:ascii="Times New Roman" w:hAnsi="Times New Roman"/>
          <w:sz w:val="28"/>
          <w:szCs w:val="28"/>
        </w:rPr>
        <w:t xml:space="preserve"> </w:t>
      </w:r>
      <w:r w:rsidR="00E57B8D" w:rsidRPr="00E57B8D">
        <w:rPr>
          <w:rFonts w:ascii="Times New Roman" w:hAnsi="Times New Roman" w:hint="eastAsia"/>
          <w:sz w:val="28"/>
          <w:szCs w:val="28"/>
        </w:rPr>
        <w:t>цифрами</w:t>
      </w:r>
      <w:r w:rsidR="00E57B8D" w:rsidRPr="00E57B8D">
        <w:rPr>
          <w:rFonts w:ascii="Times New Roman" w:hAnsi="Times New Roman"/>
          <w:sz w:val="28"/>
          <w:szCs w:val="28"/>
        </w:rPr>
        <w:t xml:space="preserve"> «302,00», «75,50»</w:t>
      </w:r>
      <w:r w:rsidR="00B37054">
        <w:rPr>
          <w:rFonts w:ascii="Times New Roman" w:hAnsi="Times New Roman"/>
          <w:sz w:val="28"/>
          <w:szCs w:val="28"/>
        </w:rPr>
        <w:t>.</w:t>
      </w:r>
    </w:p>
    <w:p w:rsidR="00E57B8D" w:rsidRDefault="00815F48" w:rsidP="00E57B8D">
      <w:pPr>
        <w:ind w:firstLine="709"/>
        <w:jc w:val="both"/>
        <w:rPr>
          <w:rFonts w:asciiTheme="minorHAnsi" w:hAnsiTheme="minorHAnsi"/>
        </w:rPr>
      </w:pPr>
      <w:r>
        <w:rPr>
          <w:rFonts w:ascii="Times New Roman" w:hAnsi="Times New Roman"/>
          <w:sz w:val="28"/>
          <w:szCs w:val="28"/>
        </w:rPr>
        <w:t>9. С</w:t>
      </w:r>
      <w:r w:rsidR="00E57B8D" w:rsidRPr="00E57B8D">
        <w:rPr>
          <w:rFonts w:ascii="Times New Roman" w:hAnsi="Times New Roman"/>
          <w:sz w:val="28"/>
          <w:szCs w:val="28"/>
        </w:rPr>
        <w:t>троку «Итого»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E57B8D" w:rsidRPr="00E57B8D" w:rsidRDefault="00E57B8D">
      <w:pPr>
        <w:rPr>
          <w:rFonts w:asciiTheme="minorHAnsi" w:hAnsiTheme="minorHAnsi"/>
          <w:sz w:val="8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E57B8D" w:rsidRPr="00E57B8D" w:rsidTr="00E57B8D">
        <w:trPr>
          <w:cantSplit/>
          <w:trHeight w:val="128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13</w:t>
            </w:r>
          </w:p>
        </w:tc>
        <w:tc>
          <w:tcPr>
            <w:tcW w:w="454" w:type="dxa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14</w:t>
            </w:r>
          </w:p>
        </w:tc>
        <w:tc>
          <w:tcPr>
            <w:tcW w:w="454" w:type="dxa"/>
            <w:vAlign w:val="center"/>
          </w:tcPr>
          <w:p w:rsidR="00E57B8D" w:rsidRPr="00E57B8D" w:rsidRDefault="00E57B8D" w:rsidP="00E57B8D">
            <w:pPr>
              <w:spacing w:line="223" w:lineRule="auto"/>
              <w:ind w:left="57" w:right="57"/>
              <w:jc w:val="center"/>
              <w:rPr>
                <w:rFonts w:ascii="Times New Roman" w:hAnsi="Times New Roman"/>
                <w:spacing w:val="-4"/>
                <w:szCs w:val="22"/>
              </w:rPr>
            </w:pPr>
            <w:r>
              <w:rPr>
                <w:rFonts w:ascii="Times New Roman" w:hAnsi="Times New Roman"/>
                <w:spacing w:val="-4"/>
                <w:szCs w:val="22"/>
              </w:rPr>
              <w:t>15</w:t>
            </w:r>
          </w:p>
        </w:tc>
        <w:tc>
          <w:tcPr>
            <w:tcW w:w="2505" w:type="dxa"/>
            <w:shd w:val="clear" w:color="auto" w:fill="auto"/>
          </w:tcPr>
          <w:p w:rsidR="00E57B8D" w:rsidRPr="00E57B8D" w:rsidRDefault="00E57B8D" w:rsidP="00E57B8D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</w:t>
            </w:r>
          </w:p>
        </w:tc>
      </w:tr>
      <w:tr w:rsidR="0035172C" w:rsidRPr="00E3108C" w:rsidTr="0035172C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587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16607,00137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2345,1024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2108,93112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2103,40107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2066,03973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A2949">
              <w:rPr>
                <w:rFonts w:ascii="Times New Roman" w:hAnsi="Times New Roman"/>
                <w:spacing w:val="-4"/>
                <w:sz w:val="22"/>
                <w:szCs w:val="22"/>
              </w:rPr>
              <w:t>1072,18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1980,60705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1834,58</w:t>
            </w:r>
          </w:p>
        </w:tc>
        <w:tc>
          <w:tcPr>
            <w:tcW w:w="454" w:type="dxa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1548,08</w:t>
            </w:r>
          </w:p>
        </w:tc>
        <w:tc>
          <w:tcPr>
            <w:tcW w:w="454" w:type="dxa"/>
            <w:textDirection w:val="btLr"/>
            <w:vAlign w:val="center"/>
          </w:tcPr>
          <w:p w:rsidR="0035172C" w:rsidRPr="000A2949" w:rsidRDefault="0035172C" w:rsidP="0035172C">
            <w:pPr>
              <w:spacing w:line="223" w:lineRule="auto"/>
              <w:ind w:left="57" w:right="57"/>
              <w:jc w:val="right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1548,08»</w:t>
            </w:r>
          </w:p>
        </w:tc>
        <w:tc>
          <w:tcPr>
            <w:tcW w:w="2505" w:type="dxa"/>
            <w:shd w:val="clear" w:color="auto" w:fill="auto"/>
          </w:tcPr>
          <w:p w:rsidR="0035172C" w:rsidRPr="00E3108C" w:rsidRDefault="0035172C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167E" w:rsidRDefault="006C167E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57B8D" w:rsidRPr="000660ED" w:rsidRDefault="00E57B8D" w:rsidP="00E57B8D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57B8D" w:rsidRDefault="00E57B8D" w:rsidP="00E57B8D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C167E" w:rsidRDefault="006C167E" w:rsidP="006C167E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6C167E" w:rsidRPr="006C167E" w:rsidRDefault="006C167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6C167E" w:rsidRPr="006C167E" w:rsidSect="00B37054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31B" w:rsidRDefault="0097431B">
      <w:r>
        <w:separator/>
      </w:r>
    </w:p>
  </w:endnote>
  <w:endnote w:type="continuationSeparator" w:id="0">
    <w:p w:rsidR="0097431B" w:rsidRDefault="0097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C167E">
          <w:pPr>
            <w:pStyle w:val="a6"/>
          </w:pPr>
          <w:r>
            <w:rPr>
              <w:noProof/>
            </w:rPr>
            <w:drawing>
              <wp:inline distT="0" distB="0" distL="0" distR="0" wp14:anchorId="61AE0FB7" wp14:editId="6D9DC71B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C167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8EC38AA" wp14:editId="7946B423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B37054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2196  09.03.2021 12:46:11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31B" w:rsidRDefault="0097431B">
      <w:r>
        <w:separator/>
      </w:r>
    </w:p>
  </w:footnote>
  <w:footnote w:type="continuationSeparator" w:id="0">
    <w:p w:rsidR="0097431B" w:rsidRDefault="00974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9519F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4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treckMo1hdE04S1onkEdoK2aCM=" w:salt="3+Rf+11Epe9mj2cu9+5gE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E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568"/>
    <w:rsid w:val="000917C0"/>
    <w:rsid w:val="000B0736"/>
    <w:rsid w:val="00122CFD"/>
    <w:rsid w:val="0014090C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B756C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19F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5172C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6326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167E"/>
    <w:rsid w:val="006F328B"/>
    <w:rsid w:val="006F5886"/>
    <w:rsid w:val="0070049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E218E"/>
    <w:rsid w:val="007F0C8A"/>
    <w:rsid w:val="007F11AB"/>
    <w:rsid w:val="008143CB"/>
    <w:rsid w:val="00815F48"/>
    <w:rsid w:val="00823CA1"/>
    <w:rsid w:val="008513B9"/>
    <w:rsid w:val="008702D3"/>
    <w:rsid w:val="00876034"/>
    <w:rsid w:val="008827E7"/>
    <w:rsid w:val="008A0AB2"/>
    <w:rsid w:val="008A1696"/>
    <w:rsid w:val="008C58FE"/>
    <w:rsid w:val="008E6C41"/>
    <w:rsid w:val="008F0816"/>
    <w:rsid w:val="008F6BB7"/>
    <w:rsid w:val="00900F42"/>
    <w:rsid w:val="00932E3C"/>
    <w:rsid w:val="009573D3"/>
    <w:rsid w:val="0097431B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457B1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05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0C4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0463B"/>
    <w:rsid w:val="00E05FC1"/>
    <w:rsid w:val="00E10B44"/>
    <w:rsid w:val="00E11F02"/>
    <w:rsid w:val="00E2726B"/>
    <w:rsid w:val="00E37801"/>
    <w:rsid w:val="00E45112"/>
    <w:rsid w:val="00E46EAA"/>
    <w:rsid w:val="00E5038C"/>
    <w:rsid w:val="00E50B69"/>
    <w:rsid w:val="00E5298B"/>
    <w:rsid w:val="00E56EFB"/>
    <w:rsid w:val="00E57B8D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D2299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33</TotalTime>
  <Pages>2</Pages>
  <Words>276</Words>
  <Characters>2064</Characters>
  <Application>Microsoft Office Word</Application>
  <DocSecurity>0</DocSecurity>
  <Lines>46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6</cp:revision>
  <cp:lastPrinted>2008-04-23T08:17:00Z</cp:lastPrinted>
  <dcterms:created xsi:type="dcterms:W3CDTF">2021-03-04T06:21:00Z</dcterms:created>
  <dcterms:modified xsi:type="dcterms:W3CDTF">2021-03-16T15:09:00Z</dcterms:modified>
</cp:coreProperties>
</file>