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F5" w:rsidRDefault="001B75BB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BF5" w:rsidRDefault="001B75BB">
      <w:pPr>
        <w:pStyle w:val="a8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10BF5" w:rsidRDefault="001B75BB">
      <w:pPr>
        <w:pStyle w:val="a8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10BF5" w:rsidRDefault="00D10BF5">
      <w:pPr>
        <w:pStyle w:val="a8"/>
        <w:jc w:val="center"/>
        <w:rPr>
          <w:rFonts w:ascii="Times New Roman" w:hAnsi="Times New Roman"/>
          <w:spacing w:val="-20"/>
          <w:sz w:val="31"/>
        </w:rPr>
      </w:pPr>
    </w:p>
    <w:p w:rsidR="00D10BF5" w:rsidRDefault="00D10BF5">
      <w:pPr>
        <w:pStyle w:val="a8"/>
        <w:jc w:val="center"/>
        <w:rPr>
          <w:rFonts w:ascii="Times New Roman" w:hAnsi="Times New Roman"/>
          <w:spacing w:val="-20"/>
          <w:sz w:val="31"/>
        </w:rPr>
      </w:pPr>
    </w:p>
    <w:p w:rsidR="00D10BF5" w:rsidRDefault="001B75BB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D10BF5" w:rsidRDefault="00D10BF5">
      <w:pPr>
        <w:tabs>
          <w:tab w:val="left" w:pos="709"/>
        </w:tabs>
        <w:jc w:val="center"/>
        <w:rPr>
          <w:sz w:val="28"/>
        </w:rPr>
      </w:pPr>
    </w:p>
    <w:p w:rsidR="00D10BF5" w:rsidRDefault="00D10BF5">
      <w:pPr>
        <w:tabs>
          <w:tab w:val="left" w:pos="709"/>
        </w:tabs>
        <w:jc w:val="center"/>
        <w:rPr>
          <w:sz w:val="28"/>
        </w:rPr>
      </w:pPr>
    </w:p>
    <w:p w:rsidR="00D10BF5" w:rsidRDefault="00C56751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05 марта </w:t>
      </w:r>
      <w:r w:rsidR="001B75BB">
        <w:rPr>
          <w:sz w:val="28"/>
        </w:rPr>
        <w:t xml:space="preserve">2021 г.                                                                        </w:t>
      </w:r>
      <w:r>
        <w:rPr>
          <w:sz w:val="28"/>
        </w:rPr>
        <w:t xml:space="preserve">      № 92-п</w:t>
      </w:r>
      <w:bookmarkStart w:id="0" w:name="_GoBack"/>
      <w:bookmarkEnd w:id="0"/>
    </w:p>
    <w:p w:rsidR="00D10BF5" w:rsidRDefault="00D10BF5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D10BF5">
        <w:trPr>
          <w:trHeight w:val="1515"/>
        </w:trPr>
        <w:tc>
          <w:tcPr>
            <w:tcW w:w="9929" w:type="dxa"/>
          </w:tcPr>
          <w:p w:rsidR="00D10BF5" w:rsidRDefault="00D10BF5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D10BF5" w:rsidRDefault="001B75BB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подготовке проекта правил землепользования и застройки муниципального образования – </w:t>
            </w:r>
            <w:proofErr w:type="spellStart"/>
            <w:r>
              <w:rPr>
                <w:sz w:val="28"/>
              </w:rPr>
              <w:t>Нестеровское</w:t>
            </w:r>
            <w:proofErr w:type="spellEnd"/>
            <w:r>
              <w:rPr>
                <w:sz w:val="28"/>
              </w:rPr>
              <w:t xml:space="preserve"> сельское поселение </w:t>
            </w:r>
            <w:proofErr w:type="spellStart"/>
            <w:r>
              <w:rPr>
                <w:sz w:val="28"/>
              </w:rPr>
              <w:t>Пителинского</w:t>
            </w:r>
            <w:proofErr w:type="spellEnd"/>
            <w:r>
              <w:rPr>
                <w:sz w:val="28"/>
              </w:rPr>
              <w:t xml:space="preserve"> муниципального района Рязанской области </w:t>
            </w:r>
          </w:p>
        </w:tc>
      </w:tr>
      <w:tr w:rsidR="00D10BF5">
        <w:tc>
          <w:tcPr>
            <w:tcW w:w="9929" w:type="dxa"/>
          </w:tcPr>
          <w:p w:rsidR="00D10BF5" w:rsidRDefault="001B75BB">
            <w:pPr>
              <w:ind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 основании статьи 31 Градостроительного кодекса Российской Федерации, статьи 2 За</w:t>
            </w:r>
            <w:r>
              <w:rPr>
                <w:sz w:val="28"/>
              </w:rPr>
              <w:t xml:space="preserve">кона Рязанской области от 28.12.2018 № 106-ОЗ                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</w:t>
            </w:r>
            <w:r>
              <w:rPr>
                <w:sz w:val="28"/>
              </w:rPr>
              <w:t>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21.01.2021, руководствуясь постановлением Правительства Рязанской области от 06.08.2008 № 153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    «Об утверждении Положения о главном управлении архитектуры                         и градостроительства Рязанской области», главное управление архитектуры              и градостроительства Рязанской области ПОСТАНОВЛЯЕТ:</w:t>
            </w:r>
          </w:p>
          <w:p w:rsidR="00D10BF5" w:rsidRDefault="001B75BB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Подготовить проект правил</w:t>
            </w:r>
            <w:r>
              <w:rPr>
                <w:sz w:val="28"/>
              </w:rPr>
              <w:t xml:space="preserve"> землепользования и застройки муниципального образования – </w:t>
            </w:r>
            <w:proofErr w:type="spellStart"/>
            <w:r>
              <w:rPr>
                <w:sz w:val="28"/>
              </w:rPr>
              <w:t>Нестеровское</w:t>
            </w:r>
            <w:proofErr w:type="spellEnd"/>
            <w:r>
              <w:rPr>
                <w:sz w:val="28"/>
              </w:rPr>
              <w:t xml:space="preserve"> сельское поселение </w:t>
            </w:r>
            <w:proofErr w:type="spellStart"/>
            <w:r>
              <w:rPr>
                <w:sz w:val="28"/>
              </w:rPr>
              <w:t>Пителинского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муниципального района Рязанской области (далее – проект правил землепользования и застройки).</w:t>
            </w:r>
          </w:p>
          <w:p w:rsidR="00D10BF5" w:rsidRDefault="001B75BB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Поручить государственному казенному учреждению Рязанской о</w:t>
            </w:r>
            <w:r>
              <w:rPr>
                <w:sz w:val="28"/>
              </w:rPr>
              <w:t>бласти «Центр градостроительного развития Рязанской области» разработать проект правил землепользования и застройки.</w:t>
            </w:r>
          </w:p>
          <w:p w:rsidR="00D10BF5" w:rsidRDefault="001B75BB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Государственному казенному учреждению Рязанской               области «Центр градостроительного развития Рязанской области» обеспечить  под</w:t>
            </w:r>
            <w:r>
              <w:rPr>
                <w:sz w:val="28"/>
              </w:rPr>
              <w:t>готовку, согласование и утверждение технического задания на подготовку документации проекта правил землепользования и застройки в установленном порядке</w:t>
            </w:r>
            <w:r>
              <w:rPr>
                <w:sz w:val="28"/>
              </w:rPr>
              <w:t xml:space="preserve"> в срок 10 рабочих дней с момента издания данного постановления</w:t>
            </w:r>
            <w:r>
              <w:rPr>
                <w:sz w:val="28"/>
              </w:rPr>
              <w:t xml:space="preserve">, проверку и представление проекта правил </w:t>
            </w:r>
            <w:r>
              <w:rPr>
                <w:sz w:val="28"/>
              </w:rPr>
              <w:t xml:space="preserve">землепользования и застройки                     на рассмотрение комиссии по территориальному планированию, </w:t>
            </w:r>
            <w:r>
              <w:rPr>
                <w:sz w:val="28"/>
              </w:rPr>
              <w:lastRenderedPageBreak/>
              <w:t>землепользованию и застройке Рязанской области.</w:t>
            </w:r>
            <w:proofErr w:type="gramEnd"/>
          </w:p>
          <w:p w:rsidR="00D10BF5" w:rsidRDefault="001B75BB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sz w:val="28"/>
              </w:rPr>
              <w:t>Отделу кадровой работы и делопроизводства главного управления архитектуры и градостроительства Рязан</w:t>
            </w:r>
            <w:r>
              <w:rPr>
                <w:sz w:val="28"/>
              </w:rPr>
              <w:t xml:space="preserve">ской области обеспечить опубликование настоящего постановления в средствах массовой информации (газета «Рязанские ведомости») и на </w:t>
            </w:r>
            <w:proofErr w:type="gramStart"/>
            <w:r>
              <w:rPr>
                <w:sz w:val="28"/>
              </w:rPr>
              <w:t>официальном</w:t>
            </w:r>
            <w:proofErr w:type="gramEnd"/>
            <w:r>
              <w:rPr>
                <w:sz w:val="28"/>
              </w:rPr>
              <w:t xml:space="preserve"> интернет-портале правовой информации (www.pravo.gov.ru) в течение двух дней со дня его издания.</w:t>
            </w:r>
          </w:p>
          <w:p w:rsidR="00D10BF5" w:rsidRDefault="001B75BB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sz w:val="28"/>
              </w:rPr>
              <w:t>Отделу информацио</w:t>
            </w:r>
            <w:r>
              <w:rPr>
                <w:sz w:val="28"/>
              </w:rPr>
              <w:t xml:space="preserve">нного обеспечения градостроительной деятельности </w:t>
            </w:r>
            <w:proofErr w:type="gramStart"/>
            <w:r>
              <w:rPr>
                <w:sz w:val="28"/>
              </w:rPr>
              <w:t>разместить</w:t>
            </w:r>
            <w:proofErr w:type="gramEnd"/>
            <w:r>
              <w:rPr>
                <w:sz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D10BF5" w:rsidRDefault="001B75BB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sz w:val="28"/>
              </w:rPr>
              <w:t>Пителин</w:t>
            </w:r>
            <w:r>
              <w:rPr>
                <w:sz w:val="28"/>
              </w:rPr>
              <w:t>ский</w:t>
            </w:r>
            <w:proofErr w:type="spellEnd"/>
            <w:r>
              <w:rPr>
                <w:sz w:val="28"/>
              </w:rPr>
              <w:t xml:space="preserve"> муниципальный район Рязанской области, главе администрации муниципального образования – </w:t>
            </w:r>
            <w:proofErr w:type="spellStart"/>
            <w:r>
              <w:rPr>
                <w:sz w:val="28"/>
              </w:rPr>
              <w:t>Нестеровское</w:t>
            </w:r>
            <w:proofErr w:type="spellEnd"/>
            <w:r>
              <w:rPr>
                <w:sz w:val="28"/>
              </w:rPr>
              <w:t xml:space="preserve"> сельское поселение </w:t>
            </w:r>
            <w:proofErr w:type="spellStart"/>
            <w:r>
              <w:rPr>
                <w:sz w:val="28"/>
              </w:rPr>
              <w:t>Пителинского</w:t>
            </w:r>
            <w:proofErr w:type="spellEnd"/>
            <w:r>
              <w:rPr>
                <w:sz w:val="28"/>
              </w:rPr>
              <w:t xml:space="preserve"> муниципального района Рязанской области обеспечить размещение настоящего постановления на официальном сайте муниципаль</w:t>
            </w:r>
            <w:r>
              <w:rPr>
                <w:sz w:val="28"/>
              </w:rPr>
              <w:t>ного образования в сети «Интернет», публикацию в средствах массовой информации.</w:t>
            </w:r>
          </w:p>
          <w:p w:rsidR="00D10BF5" w:rsidRDefault="001B75BB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исполнением настоящего постановления оставляю           за собой.</w:t>
            </w:r>
          </w:p>
          <w:p w:rsidR="00D10BF5" w:rsidRDefault="00D10BF5">
            <w:pPr>
              <w:widowControl w:val="0"/>
              <w:ind w:firstLine="850"/>
              <w:jc w:val="both"/>
              <w:rPr>
                <w:sz w:val="28"/>
              </w:rPr>
            </w:pPr>
          </w:p>
          <w:p w:rsidR="00D10BF5" w:rsidRDefault="00D10BF5">
            <w:pPr>
              <w:widowControl w:val="0"/>
              <w:ind w:left="142"/>
              <w:jc w:val="both"/>
              <w:rPr>
                <w:sz w:val="28"/>
              </w:rPr>
            </w:pPr>
          </w:p>
          <w:p w:rsidR="00D10BF5" w:rsidRDefault="00D10BF5">
            <w:pPr>
              <w:widowControl w:val="0"/>
              <w:ind w:left="142"/>
              <w:jc w:val="both"/>
              <w:rPr>
                <w:sz w:val="28"/>
              </w:rPr>
            </w:pPr>
          </w:p>
          <w:p w:rsidR="00D10BF5" w:rsidRDefault="00D10BF5">
            <w:pPr>
              <w:widowControl w:val="0"/>
              <w:ind w:left="142"/>
              <w:jc w:val="both"/>
              <w:rPr>
                <w:sz w:val="28"/>
              </w:rPr>
            </w:pPr>
          </w:p>
        </w:tc>
      </w:tr>
      <w:tr w:rsidR="00D10BF5">
        <w:tc>
          <w:tcPr>
            <w:tcW w:w="9929" w:type="dxa"/>
          </w:tcPr>
          <w:p w:rsidR="00D10BF5" w:rsidRDefault="001B75BB">
            <w:pPr>
              <w:tabs>
                <w:tab w:val="left" w:pos="70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И.о</w:t>
            </w:r>
            <w:proofErr w:type="spellEnd"/>
            <w:r>
              <w:rPr>
                <w:sz w:val="28"/>
              </w:rPr>
              <w:t xml:space="preserve">. начальника                                                                              </w:t>
            </w:r>
            <w:r>
              <w:rPr>
                <w:sz w:val="28"/>
              </w:rPr>
              <w:t xml:space="preserve">  М.В. </w:t>
            </w:r>
            <w:proofErr w:type="spellStart"/>
            <w:r>
              <w:rPr>
                <w:sz w:val="28"/>
              </w:rPr>
              <w:t>Северина</w:t>
            </w:r>
            <w:proofErr w:type="spellEnd"/>
          </w:p>
          <w:p w:rsidR="00D10BF5" w:rsidRDefault="00D10BF5">
            <w:pPr>
              <w:tabs>
                <w:tab w:val="left" w:pos="709"/>
              </w:tabs>
              <w:rPr>
                <w:sz w:val="28"/>
              </w:rPr>
            </w:pPr>
          </w:p>
          <w:p w:rsidR="00D10BF5" w:rsidRDefault="00D10BF5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D10BF5" w:rsidRDefault="00D10BF5"/>
    <w:p w:rsidR="00D10BF5" w:rsidRDefault="00D10BF5">
      <w:pPr>
        <w:tabs>
          <w:tab w:val="left" w:pos="709"/>
        </w:tabs>
        <w:jc w:val="both"/>
        <w:rPr>
          <w:sz w:val="28"/>
        </w:rPr>
      </w:pPr>
    </w:p>
    <w:p w:rsidR="00D10BF5" w:rsidRDefault="00D10BF5">
      <w:pPr>
        <w:tabs>
          <w:tab w:val="left" w:pos="709"/>
        </w:tabs>
        <w:jc w:val="both"/>
        <w:rPr>
          <w:sz w:val="28"/>
        </w:rPr>
      </w:pPr>
    </w:p>
    <w:p w:rsidR="00D10BF5" w:rsidRDefault="00D10BF5">
      <w:pPr>
        <w:tabs>
          <w:tab w:val="left" w:pos="709"/>
        </w:tabs>
        <w:jc w:val="both"/>
        <w:rPr>
          <w:sz w:val="28"/>
        </w:rPr>
      </w:pPr>
    </w:p>
    <w:p w:rsidR="00D10BF5" w:rsidRDefault="00D10BF5">
      <w:pPr>
        <w:tabs>
          <w:tab w:val="left" w:pos="709"/>
        </w:tabs>
        <w:jc w:val="both"/>
        <w:rPr>
          <w:sz w:val="28"/>
        </w:rPr>
      </w:pPr>
    </w:p>
    <w:p w:rsidR="00D10BF5" w:rsidRDefault="00D10BF5">
      <w:pPr>
        <w:rPr>
          <w:sz w:val="28"/>
        </w:rPr>
      </w:pPr>
    </w:p>
    <w:p w:rsidR="00D10BF5" w:rsidRDefault="00D10BF5">
      <w:pPr>
        <w:spacing w:line="216" w:lineRule="auto"/>
        <w:ind w:firstLine="709"/>
        <w:contextualSpacing/>
        <w:jc w:val="both"/>
        <w:rPr>
          <w:sz w:val="24"/>
        </w:rPr>
      </w:pPr>
    </w:p>
    <w:p w:rsidR="00D10BF5" w:rsidRDefault="00D10BF5">
      <w:pPr>
        <w:spacing w:line="216" w:lineRule="auto"/>
        <w:ind w:firstLine="709"/>
        <w:contextualSpacing/>
        <w:jc w:val="both"/>
        <w:rPr>
          <w:sz w:val="24"/>
        </w:rPr>
      </w:pPr>
    </w:p>
    <w:p w:rsidR="00D10BF5" w:rsidRDefault="00D10BF5">
      <w:pPr>
        <w:spacing w:line="216" w:lineRule="auto"/>
        <w:ind w:firstLine="709"/>
        <w:contextualSpacing/>
        <w:jc w:val="both"/>
        <w:rPr>
          <w:sz w:val="24"/>
        </w:rPr>
      </w:pPr>
    </w:p>
    <w:p w:rsidR="00D10BF5" w:rsidRDefault="00D10BF5">
      <w:pPr>
        <w:spacing w:line="216" w:lineRule="auto"/>
        <w:ind w:firstLine="709"/>
        <w:contextualSpacing/>
        <w:jc w:val="both"/>
        <w:rPr>
          <w:sz w:val="24"/>
        </w:rPr>
      </w:pPr>
    </w:p>
    <w:p w:rsidR="00D10BF5" w:rsidRDefault="00D10BF5">
      <w:pPr>
        <w:spacing w:line="216" w:lineRule="auto"/>
        <w:ind w:firstLine="709"/>
        <w:contextualSpacing/>
        <w:jc w:val="both"/>
        <w:rPr>
          <w:sz w:val="24"/>
        </w:rPr>
      </w:pPr>
    </w:p>
    <w:p w:rsidR="00D10BF5" w:rsidRDefault="00D10BF5">
      <w:pPr>
        <w:spacing w:line="216" w:lineRule="auto"/>
        <w:ind w:firstLine="709"/>
        <w:contextualSpacing/>
        <w:jc w:val="both"/>
        <w:rPr>
          <w:sz w:val="24"/>
        </w:rPr>
      </w:pPr>
    </w:p>
    <w:p w:rsidR="00D10BF5" w:rsidRDefault="00D10BF5">
      <w:pPr>
        <w:spacing w:line="216" w:lineRule="auto"/>
        <w:ind w:firstLine="709"/>
        <w:contextualSpacing/>
        <w:jc w:val="both"/>
        <w:rPr>
          <w:sz w:val="24"/>
        </w:rPr>
      </w:pPr>
    </w:p>
    <w:p w:rsidR="00D10BF5" w:rsidRDefault="00D10BF5">
      <w:pPr>
        <w:rPr>
          <w:sz w:val="28"/>
        </w:rPr>
      </w:pPr>
    </w:p>
    <w:p w:rsidR="00D10BF5" w:rsidRDefault="00D10BF5">
      <w:pPr>
        <w:spacing w:line="216" w:lineRule="auto"/>
        <w:ind w:firstLine="709"/>
        <w:contextualSpacing/>
        <w:jc w:val="both"/>
        <w:rPr>
          <w:sz w:val="24"/>
        </w:rPr>
      </w:pPr>
    </w:p>
    <w:p w:rsidR="00D10BF5" w:rsidRDefault="00D10BF5">
      <w:pPr>
        <w:spacing w:line="216" w:lineRule="auto"/>
        <w:ind w:firstLine="709"/>
        <w:contextualSpacing/>
        <w:jc w:val="both"/>
        <w:rPr>
          <w:sz w:val="24"/>
        </w:rPr>
      </w:pPr>
    </w:p>
    <w:p w:rsidR="00D10BF5" w:rsidRDefault="00D10BF5">
      <w:pPr>
        <w:spacing w:line="216" w:lineRule="auto"/>
        <w:ind w:firstLine="709"/>
        <w:contextualSpacing/>
        <w:jc w:val="both"/>
        <w:rPr>
          <w:sz w:val="24"/>
        </w:rPr>
      </w:pPr>
    </w:p>
    <w:p w:rsidR="00D10BF5" w:rsidRDefault="00D10BF5">
      <w:pPr>
        <w:spacing w:line="216" w:lineRule="auto"/>
        <w:ind w:firstLine="709"/>
        <w:contextualSpacing/>
        <w:jc w:val="both"/>
        <w:rPr>
          <w:sz w:val="24"/>
        </w:rPr>
      </w:pPr>
    </w:p>
    <w:p w:rsidR="00D10BF5" w:rsidRDefault="00D10BF5">
      <w:pPr>
        <w:spacing w:line="216" w:lineRule="auto"/>
        <w:ind w:firstLine="709"/>
        <w:contextualSpacing/>
        <w:jc w:val="both"/>
        <w:rPr>
          <w:sz w:val="24"/>
        </w:rPr>
      </w:pPr>
    </w:p>
    <w:p w:rsidR="00D10BF5" w:rsidRDefault="00D10BF5">
      <w:pPr>
        <w:spacing w:line="216" w:lineRule="auto"/>
        <w:ind w:firstLine="709"/>
        <w:contextualSpacing/>
        <w:jc w:val="both"/>
        <w:rPr>
          <w:sz w:val="24"/>
        </w:rPr>
      </w:pPr>
    </w:p>
    <w:p w:rsidR="00D10BF5" w:rsidRDefault="00D10BF5">
      <w:pPr>
        <w:spacing w:line="216" w:lineRule="auto"/>
        <w:ind w:firstLine="709"/>
        <w:contextualSpacing/>
        <w:jc w:val="both"/>
        <w:rPr>
          <w:sz w:val="24"/>
        </w:rPr>
      </w:pPr>
    </w:p>
    <w:p w:rsidR="00D10BF5" w:rsidRDefault="00D10BF5">
      <w:pPr>
        <w:spacing w:line="216" w:lineRule="auto"/>
        <w:ind w:firstLine="709"/>
        <w:contextualSpacing/>
        <w:jc w:val="both"/>
        <w:rPr>
          <w:sz w:val="24"/>
        </w:rPr>
      </w:pPr>
    </w:p>
    <w:p w:rsidR="00D10BF5" w:rsidRDefault="00D10BF5">
      <w:pPr>
        <w:spacing w:line="216" w:lineRule="auto"/>
        <w:ind w:firstLine="709"/>
        <w:contextualSpacing/>
        <w:jc w:val="both"/>
        <w:rPr>
          <w:sz w:val="24"/>
        </w:rPr>
      </w:pPr>
    </w:p>
    <w:sectPr w:rsidR="00D10BF5">
      <w:headerReference w:type="default" r:id="rId9"/>
      <w:pgSz w:w="11906" w:h="16838"/>
      <w:pgMar w:top="1134" w:right="567" w:bottom="1134" w:left="1418" w:header="709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5BB" w:rsidRDefault="001B75BB">
      <w:r>
        <w:separator/>
      </w:r>
    </w:p>
  </w:endnote>
  <w:endnote w:type="continuationSeparator" w:id="0">
    <w:p w:rsidR="001B75BB" w:rsidRDefault="001B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Arial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5BB" w:rsidRDefault="001B75BB">
      <w:r>
        <w:separator/>
      </w:r>
    </w:p>
  </w:footnote>
  <w:footnote w:type="continuationSeparator" w:id="0">
    <w:p w:rsidR="001B75BB" w:rsidRDefault="001B7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BF5" w:rsidRDefault="001B75BB">
    <w:pPr>
      <w:pStyle w:val="ad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D10BF5" w:rsidRDefault="00D10BF5">
    <w:pPr>
      <w:pStyle w:val="ad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72ED"/>
    <w:multiLevelType w:val="multilevel"/>
    <w:tmpl w:val="78224C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473585F"/>
    <w:multiLevelType w:val="multilevel"/>
    <w:tmpl w:val="07D2600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BF5"/>
    <w:rsid w:val="001B75BB"/>
    <w:rsid w:val="00C56751"/>
    <w:rsid w:val="00D1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ahoma" w:hAnsiTheme="minorHAns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"/>
    <w:qFormat/>
    <w:rPr>
      <w:rFonts w:ascii="Liberation Sans" w:hAnsi="Liberation Sans"/>
      <w:sz w:val="28"/>
    </w:rPr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10">
    <w:name w:val="Текст выноски1"/>
    <w:qFormat/>
    <w:rPr>
      <w:rFonts w:ascii="Tahoma" w:hAnsi="Tahoma"/>
      <w:sz w:val="1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Contents9">
    <w:name w:val="Contents 9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Contents3">
    <w:name w:val="Contents 3"/>
    <w:qFormat/>
  </w:style>
  <w:style w:type="character" w:customStyle="1" w:styleId="11">
    <w:name w:val="Список1"/>
    <w:basedOn w:val="Textbody"/>
    <w:qFormat/>
  </w:style>
  <w:style w:type="character" w:customStyle="1" w:styleId="Contents8">
    <w:name w:val="Contents 8"/>
    <w:qFormat/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13">
    <w:name w:val="Гиперссылка1"/>
    <w:qFormat/>
    <w:rPr>
      <w:rFonts w:ascii="Calibri" w:hAnsi="Calibri"/>
      <w:color w:val="0000FF"/>
      <w:u w:val="single"/>
    </w:rPr>
  </w:style>
  <w:style w:type="character" w:customStyle="1" w:styleId="20">
    <w:name w:val="Название объекта2"/>
    <w:qFormat/>
    <w:rPr>
      <w:b/>
      <w:sz w:val="36"/>
    </w:rPr>
  </w:style>
  <w:style w:type="character" w:customStyle="1" w:styleId="Contents5">
    <w:name w:val="Contents 5"/>
    <w:qFormat/>
  </w:style>
  <w:style w:type="character" w:customStyle="1" w:styleId="toc10">
    <w:name w:val="toc 10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4">
    <w:name w:val="Нижний колонтитул1"/>
    <w:qFormat/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15">
    <w:name w:val="Указатель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16">
    <w:name w:val="Верхний колонтитул1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4">
    <w:name w:val="Верхний и нижний колонтитулы"/>
    <w:qFormat/>
    <w:rPr>
      <w:rFonts w:ascii="XO Thames" w:hAnsi="XO Thames"/>
      <w:sz w:val="20"/>
    </w:rPr>
  </w:style>
  <w:style w:type="character" w:customStyle="1" w:styleId="17">
    <w:name w:val="Абзац списка1"/>
    <w:qFormat/>
  </w:style>
  <w:style w:type="character" w:customStyle="1" w:styleId="Textbody">
    <w:name w:val="Text body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a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1b">
    <w:name w:val="Основной шрифт абзаца1"/>
    <w:qFormat/>
  </w:style>
  <w:style w:type="character" w:customStyle="1" w:styleId="22">
    <w:name w:val="Основной шрифт абзаца2"/>
    <w:qFormat/>
  </w:style>
  <w:style w:type="paragraph" w:customStyle="1" w:styleId="a5">
    <w:name w:val="Заголовок"/>
    <w:next w:val="a6"/>
    <w:qFormat/>
    <w:rPr>
      <w:rFonts w:ascii="Liberation Sans" w:hAnsi="Liberation Sans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Textbody0"/>
  </w:style>
  <w:style w:type="paragraph" w:styleId="a8">
    <w:name w:val="caption"/>
    <w:qFormat/>
    <w:rPr>
      <w:b/>
      <w:sz w:val="36"/>
    </w:rPr>
  </w:style>
  <w:style w:type="paragraph" w:styleId="a9">
    <w:name w:val="index heading"/>
    <w:qFormat/>
    <w:rPr>
      <w:sz w:val="26"/>
    </w:rPr>
  </w:style>
  <w:style w:type="paragraph" w:styleId="23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aa">
    <w:name w:val="Balloon Text"/>
    <w:qFormat/>
    <w:rPr>
      <w:rFonts w:ascii="Tahoma" w:hAnsi="Tahoma"/>
      <w:sz w:val="16"/>
    </w:rPr>
  </w:style>
  <w:style w:type="paragraph" w:customStyle="1" w:styleId="Footnote0">
    <w:name w:val="Footnote"/>
    <w:qFormat/>
    <w:pPr>
      <w:spacing w:after="200" w:line="276" w:lineRule="auto"/>
    </w:pPr>
    <w:rPr>
      <w:rFonts w:ascii="XO Thames" w:hAnsi="XO Thames"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6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30">
    <w:name w:val="Contents 3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customStyle="1" w:styleId="Contents20">
    <w:name w:val="Contents 2"/>
    <w:qFormat/>
    <w:rPr>
      <w:sz w:val="26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1c">
    <w:name w:val="Гиперссылка1"/>
    <w:qFormat/>
    <w:pPr>
      <w:spacing w:after="200" w:line="276" w:lineRule="auto"/>
    </w:pPr>
    <w:rPr>
      <w:rFonts w:ascii="Calibri" w:hAnsi="Calibri"/>
      <w:color w:val="0000FF"/>
      <w:sz w:val="26"/>
      <w:u w:val="single"/>
    </w:rPr>
  </w:style>
  <w:style w:type="paragraph" w:customStyle="1" w:styleId="Contents50">
    <w:name w:val="Contents 5"/>
    <w:qFormat/>
    <w:rPr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24">
    <w:name w:val="Body Text 2"/>
    <w:basedOn w:val="a"/>
    <w:qFormat/>
    <w:pPr>
      <w:jc w:val="both"/>
    </w:pPr>
    <w:rPr>
      <w:sz w:val="28"/>
    </w:rPr>
  </w:style>
  <w:style w:type="paragraph" w:customStyle="1" w:styleId="ab">
    <w:name w:val="Верхний и нижний колонтитулы"/>
    <w:qFormat/>
    <w:pPr>
      <w:spacing w:after="200" w:line="360" w:lineRule="auto"/>
    </w:pPr>
    <w:rPr>
      <w:rFonts w:ascii="XO Thames" w:hAnsi="XO Thames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25">
    <w:name w:val="Гиперссылка2"/>
    <w:qFormat/>
    <w:rPr>
      <w:rFonts w:ascii="Calibri" w:hAnsi="Calibri"/>
      <w:color w:val="0000FF"/>
      <w:sz w:val="26"/>
      <w:u w:val="single"/>
    </w:rPr>
  </w:style>
  <w:style w:type="paragraph" w:styleId="1d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ad">
    <w:name w:val="header"/>
    <w:rPr>
      <w:sz w:val="26"/>
    </w:rPr>
  </w:style>
  <w:style w:type="paragraph" w:customStyle="1" w:styleId="-0">
    <w:name w:val="Интернет-ссылка"/>
    <w:qFormat/>
    <w:rPr>
      <w:rFonts w:ascii="Calibri" w:hAnsi="Calibri"/>
      <w:color w:val="0000FF"/>
      <w:sz w:val="26"/>
      <w:u w:val="single"/>
    </w:rPr>
  </w:style>
  <w:style w:type="paragraph" w:styleId="ae">
    <w:name w:val="List Paragraph"/>
    <w:qFormat/>
    <w:rPr>
      <w:sz w:val="26"/>
    </w:rPr>
  </w:style>
  <w:style w:type="paragraph" w:styleId="9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8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af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styleId="af0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Textbody0">
    <w:name w:val="Text body"/>
    <w:qFormat/>
    <w:rPr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26">
    <w:name w:val="Основной шрифт абзаца2"/>
    <w:qFormat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Валентина А. Кондрашова</cp:lastModifiedBy>
  <cp:revision>5</cp:revision>
  <cp:lastPrinted>2021-03-03T17:28:00Z</cp:lastPrinted>
  <dcterms:created xsi:type="dcterms:W3CDTF">2021-03-05T09:24:00Z</dcterms:created>
  <dcterms:modified xsi:type="dcterms:W3CDTF">2021-03-05T09:24:00Z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