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7A" w:rsidRDefault="003634C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E7A" w:rsidRDefault="003634C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D2E7A" w:rsidRDefault="003634C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2E7A" w:rsidRDefault="008D2E7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D2E7A" w:rsidRDefault="008D2E7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D2E7A" w:rsidRDefault="003634C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D2E7A" w:rsidRDefault="008D2E7A">
      <w:pPr>
        <w:tabs>
          <w:tab w:val="left" w:pos="709"/>
        </w:tabs>
        <w:jc w:val="center"/>
        <w:rPr>
          <w:sz w:val="28"/>
        </w:rPr>
      </w:pPr>
    </w:p>
    <w:p w:rsidR="008D2E7A" w:rsidRDefault="008D2E7A">
      <w:pPr>
        <w:tabs>
          <w:tab w:val="left" w:pos="709"/>
        </w:tabs>
        <w:jc w:val="center"/>
        <w:rPr>
          <w:sz w:val="28"/>
        </w:rPr>
      </w:pPr>
    </w:p>
    <w:p w:rsidR="008D2E7A" w:rsidRDefault="00675B3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19 апреля </w:t>
      </w:r>
      <w:r w:rsidR="003634C8">
        <w:rPr>
          <w:sz w:val="28"/>
        </w:rPr>
        <w:t xml:space="preserve">2021 г.                                                                       </w:t>
      </w:r>
      <w:r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    № 149-п</w:t>
      </w:r>
    </w:p>
    <w:p w:rsidR="008D2E7A" w:rsidRDefault="008D2E7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8D2E7A">
        <w:trPr>
          <w:trHeight w:val="1515"/>
        </w:trPr>
        <w:tc>
          <w:tcPr>
            <w:tcW w:w="9929" w:type="dxa"/>
          </w:tcPr>
          <w:p w:rsidR="008D2E7A" w:rsidRDefault="008D2E7A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D2E7A" w:rsidRDefault="003634C8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генерального плана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–</w:t>
            </w:r>
          </w:p>
          <w:p w:rsidR="008D2E7A" w:rsidRDefault="003634C8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Касимов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8D2E7A">
        <w:tc>
          <w:tcPr>
            <w:tcW w:w="9929" w:type="dxa"/>
          </w:tcPr>
          <w:p w:rsidR="008D2E7A" w:rsidRDefault="003634C8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статей 23-25 </w:t>
            </w:r>
            <w:r>
              <w:rPr>
                <w:sz w:val="28"/>
                <w:szCs w:val="28"/>
              </w:rPr>
              <w:t>Градостроительного кодекса Российской Федерации, статьи 2 Закона Рязанской области от 28.12.2018 № 106-ОЗ                           «О перераспределении</w:t>
            </w:r>
            <w:r>
              <w:rPr>
                <w:sz w:val="28"/>
                <w:szCs w:val="28"/>
              </w:rPr>
              <w:t xml:space="preserve">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      </w:r>
            <w:r>
              <w:rPr>
                <w:sz w:val="28"/>
                <w:szCs w:val="28"/>
              </w:rPr>
              <w:t xml:space="preserve"> учетом заключения</w:t>
            </w:r>
            <w:r>
              <w:rPr>
                <w:sz w:val="28"/>
                <w:szCs w:val="28"/>
              </w:rPr>
              <w:t xml:space="preserve"> о результатах</w:t>
            </w:r>
            <w:r>
              <w:rPr>
                <w:sz w:val="28"/>
                <w:szCs w:val="28"/>
              </w:rPr>
              <w:t xml:space="preserve"> общественных обсуждени</w:t>
            </w:r>
            <w:r>
              <w:rPr>
                <w:sz w:val="28"/>
                <w:szCs w:val="28"/>
              </w:rPr>
              <w:t>й                          от 05.04.2021 по проекту генерального плана муниципального образования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городской округ город Касимов </w:t>
            </w:r>
            <w:r>
              <w:rPr>
                <w:sz w:val="28"/>
                <w:szCs w:val="28"/>
              </w:rPr>
              <w:t>Рязанской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руководствуясь</w:t>
            </w:r>
            <w:proofErr w:type="gramEnd"/>
            <w:r>
              <w:rPr>
                <w:sz w:val="28"/>
                <w:szCs w:val="28"/>
              </w:rPr>
              <w:t xml:space="preserve"> постановлением Правительства Рязанской области от 06.08.2008 № 153                         </w:t>
            </w:r>
            <w:r>
              <w:rPr>
                <w:sz w:val="28"/>
                <w:szCs w:val="28"/>
              </w:rPr>
              <w:t>«Об утверждении положения о главном управлении архитектуры                                       и градостроительства Рязанской области», главное управление архитектуры                      и градостроительства Рязанской области ПОСТАНОВЛЯЕТ: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ген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еральный план муниципального образования –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Касимов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генеральный план) согласно приложениям на электронном носителе (CD — диск)                               к настоящему постановлению: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 Приложение № 1 «Положение о территориальном планировании»;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Приложение № 2 «Карта планируемого размещения объектов местного значения городского округа»;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Приложение № 3 «Карта границ населенных пунктов (в том числе границ образуемых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>), входящих в состав городского округа»;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 Приложение № 4 «Карта функциональных зон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Приложение № 5 «Графическое описание местоположения границ населенных пунктов, перечень координат характерных точек этих границ муниципального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Касимов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Настоящее постановление вступает в силу со дня его официального опубликования.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 области»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hAnsi="Times New Roman"/>
                <w:sz w:val="28"/>
                <w:szCs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«Рязанские ведомости» (w</w:t>
            </w:r>
            <w:r>
              <w:rPr>
                <w:rFonts w:ascii="Times New Roman" w:hAnsi="Times New Roman"/>
                <w:sz w:val="28"/>
                <w:szCs w:val="28"/>
              </w:rPr>
              <w:t>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 в течение двух дней со дня его издания.</w:t>
            </w:r>
            <w:proofErr w:type="gramEnd"/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градостроительной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Касимов </w:t>
            </w:r>
            <w:r>
              <w:rPr>
                <w:rFonts w:ascii="Times New Roman" w:hAnsi="Times New Roman"/>
                <w:sz w:val="28"/>
                <w:szCs w:val="28"/>
              </w:rPr>
              <w:t>Ряз</w:t>
            </w:r>
            <w:r>
              <w:rPr>
                <w:rFonts w:ascii="Times New Roman" w:hAnsi="Times New Roman"/>
                <w:sz w:val="28"/>
                <w:szCs w:val="28"/>
              </w:rPr>
              <w:t>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Признать не подлежащим применению р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ешение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Касимовской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городской Думы от 13.12.2012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г. № 71/5 «Об утверждении генерального плана муниципального образования — городской округ город Касимов».</w:t>
            </w:r>
          </w:p>
          <w:p w:rsidR="008D2E7A" w:rsidRDefault="003634C8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           за собой.</w:t>
            </w:r>
          </w:p>
          <w:p w:rsidR="008D2E7A" w:rsidRDefault="008D2E7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E7A" w:rsidRDefault="008D2E7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E7A" w:rsidRDefault="008D2E7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7A">
        <w:tc>
          <w:tcPr>
            <w:tcW w:w="9929" w:type="dxa"/>
          </w:tcPr>
          <w:p w:rsidR="008D2E7A" w:rsidRDefault="003634C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8D2E7A" w:rsidRDefault="008D2E7A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8D2E7A" w:rsidRDefault="008D2E7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D2E7A" w:rsidRDefault="008D2E7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D2E7A" w:rsidRDefault="008D2E7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D2E7A" w:rsidRDefault="008D2E7A"/>
    <w:p w:rsidR="008D2E7A" w:rsidRDefault="008D2E7A">
      <w:pPr>
        <w:tabs>
          <w:tab w:val="left" w:pos="709"/>
        </w:tabs>
        <w:jc w:val="both"/>
        <w:rPr>
          <w:sz w:val="28"/>
        </w:rPr>
      </w:pPr>
    </w:p>
    <w:p w:rsidR="008D2E7A" w:rsidRDefault="008D2E7A">
      <w:pPr>
        <w:tabs>
          <w:tab w:val="left" w:pos="709"/>
        </w:tabs>
        <w:jc w:val="both"/>
        <w:rPr>
          <w:sz w:val="28"/>
        </w:rPr>
      </w:pPr>
    </w:p>
    <w:p w:rsidR="008D2E7A" w:rsidRDefault="008D2E7A">
      <w:pPr>
        <w:tabs>
          <w:tab w:val="left" w:pos="709"/>
        </w:tabs>
        <w:jc w:val="both"/>
        <w:rPr>
          <w:sz w:val="28"/>
        </w:rPr>
      </w:pPr>
    </w:p>
    <w:p w:rsidR="008D2E7A" w:rsidRDefault="008D2E7A">
      <w:pPr>
        <w:tabs>
          <w:tab w:val="left" w:pos="709"/>
        </w:tabs>
        <w:jc w:val="both"/>
        <w:rPr>
          <w:sz w:val="28"/>
        </w:rPr>
      </w:pPr>
    </w:p>
    <w:p w:rsidR="008D2E7A" w:rsidRDefault="008D2E7A">
      <w:pPr>
        <w:tabs>
          <w:tab w:val="left" w:pos="709"/>
        </w:tabs>
        <w:jc w:val="both"/>
        <w:rPr>
          <w:sz w:val="28"/>
        </w:rPr>
      </w:pPr>
    </w:p>
    <w:p w:rsidR="008D2E7A" w:rsidRDefault="003634C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</w:t>
      </w:r>
    </w:p>
    <w:sectPr w:rsidR="008D2E7A" w:rsidSect="00675B34">
      <w:headerReference w:type="default" r:id="rId10"/>
      <w:pgSz w:w="11906" w:h="16838"/>
      <w:pgMar w:top="567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C8" w:rsidRDefault="003634C8">
      <w:r>
        <w:separator/>
      </w:r>
    </w:p>
  </w:endnote>
  <w:endnote w:type="continuationSeparator" w:id="0">
    <w:p w:rsidR="003634C8" w:rsidRDefault="0036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C8" w:rsidRDefault="003634C8">
      <w:r>
        <w:separator/>
      </w:r>
    </w:p>
  </w:footnote>
  <w:footnote w:type="continuationSeparator" w:id="0">
    <w:p w:rsidR="003634C8" w:rsidRDefault="0036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E7A" w:rsidRDefault="003634C8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D2E7A" w:rsidRDefault="008D2E7A">
    <w:pPr>
      <w:pStyle w:val="af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887"/>
    <w:multiLevelType w:val="multilevel"/>
    <w:tmpl w:val="6D525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6F0AD2"/>
    <w:multiLevelType w:val="multilevel"/>
    <w:tmpl w:val="BA6A0F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>
    <w:nsid w:val="6A8D742C"/>
    <w:multiLevelType w:val="multilevel"/>
    <w:tmpl w:val="19183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7A"/>
    <w:rsid w:val="003634C8"/>
    <w:rsid w:val="00675B34"/>
    <w:rsid w:val="008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31</cp:revision>
  <cp:lastPrinted>2021-04-19T18:04:00Z</cp:lastPrinted>
  <dcterms:created xsi:type="dcterms:W3CDTF">2021-04-21T09:42:00Z</dcterms:created>
  <dcterms:modified xsi:type="dcterms:W3CDTF">2021-04-21T09:47:00Z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