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190FF9" w:rsidRDefault="003D3B8A" w:rsidP="00190FF9">
      <w:pPr>
        <w:ind w:right="55"/>
        <w:rPr>
          <w:rFonts w:ascii="Times New Roman" w:hAnsi="Times New Roman"/>
          <w:b/>
          <w:bCs/>
          <w:sz w:val="16"/>
          <w:szCs w:val="16"/>
          <w:lang w:val="en-US"/>
        </w:rPr>
        <w:sectPr w:rsidR="003D3B8A" w:rsidRPr="00190FF9" w:rsidSect="00AA6574">
          <w:headerReference w:type="even" r:id="rId8"/>
          <w:footerReference w:type="default" r:id="rId9"/>
          <w:footerReference w:type="first" r:id="rId10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9628" w:type="dxa"/>
        <w:tblLook w:val="01E0" w:firstRow="1" w:lastRow="1" w:firstColumn="1" w:lastColumn="1" w:noHBand="0" w:noVBand="0"/>
      </w:tblPr>
      <w:tblGrid>
        <w:gridCol w:w="5428"/>
        <w:gridCol w:w="4200"/>
      </w:tblGrid>
      <w:tr w:rsidR="00190FF9" w:rsidRPr="00F16284">
        <w:tc>
          <w:tcPr>
            <w:tcW w:w="5428" w:type="dxa"/>
          </w:tcPr>
          <w:p w:rsidR="00190FF9" w:rsidRPr="00F16284" w:rsidRDefault="00190FF9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190FF9" w:rsidRDefault="00190FF9" w:rsidP="00B25E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628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25E6A">
              <w:rPr>
                <w:rFonts w:ascii="Times New Roman" w:hAnsi="Times New Roman"/>
                <w:sz w:val="28"/>
                <w:szCs w:val="28"/>
              </w:rPr>
              <w:t>№ 2</w:t>
            </w:r>
          </w:p>
          <w:p w:rsidR="00B25E6A" w:rsidRPr="00F16284" w:rsidRDefault="00B25E6A" w:rsidP="00B25E6A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900A81">
              <w:rPr>
                <w:rFonts w:ascii="Times New Roman" w:hAnsi="Times New Roman"/>
                <w:bCs/>
                <w:spacing w:val="1"/>
                <w:sz w:val="28"/>
                <w:szCs w:val="28"/>
              </w:rPr>
              <w:t>к постановлению Правительства Рязанской области</w:t>
            </w:r>
          </w:p>
        </w:tc>
      </w:tr>
      <w:tr w:rsidR="00B25E6A" w:rsidRPr="00F16284">
        <w:tc>
          <w:tcPr>
            <w:tcW w:w="5428" w:type="dxa"/>
          </w:tcPr>
          <w:p w:rsidR="00B25E6A" w:rsidRPr="00F16284" w:rsidRDefault="00B25E6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200" w:type="dxa"/>
          </w:tcPr>
          <w:p w:rsidR="00B25E6A" w:rsidRPr="00AA6574" w:rsidRDefault="00E62124" w:rsidP="00B25E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6574">
              <w:rPr>
                <w:rFonts w:ascii="Times New Roman" w:hAnsi="Times New Roman"/>
                <w:color w:val="1D1B11"/>
                <w:sz w:val="28"/>
                <w:szCs w:val="28"/>
              </w:rPr>
              <w:t>о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 xml:space="preserve">т 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31.05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>.20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21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  <w:lang w:val="en-US"/>
              </w:rPr>
              <w:t xml:space="preserve"> № </w:t>
            </w:r>
            <w:r w:rsidRPr="00AA6574">
              <w:rPr>
                <w:rFonts w:ascii="Times New Roman" w:hAnsi="Times New Roman"/>
                <w:color w:val="0D0D0D"/>
                <w:sz w:val="28"/>
                <w:szCs w:val="28"/>
              </w:rPr>
              <w:t>138</w:t>
            </w:r>
          </w:p>
        </w:tc>
      </w:tr>
      <w:tr w:rsidR="00B25E6A" w:rsidRPr="00F16284">
        <w:tc>
          <w:tcPr>
            <w:tcW w:w="5428" w:type="dxa"/>
          </w:tcPr>
          <w:p w:rsidR="00B25E6A" w:rsidRPr="00F16284" w:rsidRDefault="00B25E6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B25E6A" w:rsidRPr="00F16284" w:rsidRDefault="00B25E6A" w:rsidP="00B25E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25E6A" w:rsidRPr="00F16284">
        <w:tc>
          <w:tcPr>
            <w:tcW w:w="5428" w:type="dxa"/>
          </w:tcPr>
          <w:p w:rsidR="00B25E6A" w:rsidRPr="00F16284" w:rsidRDefault="00B25E6A" w:rsidP="00F16284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00" w:type="dxa"/>
          </w:tcPr>
          <w:p w:rsidR="00B25E6A" w:rsidRPr="00F16284" w:rsidRDefault="00B25E6A" w:rsidP="00B25E6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0FF9" w:rsidRDefault="00190FF9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B25E6A" w:rsidRDefault="00B25E6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p w:rsidR="00B25E6A" w:rsidRPr="003364DD" w:rsidRDefault="00B25E6A" w:rsidP="00B25E6A">
      <w:pPr>
        <w:widowControl w:val="0"/>
        <w:ind w:left="1815" w:right="181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F10958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«УЧ</w:t>
      </w:r>
      <w:r w:rsidR="00C53EB8" w:rsidRPr="00F10958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</w:t>
      </w:r>
      <w:r w:rsidRPr="00F10958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Т</w:t>
      </w:r>
      <w:r w:rsidRPr="00F10958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Н</w:t>
      </w:r>
      <w:r w:rsidRPr="00F10958">
        <w:rPr>
          <w:rFonts w:ascii="Times New Roman" w:eastAsia="Calibri" w:hAnsi="Times New Roman"/>
          <w:bCs/>
          <w:spacing w:val="-2"/>
          <w:sz w:val="28"/>
          <w:szCs w:val="28"/>
          <w:lang w:eastAsia="en-US"/>
        </w:rPr>
        <w:t>А</w:t>
      </w:r>
      <w:r w:rsidRPr="00F10958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3364DD">
        <w:rPr>
          <w:rFonts w:ascii="Times New Roman" w:eastAsia="Calibri" w:hAnsi="Times New Roman"/>
          <w:bCs/>
          <w:spacing w:val="54"/>
          <w:sz w:val="28"/>
          <w:szCs w:val="28"/>
          <w:lang w:eastAsia="en-US"/>
        </w:rPr>
        <w:t xml:space="preserve"> </w:t>
      </w:r>
      <w:r w:rsidRPr="003364DD">
        <w:rPr>
          <w:rFonts w:ascii="Times New Roman" w:eastAsia="Calibri" w:hAnsi="Times New Roman"/>
          <w:bCs/>
          <w:sz w:val="28"/>
          <w:szCs w:val="28"/>
          <w:lang w:eastAsia="en-US"/>
        </w:rPr>
        <w:t>К</w:t>
      </w:r>
      <w:r w:rsidRPr="003364DD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А</w:t>
      </w:r>
      <w:r w:rsidRPr="003364DD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Р</w:t>
      </w:r>
      <w:r w:rsidRPr="003364DD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Т</w:t>
      </w:r>
      <w:r w:rsidRPr="003364DD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</w:p>
    <w:p w:rsidR="00B25E6A" w:rsidRPr="00B25E6A" w:rsidRDefault="00B25E6A" w:rsidP="00B25E6A">
      <w:pPr>
        <w:widowControl w:val="0"/>
        <w:ind w:left="9" w:right="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с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-2"/>
          <w:sz w:val="28"/>
          <w:szCs w:val="28"/>
          <w:lang w:eastAsia="en-US"/>
        </w:rPr>
        <w:t>р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чес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ки ц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нно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-3"/>
          <w:sz w:val="28"/>
          <w:szCs w:val="28"/>
          <w:lang w:eastAsia="en-US"/>
        </w:rPr>
        <w:t xml:space="preserve"> 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радо</w:t>
      </w:r>
      <w:r w:rsidRPr="00B25E6A">
        <w:rPr>
          <w:rFonts w:ascii="Times New Roman" w:eastAsia="Calibri" w:hAnsi="Times New Roman"/>
          <w:bCs/>
          <w:spacing w:val="-3"/>
          <w:sz w:val="28"/>
          <w:szCs w:val="28"/>
          <w:lang w:eastAsia="en-US"/>
        </w:rPr>
        <w:t>ф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ор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м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иру</w:t>
      </w:r>
      <w:r w:rsidRPr="00B25E6A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ю</w:t>
      </w:r>
      <w:r w:rsidRPr="00B25E6A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щ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 xml:space="preserve"> 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ъе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к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Здание рестора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н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а, 1950-е гг., у</w:t>
      </w:r>
      <w:r w:rsidRPr="00B25E6A">
        <w:rPr>
          <w:rFonts w:ascii="Times New Roman" w:eastAsia="Calibri" w:hAnsi="Times New Roman"/>
          <w:bCs/>
          <w:spacing w:val="-2"/>
          <w:sz w:val="28"/>
          <w:szCs w:val="28"/>
          <w:lang w:eastAsia="en-US"/>
        </w:rPr>
        <w:t>л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. Новослободская, 17</w:t>
      </w: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2303"/>
        <w:gridCol w:w="7268"/>
      </w:tblGrid>
      <w:tr w:rsidR="00B25E6A" w:rsidRPr="00B25E6A" w:rsidTr="00B25E6A">
        <w:tc>
          <w:tcPr>
            <w:tcW w:w="5000" w:type="pct"/>
            <w:gridSpan w:val="2"/>
          </w:tcPr>
          <w:p w:rsidR="00B25E6A" w:rsidRPr="00B25E6A" w:rsidRDefault="00B25E6A" w:rsidP="00B25E6A">
            <w:pPr>
              <w:spacing w:before="120" w:after="12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25E6A">
              <w:rPr>
                <w:rFonts w:ascii="Times New Roman" w:hAnsi="Times New Roman"/>
                <w:noProof/>
                <w:sz w:val="24"/>
                <w:szCs w:val="24"/>
              </w:rPr>
              <w:t>.</w:t>
            </w:r>
            <w:r w:rsidRPr="00B25E6A">
              <w:rPr>
                <w:rFonts w:ascii="Calibri" w:hAnsi="Calibri"/>
                <w:noProof/>
              </w:rPr>
              <w:t xml:space="preserve"> </w:t>
            </w:r>
            <w:r>
              <w:rPr>
                <w:rFonts w:ascii="Calibri" w:hAnsi="Calibri"/>
                <w:noProof/>
              </w:rPr>
              <w:drawing>
                <wp:inline distT="0" distB="0" distL="0" distR="0" wp14:anchorId="16A76FB2" wp14:editId="3074B71D">
                  <wp:extent cx="3600450" cy="2438400"/>
                  <wp:effectExtent l="0" t="0" r="0" b="0"/>
                  <wp:docPr id="14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045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3EB8" w:rsidRPr="00B25E6A" w:rsidTr="00B25E6A">
        <w:tc>
          <w:tcPr>
            <w:tcW w:w="1203" w:type="pct"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Функциональное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</w:p>
        </w:tc>
        <w:tc>
          <w:tcPr>
            <w:tcW w:w="3797" w:type="pct"/>
          </w:tcPr>
          <w:p w:rsidR="00C53EB8" w:rsidRPr="00560E94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общественное здание</w:t>
            </w:r>
          </w:p>
        </w:tc>
      </w:tr>
      <w:tr w:rsidR="00C53EB8" w:rsidRPr="00B25E6A" w:rsidTr="00B25E6A">
        <w:tc>
          <w:tcPr>
            <w:tcW w:w="1203" w:type="pct"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Структура,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параметры объекта, конструктивные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3797" w:type="pct"/>
          </w:tcPr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двухэтажное каменное здание с полуподвалом в восемь осей про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мов с эркером на главном фасаде в пять оконных осей и двумя эркерами на торцевых фасадах, входы в здание расположены с трех сторон на центральных осях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стены оштукатурены и покрашены с выделением белокаменных деталей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в плане объ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</w:t>
            </w:r>
          </w:p>
          <w:p w:rsidR="00C53EB8" w:rsidRPr="00A329FA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основной объем и эркеры завершены вальмовыми кровлями, крыша основного  объема  по  углам  акцентирована  угловыми  аттиками  и тумбами</w:t>
            </w:r>
          </w:p>
        </w:tc>
      </w:tr>
      <w:tr w:rsidR="00C53EB8" w:rsidRPr="00B25E6A" w:rsidTr="00B25E6A">
        <w:tc>
          <w:tcPr>
            <w:tcW w:w="1203" w:type="pct"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Декоративные элементы</w:t>
            </w:r>
          </w:p>
        </w:tc>
        <w:tc>
          <w:tcPr>
            <w:tcW w:w="3797" w:type="pct"/>
          </w:tcPr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венчающий карниз на главном фасаде оформлен сухариками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сверху проходит профилированный пояс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окна главного фасада расположены в нишах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эркер оформлен межоконными пилястрами с капителями в первом этаже и лопатками – во втором, завершенными на крыше тумбами с ограждениями</w:t>
            </w:r>
          </w:p>
          <w:p w:rsidR="00C53EB8" w:rsidRPr="00856783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навес над входом на металлических стойках 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678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второй этаж эркеров украшен балюстрадами</w:t>
            </w:r>
          </w:p>
          <w:p w:rsidR="00C53EB8" w:rsidRPr="00856783" w:rsidRDefault="00C53EB8" w:rsidP="00964167">
            <w:pPr>
              <w:tabs>
                <w:tab w:val="left" w:pos="248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25E6A" w:rsidRPr="00B25E6A" w:rsidRDefault="00B25E6A" w:rsidP="00B25E6A">
      <w:pPr>
        <w:ind w:left="114"/>
        <w:rPr>
          <w:rFonts w:ascii="Times New Roman" w:eastAsia="Calibri" w:hAnsi="Times New Roman"/>
          <w:sz w:val="24"/>
          <w:szCs w:val="24"/>
          <w:lang w:eastAsia="en-US"/>
        </w:rPr>
      </w:pPr>
    </w:p>
    <w:p w:rsidR="00B25E6A" w:rsidRPr="00B25E6A" w:rsidRDefault="00B25E6A" w:rsidP="00B25E6A">
      <w:pPr>
        <w:rPr>
          <w:rFonts w:ascii="Calibri" w:eastAsia="Calibri" w:hAnsi="Calibri"/>
          <w:sz w:val="22"/>
          <w:szCs w:val="22"/>
          <w:lang w:eastAsia="en-US"/>
        </w:rPr>
      </w:pPr>
    </w:p>
    <w:p w:rsidR="00B25E6A" w:rsidRPr="00B25E6A" w:rsidRDefault="00B25E6A" w:rsidP="00B25E6A">
      <w:pPr>
        <w:widowControl w:val="0"/>
        <w:ind w:left="1815" w:right="1812"/>
        <w:jc w:val="center"/>
        <w:rPr>
          <w:rFonts w:ascii="Times New Roman" w:eastAsia="Calibri" w:hAnsi="Times New Roman"/>
          <w:b/>
          <w:bCs/>
          <w:spacing w:val="1"/>
          <w:sz w:val="22"/>
          <w:szCs w:val="22"/>
          <w:lang w:eastAsia="en-US"/>
        </w:rPr>
      </w:pPr>
    </w:p>
    <w:p w:rsidR="00B25E6A" w:rsidRPr="00B25E6A" w:rsidRDefault="00B25E6A" w:rsidP="00B25E6A">
      <w:pPr>
        <w:widowControl w:val="0"/>
        <w:ind w:left="1815" w:right="1812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УЧ</w:t>
      </w:r>
      <w:r w:rsidR="00C53EB8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</w:t>
      </w:r>
      <w:r w:rsidRPr="00B25E6A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Н</w:t>
      </w:r>
      <w:r w:rsidRPr="00B25E6A">
        <w:rPr>
          <w:rFonts w:ascii="Times New Roman" w:eastAsia="Calibri" w:hAnsi="Times New Roman"/>
          <w:bCs/>
          <w:spacing w:val="-2"/>
          <w:sz w:val="28"/>
          <w:szCs w:val="28"/>
          <w:lang w:eastAsia="en-US"/>
        </w:rPr>
        <w:t>А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Я</w:t>
      </w:r>
      <w:r w:rsidRPr="00B25E6A">
        <w:rPr>
          <w:rFonts w:ascii="Times New Roman" w:eastAsia="Calibri" w:hAnsi="Times New Roman"/>
          <w:bCs/>
          <w:spacing w:val="54"/>
          <w:sz w:val="28"/>
          <w:szCs w:val="28"/>
          <w:lang w:eastAsia="en-US"/>
        </w:rPr>
        <w:t xml:space="preserve"> 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К</w:t>
      </w:r>
      <w:r w:rsidRPr="00B25E6A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А</w:t>
      </w:r>
      <w:r w:rsidRPr="00B25E6A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Р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</w:p>
    <w:p w:rsidR="00B25E6A" w:rsidRPr="00B25E6A" w:rsidRDefault="00B25E6A" w:rsidP="00B25E6A">
      <w:pPr>
        <w:widowControl w:val="0"/>
        <w:ind w:left="9" w:right="9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с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-2"/>
          <w:sz w:val="28"/>
          <w:szCs w:val="28"/>
          <w:lang w:eastAsia="en-US"/>
        </w:rPr>
        <w:t>р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чес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ки ц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нно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-3"/>
          <w:sz w:val="28"/>
          <w:szCs w:val="28"/>
          <w:lang w:eastAsia="en-US"/>
        </w:rPr>
        <w:t xml:space="preserve"> 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радо</w:t>
      </w:r>
      <w:r w:rsidRPr="00B25E6A">
        <w:rPr>
          <w:rFonts w:ascii="Times New Roman" w:eastAsia="Calibri" w:hAnsi="Times New Roman"/>
          <w:bCs/>
          <w:spacing w:val="-3"/>
          <w:sz w:val="28"/>
          <w:szCs w:val="28"/>
          <w:lang w:eastAsia="en-US"/>
        </w:rPr>
        <w:t>ф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ор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м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иру</w:t>
      </w:r>
      <w:r w:rsidRPr="00B25E6A">
        <w:rPr>
          <w:rFonts w:ascii="Times New Roman" w:eastAsia="Calibri" w:hAnsi="Times New Roman"/>
          <w:bCs/>
          <w:spacing w:val="1"/>
          <w:sz w:val="28"/>
          <w:szCs w:val="28"/>
          <w:lang w:eastAsia="en-US"/>
        </w:rPr>
        <w:t>ю</w:t>
      </w:r>
      <w:r w:rsidRPr="00B25E6A">
        <w:rPr>
          <w:rFonts w:ascii="Times New Roman" w:eastAsia="Calibri" w:hAnsi="Times New Roman"/>
          <w:bCs/>
          <w:spacing w:val="-4"/>
          <w:sz w:val="28"/>
          <w:szCs w:val="28"/>
          <w:lang w:eastAsia="en-US"/>
        </w:rPr>
        <w:t>щ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ег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 xml:space="preserve"> 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об</w:t>
      </w:r>
      <w:r w:rsidRPr="00B25E6A">
        <w:rPr>
          <w:rFonts w:ascii="Times New Roman" w:eastAsia="Calibri" w:hAnsi="Times New Roman"/>
          <w:bCs/>
          <w:spacing w:val="-1"/>
          <w:sz w:val="28"/>
          <w:szCs w:val="28"/>
          <w:lang w:eastAsia="en-US"/>
        </w:rPr>
        <w:t>ъе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к</w:t>
      </w:r>
      <w:r w:rsidRPr="00B25E6A">
        <w:rPr>
          <w:rFonts w:ascii="Times New Roman" w:eastAsia="Calibri" w:hAnsi="Times New Roman"/>
          <w:bCs/>
          <w:spacing w:val="2"/>
          <w:sz w:val="28"/>
          <w:szCs w:val="28"/>
          <w:lang w:eastAsia="en-US"/>
        </w:rPr>
        <w:t>т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а</w:t>
      </w: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Усадьба городская (Л.П. Наумовой), Главный дом, середина </w:t>
      </w:r>
      <w:r w:rsidRPr="00B25E6A">
        <w:rPr>
          <w:rFonts w:ascii="Times New Roman" w:eastAsia="Calibri" w:hAnsi="Times New Roman"/>
          <w:bCs/>
          <w:sz w:val="28"/>
          <w:szCs w:val="28"/>
          <w:lang w:val="en-US" w:eastAsia="en-US"/>
        </w:rPr>
        <w:t>XIX</w:t>
      </w: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в., </w:t>
      </w:r>
    </w:p>
    <w:p w:rsidR="00B25E6A" w:rsidRPr="00B25E6A" w:rsidRDefault="00B25E6A" w:rsidP="00B25E6A">
      <w:pPr>
        <w:ind w:left="114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B25E6A">
        <w:rPr>
          <w:rFonts w:ascii="Times New Roman" w:eastAsia="Calibri" w:hAnsi="Times New Roman"/>
          <w:bCs/>
          <w:sz w:val="28"/>
          <w:szCs w:val="28"/>
          <w:lang w:eastAsia="en-US"/>
        </w:rPr>
        <w:t>ул. Урицкого, д. 49</w:t>
      </w:r>
    </w:p>
    <w:p w:rsidR="00B25E6A" w:rsidRPr="00B25E6A" w:rsidRDefault="00B25E6A" w:rsidP="00B25E6A">
      <w:pPr>
        <w:ind w:left="114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tbl>
      <w:tblPr>
        <w:tblStyle w:val="10"/>
        <w:tblW w:w="5000" w:type="pct"/>
        <w:tblLook w:val="04A0" w:firstRow="1" w:lastRow="0" w:firstColumn="1" w:lastColumn="0" w:noHBand="0" w:noVBand="1"/>
      </w:tblPr>
      <w:tblGrid>
        <w:gridCol w:w="2303"/>
        <w:gridCol w:w="7268"/>
      </w:tblGrid>
      <w:tr w:rsidR="00B25E6A" w:rsidRPr="00B25E6A" w:rsidTr="00B25E6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E6A" w:rsidRPr="00B25E6A" w:rsidRDefault="00B25E6A" w:rsidP="00B25E6A">
            <w:pPr>
              <w:spacing w:before="120" w:after="12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 wp14:anchorId="08A196E6" wp14:editId="3A26B458">
                  <wp:extent cx="4286250" cy="2162175"/>
                  <wp:effectExtent l="0" t="0" r="0" b="9525"/>
                  <wp:docPr id="1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53EB8" w:rsidRPr="00B25E6A" w:rsidTr="00B25E6A"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Функциональное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использование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жилое</w:t>
            </w:r>
          </w:p>
        </w:tc>
      </w:tr>
      <w:tr w:rsidR="00C53EB8" w:rsidRPr="00B25E6A" w:rsidTr="00B25E6A"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Структура,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 xml:space="preserve">параметры объекта, конструктивные </w:t>
            </w:r>
          </w:p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одноэтажный с антресолями деревянный в 7 оконных осей дом, с небольшим выступом сеней на южном торце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стены обшиты тесом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прямоугольный в плане объем, вытянутый вдоль красной линии застройки улицы</w:t>
            </w:r>
          </w:p>
          <w:p w:rsidR="00C53EB8" w:rsidRDefault="00C53EB8" w:rsidP="0040271D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завершен вальмовой кровлей</w:t>
            </w:r>
          </w:p>
        </w:tc>
      </w:tr>
      <w:tr w:rsidR="00C53EB8" w:rsidRPr="00B25E6A" w:rsidTr="00B25E6A"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B8" w:rsidRPr="00B25E6A" w:rsidRDefault="00C53EB8" w:rsidP="00B25E6A">
            <w:pPr>
              <w:tabs>
                <w:tab w:val="left" w:pos="2481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5E6A">
              <w:rPr>
                <w:rFonts w:ascii="Times New Roman" w:hAnsi="Times New Roman"/>
                <w:sz w:val="24"/>
                <w:szCs w:val="24"/>
              </w:rPr>
              <w:t>Декоративные элементы</w:t>
            </w:r>
          </w:p>
        </w:tc>
        <w:tc>
          <w:tcPr>
            <w:tcW w:w="3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сильно нависающий профилированный карниз опирается на широкий гладкий фриз с верхним профилированным поясом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лаконичный геометрический декор наряду со стройными пропорциями членений сообщает зданию монументальность, присущую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ампирным постройкам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уличный фасад в средней части имеет трехоконный ризалит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нижняя часть фасада обработана рустом: в ризалите – квадровым,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флангах – ленточным</w:t>
            </w:r>
          </w:p>
          <w:p w:rsid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края фасада и ризалита отмечены тосканскими филенчатыми пилястрами </w:t>
            </w:r>
          </w:p>
          <w:p w:rsidR="00C53EB8" w:rsidRPr="00C53EB8" w:rsidRDefault="00C53EB8" w:rsidP="00C53EB8">
            <w:pPr>
              <w:pStyle w:val="ad"/>
              <w:numPr>
                <w:ilvl w:val="0"/>
                <w:numId w:val="7"/>
              </w:numPr>
              <w:tabs>
                <w:tab w:val="left" w:pos="2481"/>
              </w:tabs>
              <w:spacing w:after="0" w:line="240" w:lineRule="auto"/>
              <w:ind w:left="289" w:hanging="28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прямоугольные окна со ставнями украшены на флангах трехчастными клинчатыми замками, а в ризалите – плоскими сандриками с накладными замковыми камнями»</w:t>
            </w:r>
          </w:p>
        </w:tc>
      </w:tr>
    </w:tbl>
    <w:p w:rsidR="00B25E6A" w:rsidRPr="00190FF9" w:rsidRDefault="00B25E6A" w:rsidP="00190FF9">
      <w:pPr>
        <w:spacing w:line="192" w:lineRule="auto"/>
        <w:jc w:val="center"/>
        <w:rPr>
          <w:rFonts w:ascii="Times New Roman" w:hAnsi="Times New Roman"/>
          <w:sz w:val="28"/>
          <w:szCs w:val="28"/>
        </w:rPr>
      </w:pPr>
    </w:p>
    <w:sectPr w:rsidR="00B25E6A" w:rsidRPr="00190FF9" w:rsidSect="00AA6574">
      <w:headerReference w:type="default" r:id="rId13"/>
      <w:type w:val="continuous"/>
      <w:pgSz w:w="11907" w:h="16834" w:code="9"/>
      <w:pgMar w:top="1134" w:right="567" w:bottom="1134" w:left="1985" w:header="272" w:footer="397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0E3" w:rsidRDefault="003D10E3">
      <w:r>
        <w:separator/>
      </w:r>
    </w:p>
  </w:endnote>
  <w:endnote w:type="continuationSeparator" w:id="0">
    <w:p w:rsidR="003D10E3" w:rsidRDefault="003D1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876034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876034" w:rsidRDefault="00B25E6A">
          <w:pPr>
            <w:pStyle w:val="a6"/>
          </w:pPr>
          <w:r>
            <w:rPr>
              <w:noProof/>
            </w:rPr>
            <w:drawing>
              <wp:inline distT="0" distB="0" distL="0" distR="0" wp14:anchorId="70450498" wp14:editId="22CE3607">
                <wp:extent cx="666750" cy="285750"/>
                <wp:effectExtent l="0" t="0" r="0" b="0"/>
                <wp:docPr id="5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876034"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876034" w:rsidRPr="00F16284" w:rsidRDefault="00B25E6A" w:rsidP="00F16284">
          <w:pPr>
            <w:pStyle w:val="a6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5BFB794B" wp14:editId="5969086A">
                <wp:extent cx="171450" cy="142875"/>
                <wp:effectExtent l="0" t="0" r="0" b="9525"/>
                <wp:docPr id="4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876034" w:rsidRPr="00F16284" w:rsidRDefault="00AA6574" w:rsidP="00F16284">
          <w:pPr>
            <w:pStyle w:val="a6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2206  31.05.2021 17:35:00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876034" w:rsidRPr="00F16F07" w:rsidRDefault="00876034" w:rsidP="00F16284">
          <w:pPr>
            <w:pStyle w:val="a6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876034" w:rsidRPr="00F16284" w:rsidRDefault="00876034" w:rsidP="00F16284">
          <w:pPr>
            <w:pStyle w:val="a6"/>
            <w:spacing w:before="40"/>
            <w:rPr>
              <w:b/>
              <w:spacing w:val="30"/>
            </w:rPr>
          </w:pPr>
        </w:p>
      </w:tc>
    </w:tr>
  </w:tbl>
  <w:p w:rsidR="00876034" w:rsidRPr="009573D3" w:rsidRDefault="00876034">
    <w:pPr>
      <w:pStyle w:val="a6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876034" w:rsidRPr="00F16284">
      <w:tc>
        <w:tcPr>
          <w:tcW w:w="2538" w:type="dxa"/>
        </w:tcPr>
        <w:p w:rsidR="00876034" w:rsidRPr="00F16284" w:rsidRDefault="00876034" w:rsidP="00AC7150">
          <w:pPr>
            <w:pStyle w:val="a6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876034" w:rsidRPr="00F16284" w:rsidRDefault="00876034" w:rsidP="00F16284">
          <w:pPr>
            <w:pStyle w:val="a6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876034" w:rsidRPr="00F16284" w:rsidRDefault="00876034" w:rsidP="00F16284">
          <w:pPr>
            <w:pStyle w:val="a6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876034" w:rsidRPr="00F16284" w:rsidRDefault="00876034" w:rsidP="00F16284">
          <w:pPr>
            <w:pStyle w:val="a6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876034" w:rsidRDefault="00876034" w:rsidP="00E56EF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0E3" w:rsidRDefault="003D10E3">
      <w:r>
        <w:separator/>
      </w:r>
    </w:p>
  </w:footnote>
  <w:footnote w:type="continuationSeparator" w:id="0">
    <w:p w:rsidR="003D10E3" w:rsidRDefault="003D10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Default="00876034" w:rsidP="002F1E81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76034" w:rsidRDefault="008760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034" w:rsidRPr="00481B88" w:rsidRDefault="00876034" w:rsidP="00E37801">
    <w:pPr>
      <w:pStyle w:val="a5"/>
      <w:framePr w:w="326" w:wrap="around" w:vAnchor="text" w:hAnchor="page" w:x="6486" w:y="321"/>
      <w:rPr>
        <w:rStyle w:val="a8"/>
        <w:rFonts w:ascii="Times New Roman" w:hAnsi="Times New Roman"/>
        <w:sz w:val="28"/>
        <w:szCs w:val="28"/>
      </w:rPr>
    </w:pPr>
  </w:p>
  <w:p w:rsidR="00876034" w:rsidRPr="00481B88" w:rsidRDefault="00876034" w:rsidP="00E37801">
    <w:pPr>
      <w:pStyle w:val="a5"/>
      <w:framePr w:w="326" w:wrap="around" w:vAnchor="text" w:hAnchor="page" w:x="6486" w:y="1"/>
      <w:rPr>
        <w:rStyle w:val="a8"/>
        <w:rFonts w:ascii="Times New Roman" w:hAnsi="Times New Roman"/>
        <w:sz w:val="28"/>
        <w:szCs w:val="28"/>
      </w:rPr>
    </w:pPr>
    <w:r w:rsidRPr="00481B88">
      <w:rPr>
        <w:rStyle w:val="a8"/>
        <w:rFonts w:ascii="Times New Roman" w:hAnsi="Times New Roman"/>
        <w:sz w:val="28"/>
        <w:szCs w:val="28"/>
      </w:rPr>
      <w:fldChar w:fldCharType="begin"/>
    </w:r>
    <w:r w:rsidRPr="00481B88">
      <w:rPr>
        <w:rStyle w:val="a8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8"/>
        <w:rFonts w:ascii="Times New Roman" w:hAnsi="Times New Roman"/>
        <w:sz w:val="28"/>
        <w:szCs w:val="28"/>
      </w:rPr>
      <w:fldChar w:fldCharType="separate"/>
    </w:r>
    <w:r w:rsidR="00AA6574">
      <w:rPr>
        <w:rStyle w:val="a8"/>
        <w:rFonts w:ascii="Times New Roman" w:hAnsi="Times New Roman"/>
        <w:noProof/>
        <w:sz w:val="28"/>
        <w:szCs w:val="28"/>
      </w:rPr>
      <w:t>2</w:t>
    </w:r>
    <w:r w:rsidRPr="00481B88">
      <w:rPr>
        <w:rStyle w:val="a8"/>
        <w:rFonts w:ascii="Times New Roman" w:hAnsi="Times New Roman"/>
        <w:sz w:val="28"/>
        <w:szCs w:val="28"/>
      </w:rPr>
      <w:fldChar w:fldCharType="end"/>
    </w:r>
  </w:p>
  <w:p w:rsidR="00876034" w:rsidRPr="00E37801" w:rsidRDefault="00876034">
    <w:pPr>
      <w:pStyle w:val="a5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9" type="#_x0000_t75" style="width:22.5pt;height:11.25pt" o:bullet="t">
        <v:imagedata r:id="rId1" o:title="Номер версии 555" gain="79922f" blacklevel="-1966f"/>
      </v:shape>
    </w:pict>
  </w:numPicBullet>
  <w:abstractNum w:abstractNumId="0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90C6775"/>
    <w:multiLevelType w:val="hybridMultilevel"/>
    <w:tmpl w:val="66543A4E"/>
    <w:lvl w:ilvl="0" w:tplc="778252B8">
      <w:start w:val="1"/>
      <w:numFmt w:val="bullet"/>
      <w:lvlText w:val=""/>
      <w:lvlJc w:val="left"/>
      <w:pPr>
        <w:ind w:left="7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4Uk4uPog9xQJmuZCl15HFD3OTq0=" w:salt="6ckTw/YPU+7K5TMV1xc7TA=="/>
  <w:defaultTabStop w:val="708"/>
  <w:hyphenationZone w:val="425"/>
  <w:doNotHyphenateCaps/>
  <w:drawingGridHorizontalSpacing w:val="78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6A"/>
    <w:rsid w:val="0001360F"/>
    <w:rsid w:val="000331B3"/>
    <w:rsid w:val="00033413"/>
    <w:rsid w:val="00037C0C"/>
    <w:rsid w:val="000502A3"/>
    <w:rsid w:val="00056DEB"/>
    <w:rsid w:val="00073A7A"/>
    <w:rsid w:val="00076D5E"/>
    <w:rsid w:val="00084DD3"/>
    <w:rsid w:val="000917C0"/>
    <w:rsid w:val="000A4257"/>
    <w:rsid w:val="000B0736"/>
    <w:rsid w:val="00122CFD"/>
    <w:rsid w:val="00151370"/>
    <w:rsid w:val="00162E72"/>
    <w:rsid w:val="00175BE5"/>
    <w:rsid w:val="001850F4"/>
    <w:rsid w:val="00190FF9"/>
    <w:rsid w:val="001947BE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05AB5"/>
    <w:rsid w:val="00224DBA"/>
    <w:rsid w:val="00231F1C"/>
    <w:rsid w:val="00242DDB"/>
    <w:rsid w:val="002479A2"/>
    <w:rsid w:val="0026087E"/>
    <w:rsid w:val="00261DE0"/>
    <w:rsid w:val="00265420"/>
    <w:rsid w:val="00274E14"/>
    <w:rsid w:val="00280A6D"/>
    <w:rsid w:val="002953B6"/>
    <w:rsid w:val="002B7A59"/>
    <w:rsid w:val="002C6B4B"/>
    <w:rsid w:val="002E51A7"/>
    <w:rsid w:val="002E5450"/>
    <w:rsid w:val="002E5A5F"/>
    <w:rsid w:val="002F1E81"/>
    <w:rsid w:val="00310D92"/>
    <w:rsid w:val="003160CB"/>
    <w:rsid w:val="003222A3"/>
    <w:rsid w:val="003364DD"/>
    <w:rsid w:val="00360A40"/>
    <w:rsid w:val="00377F62"/>
    <w:rsid w:val="003870C2"/>
    <w:rsid w:val="003D10E3"/>
    <w:rsid w:val="003D3B8A"/>
    <w:rsid w:val="003D54F8"/>
    <w:rsid w:val="003F4F5E"/>
    <w:rsid w:val="00400906"/>
    <w:rsid w:val="0040271D"/>
    <w:rsid w:val="0042590E"/>
    <w:rsid w:val="00437F65"/>
    <w:rsid w:val="00460FEA"/>
    <w:rsid w:val="004734B7"/>
    <w:rsid w:val="00481B88"/>
    <w:rsid w:val="00485B4F"/>
    <w:rsid w:val="004862D1"/>
    <w:rsid w:val="004B2D5A"/>
    <w:rsid w:val="004D293D"/>
    <w:rsid w:val="004F44FE"/>
    <w:rsid w:val="00512A47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39E6"/>
    <w:rsid w:val="005A4227"/>
    <w:rsid w:val="005B229B"/>
    <w:rsid w:val="005B3518"/>
    <w:rsid w:val="005B3E25"/>
    <w:rsid w:val="005C56AE"/>
    <w:rsid w:val="005C7449"/>
    <w:rsid w:val="005E6D99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71D3B"/>
    <w:rsid w:val="00677EBD"/>
    <w:rsid w:val="00684A5B"/>
    <w:rsid w:val="006A1F71"/>
    <w:rsid w:val="006F328B"/>
    <w:rsid w:val="006F5886"/>
    <w:rsid w:val="00707734"/>
    <w:rsid w:val="00707E19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F0C8A"/>
    <w:rsid w:val="007F11AB"/>
    <w:rsid w:val="007F1DC0"/>
    <w:rsid w:val="008143CB"/>
    <w:rsid w:val="00823CA1"/>
    <w:rsid w:val="00847073"/>
    <w:rsid w:val="008513B9"/>
    <w:rsid w:val="008702D3"/>
    <w:rsid w:val="00876034"/>
    <w:rsid w:val="008827E7"/>
    <w:rsid w:val="008A1696"/>
    <w:rsid w:val="008C58FE"/>
    <w:rsid w:val="008E0165"/>
    <w:rsid w:val="008E6C41"/>
    <w:rsid w:val="008F0816"/>
    <w:rsid w:val="008F6BB7"/>
    <w:rsid w:val="00900F42"/>
    <w:rsid w:val="00932E3C"/>
    <w:rsid w:val="009573D3"/>
    <w:rsid w:val="00987FFD"/>
    <w:rsid w:val="00997645"/>
    <w:rsid w:val="009977FF"/>
    <w:rsid w:val="009A0532"/>
    <w:rsid w:val="009A085B"/>
    <w:rsid w:val="009C1DE6"/>
    <w:rsid w:val="009C1F0E"/>
    <w:rsid w:val="009D3E8C"/>
    <w:rsid w:val="009E3A0E"/>
    <w:rsid w:val="009F5FB4"/>
    <w:rsid w:val="00A1314B"/>
    <w:rsid w:val="00A13160"/>
    <w:rsid w:val="00A137D3"/>
    <w:rsid w:val="00A16FA3"/>
    <w:rsid w:val="00A44A8F"/>
    <w:rsid w:val="00A463D1"/>
    <w:rsid w:val="00A51D96"/>
    <w:rsid w:val="00A96F84"/>
    <w:rsid w:val="00AA6574"/>
    <w:rsid w:val="00AC3953"/>
    <w:rsid w:val="00AC7150"/>
    <w:rsid w:val="00AE1DCA"/>
    <w:rsid w:val="00AF5F7C"/>
    <w:rsid w:val="00B02207"/>
    <w:rsid w:val="00B03403"/>
    <w:rsid w:val="00B10324"/>
    <w:rsid w:val="00B25E6A"/>
    <w:rsid w:val="00B376B1"/>
    <w:rsid w:val="00B620D9"/>
    <w:rsid w:val="00B633DB"/>
    <w:rsid w:val="00B639ED"/>
    <w:rsid w:val="00B66A8C"/>
    <w:rsid w:val="00B8061C"/>
    <w:rsid w:val="00B83BA2"/>
    <w:rsid w:val="00B853AA"/>
    <w:rsid w:val="00B875BF"/>
    <w:rsid w:val="00B91F62"/>
    <w:rsid w:val="00BB2C98"/>
    <w:rsid w:val="00BD0B82"/>
    <w:rsid w:val="00BD7BC5"/>
    <w:rsid w:val="00BF118F"/>
    <w:rsid w:val="00BF4F5F"/>
    <w:rsid w:val="00C04EEB"/>
    <w:rsid w:val="00C075A4"/>
    <w:rsid w:val="00C10F12"/>
    <w:rsid w:val="00C11826"/>
    <w:rsid w:val="00C46D42"/>
    <w:rsid w:val="00C50C32"/>
    <w:rsid w:val="00C53EB8"/>
    <w:rsid w:val="00C60178"/>
    <w:rsid w:val="00C61760"/>
    <w:rsid w:val="00C63CD6"/>
    <w:rsid w:val="00C87D95"/>
    <w:rsid w:val="00C9077A"/>
    <w:rsid w:val="00C95CD2"/>
    <w:rsid w:val="00CA051B"/>
    <w:rsid w:val="00CB3CBE"/>
    <w:rsid w:val="00CE2961"/>
    <w:rsid w:val="00CF03D8"/>
    <w:rsid w:val="00D015D5"/>
    <w:rsid w:val="00D03D68"/>
    <w:rsid w:val="00D266DD"/>
    <w:rsid w:val="00D32B04"/>
    <w:rsid w:val="00D374E7"/>
    <w:rsid w:val="00D63949"/>
    <w:rsid w:val="00D652E7"/>
    <w:rsid w:val="00D77BCF"/>
    <w:rsid w:val="00D84394"/>
    <w:rsid w:val="00D95E55"/>
    <w:rsid w:val="00DB3664"/>
    <w:rsid w:val="00DC16FB"/>
    <w:rsid w:val="00DC4A65"/>
    <w:rsid w:val="00DC4F66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2124"/>
    <w:rsid w:val="00E6458F"/>
    <w:rsid w:val="00E7242D"/>
    <w:rsid w:val="00E87E25"/>
    <w:rsid w:val="00EA04F1"/>
    <w:rsid w:val="00EA2FD3"/>
    <w:rsid w:val="00EB4F2F"/>
    <w:rsid w:val="00EB7CE9"/>
    <w:rsid w:val="00EC433F"/>
    <w:rsid w:val="00ED1FDE"/>
    <w:rsid w:val="00F06EFB"/>
    <w:rsid w:val="00F10958"/>
    <w:rsid w:val="00F1529E"/>
    <w:rsid w:val="00F16284"/>
    <w:rsid w:val="00F16F07"/>
    <w:rsid w:val="00F45B7C"/>
    <w:rsid w:val="00F45FCE"/>
    <w:rsid w:val="00F9334F"/>
    <w:rsid w:val="00F97D7F"/>
    <w:rsid w:val="00FA122C"/>
    <w:rsid w:val="00FA3B95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9"/>
    <w:uiPriority w:val="39"/>
    <w:rsid w:val="00B25E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53EB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e">
    <w:name w:val="Абзац списка Знак"/>
    <w:link w:val="ad"/>
    <w:uiPriority w:val="34"/>
    <w:locked/>
    <w:rsid w:val="00C53EB8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ET" w:hAnsi="TimesET"/>
    </w:rPr>
  </w:style>
  <w:style w:type="paragraph" w:styleId="1">
    <w:name w:val="heading 1"/>
    <w:basedOn w:val="a"/>
    <w:next w:val="a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4">
    <w:name w:val="Title"/>
    <w:basedOn w:val="a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5">
    <w:name w:val="header"/>
    <w:basedOn w:val="a"/>
    <w:pPr>
      <w:tabs>
        <w:tab w:val="center" w:pos="4677"/>
        <w:tab w:val="right" w:pos="9355"/>
      </w:tabs>
    </w:p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page number"/>
    <w:basedOn w:val="a0"/>
  </w:style>
  <w:style w:type="table" w:styleId="a9">
    <w:name w:val="Table Grid"/>
    <w:basedOn w:val="a1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line number"/>
    <w:basedOn w:val="a0"/>
    <w:rsid w:val="00073A7A"/>
  </w:style>
  <w:style w:type="paragraph" w:styleId="ab">
    <w:name w:val="Document Map"/>
    <w:basedOn w:val="a"/>
    <w:semiHidden/>
    <w:rsid w:val="00E37801"/>
    <w:pPr>
      <w:shd w:val="clear" w:color="auto" w:fill="000080"/>
    </w:pPr>
    <w:rPr>
      <w:rFonts w:ascii="Tahoma" w:hAnsi="Tahoma" w:cs="Tahoma"/>
    </w:rPr>
  </w:style>
  <w:style w:type="paragraph" w:customStyle="1" w:styleId="ac">
    <w:name w:val="Знак"/>
    <w:basedOn w:val="a"/>
    <w:rsid w:val="0099764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table" w:customStyle="1" w:styleId="10">
    <w:name w:val="Сетка таблицы1"/>
    <w:basedOn w:val="a1"/>
    <w:next w:val="a9"/>
    <w:uiPriority w:val="39"/>
    <w:rsid w:val="00B25E6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53EB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e">
    <w:name w:val="Абзац списка Знак"/>
    <w:link w:val="ad"/>
    <w:uiPriority w:val="34"/>
    <w:locked/>
    <w:rsid w:val="00C53EB8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72.16.1.110\office_b$\&#1041;&#1083;&#1072;&#1085;&#1082;&#1080;%20&#1055;&#1088;&#1072;&#1074;&#1080;&#1090;&#1077;&#1083;&#1100;&#1089;&#1090;&#1074;&#1072;%20&#1080;%20&#1043;&#1091;&#1073;&#1077;&#1088;&#1085;&#1072;&#1090;&#1086;&#1088;&#1072;\&#1041;&#1083;&#1072;&#1085;&#1082;&#1080;%20&#1055;&#1088;&#1072;&#1074;&#1080;&#1090;&#1077;&#1083;&#1100;&#1089;&#1090;&#1074;&#1072;%20&#1080;%20&#1043;&#1091;&#1073;&#1077;&#1088;&#1085;&#1072;&#1090;&#1086;&#1088;&#1072;\&#1064;&#1040;&#1041;&#1051;&#1054;&#1053;%20&#1055;&#1056;&#1048;&#1051;&#1054;&#1046;&#1045;&#1053;&#1048;&#107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ПРИЛОЖЕНИЯ</Template>
  <TotalTime>8</TotalTime>
  <Pages>2</Pages>
  <Words>303</Words>
  <Characters>1938</Characters>
  <Application>Microsoft Office Word</Application>
  <DocSecurity>0</DocSecurity>
  <Lines>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Дягилева М.А.</dc:creator>
  <cp:lastModifiedBy>Лёксина М.А.</cp:lastModifiedBy>
  <cp:revision>10</cp:revision>
  <cp:lastPrinted>2008-04-23T08:17:00Z</cp:lastPrinted>
  <dcterms:created xsi:type="dcterms:W3CDTF">2021-05-27T08:39:00Z</dcterms:created>
  <dcterms:modified xsi:type="dcterms:W3CDTF">2021-05-31T14:35:00Z</dcterms:modified>
</cp:coreProperties>
</file>