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E1" w:rsidRDefault="00810ADB">
      <w:pPr>
        <w:spacing w:line="288" w:lineRule="auto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900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7" t="-73" r="-77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7E1" w:rsidRDefault="00810ADB">
      <w:pPr>
        <w:pStyle w:val="ad"/>
        <w:spacing w:line="240" w:lineRule="auto"/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AD67E1" w:rsidRDefault="00810ADB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AD67E1" w:rsidRDefault="00AD67E1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AD67E1" w:rsidRDefault="00AD67E1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AD67E1" w:rsidRDefault="00810ADB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D67E1" w:rsidRDefault="00AD67E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AD67E1" w:rsidRDefault="00ED626F">
      <w:pPr>
        <w:tabs>
          <w:tab w:val="left" w:pos="70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04 мая</w:t>
      </w:r>
      <w:r w:rsidR="00810ADB">
        <w:rPr>
          <w:sz w:val="28"/>
          <w:szCs w:val="28"/>
        </w:rPr>
        <w:t xml:space="preserve"> 202</w:t>
      </w:r>
      <w:r w:rsidR="00810ADB">
        <w:rPr>
          <w:sz w:val="28"/>
          <w:szCs w:val="28"/>
        </w:rPr>
        <w:t>1</w:t>
      </w:r>
      <w:r w:rsidR="00810ADB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bookmarkStart w:id="0" w:name="_GoBack"/>
      <w:bookmarkEnd w:id="0"/>
      <w:r w:rsidR="00810ADB">
        <w:rPr>
          <w:sz w:val="28"/>
          <w:szCs w:val="28"/>
        </w:rPr>
        <w:t xml:space="preserve">№ </w:t>
      </w:r>
      <w:r>
        <w:rPr>
          <w:sz w:val="28"/>
          <w:szCs w:val="28"/>
        </w:rPr>
        <w:t>195-п</w:t>
      </w:r>
      <w:r w:rsidR="00810ADB">
        <w:rPr>
          <w:sz w:val="28"/>
          <w:szCs w:val="28"/>
          <w:u w:val="single"/>
        </w:rPr>
        <w:t xml:space="preserve">           </w:t>
      </w:r>
    </w:p>
    <w:p w:rsidR="00AD67E1" w:rsidRDefault="00AD67E1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AD67E1" w:rsidRDefault="00810ADB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AD67E1" w:rsidRDefault="00810ADB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</w:t>
      </w:r>
      <w:bookmarkStart w:id="1" w:name="__DdeLink__133_3797669617"/>
      <w:bookmarkStart w:id="2" w:name="__DdeLink__220_2984622420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62:13:0010210:150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1"/>
      <w:bookmarkEnd w:id="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Рязанская область, р-н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Дружбы, д.16</w:t>
      </w:r>
    </w:p>
    <w:p w:rsidR="00AD67E1" w:rsidRDefault="00AD67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67E1" w:rsidRDefault="00810ADB">
      <w:pPr>
        <w:pStyle w:val="ConsPlusNormal"/>
        <w:ind w:firstLine="0"/>
        <w:jc w:val="both"/>
      </w:pPr>
      <w:r>
        <w:rPr>
          <w:rFonts w:eastAsia="Arial"/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Слабышевой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Галины Егоровны и Козловой Марины Егоровны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3" w:name="__DdeLink__133_37976696171"/>
      <w:bookmarkStart w:id="4" w:name="__DdeLink__220_29846224201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62:13:0010210:150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3"/>
      <w:bookmarkEnd w:id="4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Рязанская область, р-н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 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бное, д.16</w:t>
      </w:r>
      <w:r>
        <w:rPr>
          <w:rFonts w:ascii="Times New Roman" w:hAnsi="Times New Roman" w:cs="Times New Roman"/>
          <w:sz w:val="28"/>
          <w:szCs w:val="28"/>
        </w:rPr>
        <w:t xml:space="preserve">, протокола рабочего заседания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территориальному планированию, землепользованию и застройке Рязанской области, руководствуясь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40 Градостроительного кодекса Российской Федерации, статьей 2 Закона Рязанской обл</w:t>
      </w:r>
      <w:r>
        <w:rPr>
          <w:rFonts w:ascii="Times New Roman" w:hAnsi="Times New Roman" w:cs="Times New Roman"/>
          <w:sz w:val="28"/>
          <w:szCs w:val="28"/>
        </w:rPr>
        <w:t>асти от 28.12.2018  № 106-ОЗ</w:t>
      </w:r>
      <w:r>
        <w:rPr>
          <w:rFonts w:ascii="Times New Roman" w:hAnsi="Times New Roman" w:cs="Times New Roman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», постано</w:t>
      </w:r>
      <w:r>
        <w:rPr>
          <w:rFonts w:ascii="Times New Roman" w:hAnsi="Times New Roman" w:cs="Times New Roman"/>
          <w:sz w:val="28"/>
          <w:szCs w:val="28"/>
        </w:rPr>
        <w:t>влением  Правительства  Рязанской области от 06.08.2008</w:t>
      </w:r>
      <w:r>
        <w:rPr>
          <w:rFonts w:ascii="Times New Roman" w:hAnsi="Times New Roman" w:cs="Times New Roman"/>
          <w:sz w:val="28"/>
          <w:szCs w:val="28"/>
        </w:rPr>
        <w:br/>
        <w:t>№ 153 «Об утверждении положения о главном управлении архитектуры</w:t>
      </w:r>
      <w:r>
        <w:rPr>
          <w:rFonts w:ascii="Times New Roman" w:hAnsi="Times New Roman" w:cs="Times New Roman"/>
          <w:sz w:val="28"/>
          <w:szCs w:val="28"/>
        </w:rPr>
        <w:br/>
        <w:t>и градостроительства Рязанской области», главное управление архитектуры</w:t>
      </w:r>
      <w:r>
        <w:rPr>
          <w:rFonts w:ascii="Times New Roman" w:hAnsi="Times New Roman" w:cs="Times New Roman"/>
          <w:sz w:val="28"/>
          <w:szCs w:val="28"/>
        </w:rPr>
        <w:br/>
        <w:t>и градостроительства Рязанской области ПОСТАНОВЛЯЕТ:</w:t>
      </w:r>
    </w:p>
    <w:p w:rsidR="00AD67E1" w:rsidRDefault="00AD67E1">
      <w:pPr>
        <w:tabs>
          <w:tab w:val="left" w:pos="709"/>
        </w:tabs>
        <w:jc w:val="both"/>
        <w:rPr>
          <w:sz w:val="28"/>
          <w:szCs w:val="28"/>
        </w:rPr>
      </w:pPr>
    </w:p>
    <w:p w:rsidR="00AD67E1" w:rsidRDefault="00810ADB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Слабышевой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Г.Е. и Козловой М.Е.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_DdeLink__133_37976696176"/>
      <w:bookmarkStart w:id="6" w:name="__DdeLink__220_29846224206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62:13:0010210:150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5"/>
      <w:bookmarkEnd w:id="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Рязанская область, р-н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Дружбы, д.16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части установления </w:t>
      </w:r>
      <w:r>
        <w:rPr>
          <w:rFonts w:ascii="Times New Roman" w:hAnsi="Times New Roman" w:cs="Times New Roman"/>
          <w:sz w:val="28"/>
          <w:szCs w:val="28"/>
        </w:rPr>
        <w:t>минимального отступа от границы земельного участка с северн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</w:t>
      </w:r>
      <w:r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м, в связи</w:t>
      </w:r>
      <w:r>
        <w:rPr>
          <w:rFonts w:ascii="Times New Roman" w:hAnsi="Times New Roman" w:cs="Times New Roman"/>
          <w:sz w:val="28"/>
          <w:szCs w:val="28"/>
        </w:rPr>
        <w:br/>
        <w:t xml:space="preserve">с несоблюдением требований </w:t>
      </w:r>
      <w:r>
        <w:rPr>
          <w:rFonts w:ascii="Times New Roman" w:hAnsi="Times New Roman" w:cs="Times New Roman"/>
          <w:sz w:val="28"/>
          <w:szCs w:val="28"/>
        </w:rPr>
        <w:t>технических регламентов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7E1" w:rsidRDefault="00810A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кадровой работы и </w:t>
      </w:r>
      <w:r>
        <w:rPr>
          <w:rFonts w:ascii="Times New Roman" w:hAnsi="Times New Roman" w:cs="Times New Roman"/>
          <w:sz w:val="28"/>
          <w:szCs w:val="28"/>
        </w:rPr>
        <w:t>делопроизводства главного управления архитектуры и градостроительства Рязанской области обеспечить опубликование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в средствах массовой информации (газета «Рязанские ведомости)   и   на   официальном    интернет  -  портале    правов</w:t>
      </w:r>
      <w:r>
        <w:rPr>
          <w:rFonts w:ascii="Times New Roman" w:hAnsi="Times New Roman" w:cs="Times New Roman"/>
          <w:sz w:val="28"/>
          <w:szCs w:val="28"/>
        </w:rPr>
        <w:t>ой    информации</w:t>
      </w:r>
    </w:p>
    <w:p w:rsidR="00AD67E1" w:rsidRDefault="00810ADB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D67E1" w:rsidRDefault="00AD67E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67E1" w:rsidRDefault="00810A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(www.pravo.gov.ru) в течение двух дней со дня его издания.</w:t>
      </w:r>
    </w:p>
    <w:p w:rsidR="00AD67E1" w:rsidRDefault="00810ADB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AD67E1" w:rsidRDefault="00810ADB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главного управления архитектуры и градостроительства Рязанской области в сети «Интернет»;</w:t>
      </w:r>
    </w:p>
    <w:p w:rsidR="00AD67E1" w:rsidRDefault="00810ADB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предложить 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ыбновского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</w:t>
      </w:r>
      <w:r>
        <w:rPr>
          <w:rFonts w:ascii="Times New Roman" w:hAnsi="Times New Roman" w:cs="Times New Roman"/>
          <w:sz w:val="28"/>
          <w:szCs w:val="28"/>
        </w:rPr>
        <w:t xml:space="preserve"> актов органов местного самоуправления.</w:t>
      </w:r>
    </w:p>
    <w:p w:rsidR="00AD67E1" w:rsidRDefault="00810ADB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67E1" w:rsidRDefault="00AD67E1">
      <w:pPr>
        <w:tabs>
          <w:tab w:val="left" w:pos="709"/>
        </w:tabs>
        <w:jc w:val="both"/>
        <w:rPr>
          <w:sz w:val="28"/>
          <w:szCs w:val="28"/>
        </w:rPr>
      </w:pPr>
    </w:p>
    <w:p w:rsidR="00AD67E1" w:rsidRDefault="00AD67E1">
      <w:pPr>
        <w:tabs>
          <w:tab w:val="left" w:pos="709"/>
        </w:tabs>
        <w:jc w:val="both"/>
        <w:rPr>
          <w:sz w:val="28"/>
          <w:szCs w:val="28"/>
        </w:rPr>
      </w:pPr>
    </w:p>
    <w:p w:rsidR="00AD67E1" w:rsidRDefault="00AD67E1">
      <w:pPr>
        <w:tabs>
          <w:tab w:val="left" w:pos="709"/>
        </w:tabs>
        <w:jc w:val="both"/>
        <w:rPr>
          <w:sz w:val="28"/>
          <w:szCs w:val="28"/>
        </w:rPr>
      </w:pPr>
    </w:p>
    <w:p w:rsidR="00AD67E1" w:rsidRDefault="00810AD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    Р.В. Шашкин</w:t>
      </w:r>
    </w:p>
    <w:p w:rsidR="00AD67E1" w:rsidRDefault="00810ADB">
      <w:pPr>
        <w:tabs>
          <w:tab w:val="left" w:pos="709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AD67E1" w:rsidRDefault="00AD67E1">
      <w:pPr>
        <w:tabs>
          <w:tab w:val="left" w:pos="709"/>
        </w:tabs>
        <w:jc w:val="both"/>
        <w:rPr>
          <w:sz w:val="28"/>
          <w:szCs w:val="28"/>
        </w:rPr>
      </w:pPr>
    </w:p>
    <w:p w:rsidR="00AD67E1" w:rsidRDefault="00AD67E1">
      <w:pPr>
        <w:tabs>
          <w:tab w:val="left" w:pos="709"/>
        </w:tabs>
        <w:jc w:val="both"/>
        <w:rPr>
          <w:sz w:val="28"/>
          <w:szCs w:val="28"/>
        </w:rPr>
      </w:pPr>
    </w:p>
    <w:p w:rsidR="00AD67E1" w:rsidRDefault="00AD67E1">
      <w:pPr>
        <w:tabs>
          <w:tab w:val="left" w:pos="709"/>
        </w:tabs>
        <w:jc w:val="both"/>
        <w:rPr>
          <w:sz w:val="28"/>
          <w:szCs w:val="28"/>
        </w:rPr>
      </w:pPr>
    </w:p>
    <w:p w:rsidR="00AD67E1" w:rsidRDefault="00AD67E1">
      <w:pPr>
        <w:tabs>
          <w:tab w:val="left" w:pos="709"/>
        </w:tabs>
        <w:jc w:val="both"/>
        <w:rPr>
          <w:sz w:val="28"/>
          <w:szCs w:val="28"/>
        </w:rPr>
      </w:pPr>
    </w:p>
    <w:sectPr w:rsidR="00AD67E1">
      <w:headerReference w:type="default" r:id="rId9"/>
      <w:headerReference w:type="first" r:id="rId10"/>
      <w:pgSz w:w="11906" w:h="16838"/>
      <w:pgMar w:top="993" w:right="567" w:bottom="993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DB" w:rsidRDefault="00810ADB">
      <w:r>
        <w:separator/>
      </w:r>
    </w:p>
  </w:endnote>
  <w:endnote w:type="continuationSeparator" w:id="0">
    <w:p w:rsidR="00810ADB" w:rsidRDefault="0081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DB" w:rsidRDefault="00810ADB">
      <w:r>
        <w:separator/>
      </w:r>
    </w:p>
  </w:footnote>
  <w:footnote w:type="continuationSeparator" w:id="0">
    <w:p w:rsidR="00810ADB" w:rsidRDefault="00810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E1" w:rsidRDefault="00AD67E1">
    <w:pPr>
      <w:pStyle w:val="af0"/>
      <w:jc w:val="center"/>
    </w:pPr>
  </w:p>
  <w:p w:rsidR="00AD67E1" w:rsidRDefault="00AD67E1">
    <w:pPr>
      <w:pStyle w:val="af0"/>
      <w:jc w:val="center"/>
    </w:pPr>
  </w:p>
  <w:p w:rsidR="00AD67E1" w:rsidRDefault="00AD67E1">
    <w:pPr>
      <w:pStyle w:val="af0"/>
      <w:jc w:val="center"/>
    </w:pPr>
  </w:p>
  <w:p w:rsidR="00AD67E1" w:rsidRDefault="00AD67E1">
    <w:pPr>
      <w:pStyle w:val="af0"/>
      <w:ind w:hanging="85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E1" w:rsidRDefault="00AD67E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0910"/>
    <w:multiLevelType w:val="multilevel"/>
    <w:tmpl w:val="97B0AF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0702A4D"/>
    <w:multiLevelType w:val="multilevel"/>
    <w:tmpl w:val="00DE800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7E1"/>
    <w:rsid w:val="00810ADB"/>
    <w:rsid w:val="00AD67E1"/>
    <w:rsid w:val="00E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basedOn w:val="a0"/>
    <w:rPr>
      <w:rFonts w:cs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45</cp:revision>
  <cp:lastPrinted>2021-04-23T10:39:00Z</cp:lastPrinted>
  <dcterms:created xsi:type="dcterms:W3CDTF">2020-01-14T12:49:00Z</dcterms:created>
  <dcterms:modified xsi:type="dcterms:W3CDTF">2021-05-04T09:44:00Z</dcterms:modified>
  <dc:language>ru-RU</dc:language>
</cp:coreProperties>
</file>