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widowControl/>
        <w:numPr>
          <w:ilvl w:val="0"/>
          <w:numId w:val="0"/>
        </w:numPr>
        <w:jc w:val="right"/>
        <w:outlineLvl w:val="0"/>
        <w:rPr>
          <w:b w:val="false"/>
          <w:b w:val="false"/>
          <w:bCs w:val="false"/>
          <w:sz w:val="28"/>
          <w:szCs w:val="20"/>
          <w:lang w:eastAsia="ar-SA"/>
        </w:rPr>
      </w:pPr>
      <w:bookmarkStart w:id="0" w:name="__DdeLink__242_1599463997"/>
      <w:r>
        <w:rPr>
          <w:b w:val="false"/>
          <w:bCs w:val="false"/>
          <w:sz w:val="28"/>
          <w:szCs w:val="20"/>
          <w:lang w:eastAsia="ar-SA"/>
        </w:rPr>
        <w:t>Приложение</w:t>
      </w:r>
    </w:p>
    <w:p>
      <w:pPr>
        <w:pStyle w:val="ConsPlusTitle"/>
        <w:widowControl/>
        <w:numPr>
          <w:ilvl w:val="0"/>
          <w:numId w:val="0"/>
        </w:numPr>
        <w:jc w:val="right"/>
        <w:outlineLvl w:val="0"/>
        <w:rPr>
          <w:b w:val="false"/>
          <w:b w:val="false"/>
          <w:bCs w:val="false"/>
          <w:sz w:val="28"/>
          <w:szCs w:val="20"/>
          <w:lang w:eastAsia="ar-SA"/>
        </w:rPr>
      </w:pPr>
      <w:r>
        <w:rPr>
          <w:b w:val="false"/>
          <w:bCs w:val="false"/>
          <w:sz w:val="28"/>
          <w:szCs w:val="20"/>
          <w:lang w:eastAsia="ar-SA"/>
        </w:rPr>
        <w:t>к постановлению ГУ РЭК Рязанской области</w:t>
      </w:r>
    </w:p>
    <w:p>
      <w:pPr>
        <w:pStyle w:val="ConsPlusTitle"/>
        <w:widowControl/>
        <w:numPr>
          <w:ilvl w:val="0"/>
          <w:numId w:val="0"/>
        </w:numPr>
        <w:ind w:firstLine="708"/>
        <w:jc w:val="right"/>
        <w:outlineLvl w:val="0"/>
        <w:rPr>
          <w:b w:val="false"/>
          <w:b w:val="false"/>
          <w:bCs w:val="false"/>
          <w:sz w:val="28"/>
          <w:szCs w:val="20"/>
          <w:lang w:eastAsia="ar-SA"/>
        </w:rPr>
      </w:pPr>
      <w:bookmarkStart w:id="1" w:name="__DdeLink__242_1599463997"/>
      <w:bookmarkEnd w:id="1"/>
      <w:r>
        <w:rPr>
          <w:b w:val="false"/>
          <w:bCs w:val="false"/>
          <w:sz w:val="28"/>
          <w:szCs w:val="20"/>
          <w:lang w:eastAsia="ar-SA"/>
        </w:rPr>
        <w:t>от 21 июня 2021 г. № 16</w:t>
      </w:r>
    </w:p>
    <w:p>
      <w:pPr>
        <w:pStyle w:val="ConsPlusTitle"/>
        <w:widowControl/>
        <w:numPr>
          <w:ilvl w:val="0"/>
          <w:numId w:val="0"/>
        </w:numPr>
        <w:jc w:val="both"/>
        <w:outlineLvl w:val="0"/>
        <w:rPr>
          <w:b w:val="false"/>
          <w:b w:val="false"/>
          <w:bCs w:val="false"/>
          <w:sz w:val="28"/>
          <w:szCs w:val="20"/>
          <w:lang w:eastAsia="ar-SA"/>
        </w:rPr>
      </w:pPr>
      <w:r>
        <w:rPr>
          <w:b w:val="false"/>
          <w:bCs w:val="false"/>
          <w:sz w:val="28"/>
          <w:szCs w:val="20"/>
          <w:lang w:eastAsia="ar-SA"/>
        </w:rPr>
      </w:r>
    </w:p>
    <w:p>
      <w:pPr>
        <w:pStyle w:val="ConsPlusTitle"/>
        <w:widowControl/>
        <w:numPr>
          <w:ilvl w:val="0"/>
          <w:numId w:val="0"/>
        </w:numPr>
        <w:jc w:val="both"/>
        <w:outlineLvl w:val="0"/>
        <w:rPr>
          <w:b w:val="false"/>
          <w:b w:val="false"/>
          <w:bCs w:val="false"/>
          <w:sz w:val="28"/>
          <w:szCs w:val="20"/>
          <w:lang w:eastAsia="ar-SA"/>
        </w:rPr>
      </w:pPr>
      <w:r>
        <w:rPr>
          <w:b w:val="false"/>
          <w:bCs w:val="false"/>
          <w:sz w:val="28"/>
          <w:szCs w:val="20"/>
          <w:lang w:eastAsia="ar-SA"/>
        </w:rPr>
      </w:r>
    </w:p>
    <w:p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Розничные цены на </w:t>
      </w:r>
      <w:r>
        <w:rPr>
          <w:rFonts w:cs="Times New Roman" w:ascii="Times New Roman" w:hAnsi="Times New Roman"/>
          <w:sz w:val="28"/>
          <w:szCs w:val="28"/>
        </w:rPr>
        <w:t>природный газ, реализуемый населению для 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</w:t>
      </w:r>
    </w:p>
    <w:p>
      <w:pPr>
        <w:pStyle w:val="ConsPlusCell"/>
        <w:widowControl/>
        <w:rPr>
          <w:rFonts w:ascii="Times New Roman" w:hAnsi="Times New Roman" w:cs="Times New Roman"/>
          <w:sz w:val="28"/>
          <w:lang w:eastAsia="ar-SA"/>
        </w:rPr>
      </w:pPr>
      <w:r>
        <w:rPr>
          <w:rFonts w:cs="Times New Roman" w:ascii="Times New Roman" w:hAnsi="Times New Roman"/>
          <w:sz w:val="28"/>
          <w:lang w:eastAsia="ar-SA"/>
        </w:rPr>
      </w:r>
    </w:p>
    <w:tbl>
      <w:tblPr>
        <w:tblW w:w="10065" w:type="dxa"/>
        <w:jc w:val="left"/>
        <w:tblInd w:w="-213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9"/>
        <w:gridCol w:w="6804"/>
        <w:gridCol w:w="2552"/>
      </w:tblGrid>
      <w:tr>
        <w:trPr>
          <w:trHeight w:val="360" w:hRule="atLeast"/>
          <w:cantSplit w:val="true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 xml:space="preserve">№ </w:t>
            </w: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Направления потребления газа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 xml:space="preserve">Розничная цена, </w:t>
              <w:br/>
              <w:t>руб./1000 куб. м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(с учетом НДС)</w:t>
            </w:r>
          </w:p>
        </w:tc>
      </w:tr>
      <w:tr>
        <w:trPr>
          <w:trHeight w:val="360" w:hRule="atLeast"/>
          <w:cantSplit w:val="true"/>
        </w:trPr>
        <w:tc>
          <w:tcPr>
            <w:tcW w:w="709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</w:r>
          </w:p>
        </w:tc>
        <w:tc>
          <w:tcPr>
            <w:tcW w:w="6804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с 01 июля 2021 года</w:t>
            </w:r>
          </w:p>
        </w:tc>
      </w:tr>
      <w:tr>
        <w:trPr>
          <w:trHeight w:val="360" w:hRule="atLeast"/>
          <w:cantSplit w:val="true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Приготовление пищи и нагрев воды с использованием газовой плиты (в отсутствие других направлений использования газа);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bookmarkStart w:id="2" w:name="_GoBack"/>
            <w:bookmarkEnd w:id="2"/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7317</w:t>
            </w:r>
          </w:p>
        </w:tc>
      </w:tr>
      <w:tr>
        <w:trPr>
          <w:trHeight w:val="360" w:hRule="atLeast"/>
          <w:cantSplit w:val="true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6739</w:t>
            </w:r>
          </w:p>
        </w:tc>
      </w:tr>
      <w:tr>
        <w:trPr>
          <w:trHeight w:val="360" w:hRule="atLeast"/>
          <w:cantSplit w:val="true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nformat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Отопление с одновременным использованием газа на другие цели (кроме направлений использования газа, указанных в </w:t>
            </w:r>
            <w:hyperlink r:id="rId2">
              <w:r>
                <w:rPr>
                  <w:rStyle w:val="Style10"/>
                  <w:rFonts w:cs="Times New Roman" w:ascii="Times New Roman" w:hAnsi="Times New Roman"/>
                  <w:sz w:val="27"/>
                  <w:szCs w:val="27"/>
                </w:rPr>
                <w:t>пунктах 4</w:t>
              </w:r>
            </w:hyperlink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, </w:t>
            </w:r>
            <w:hyperlink r:id="rId3">
              <w:r>
                <w:rPr>
                  <w:rStyle w:val="Style10"/>
                  <w:rFonts w:cs="Times New Roman" w:ascii="Times New Roman" w:hAnsi="Times New Roman"/>
                  <w:sz w:val="27"/>
                  <w:szCs w:val="27"/>
                </w:rPr>
                <w:t>5</w:t>
              </w:r>
            </w:hyperlink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, </w:t>
            </w:r>
            <w:hyperlink r:id="rId4">
              <w:r>
                <w:rPr>
                  <w:rStyle w:val="Style10"/>
                  <w:rFonts w:cs="Times New Roman" w:ascii="Times New Roman" w:hAnsi="Times New Roman"/>
                  <w:sz w:val="27"/>
                  <w:szCs w:val="27"/>
                </w:rPr>
                <w:t>6</w:t>
              </w:r>
            </w:hyperlink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настоящего приложения)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6285</w:t>
            </w:r>
          </w:p>
        </w:tc>
      </w:tr>
      <w:tr>
        <w:trPr>
          <w:trHeight w:val="360" w:hRule="atLeast"/>
          <w:cantSplit w:val="true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      </w:r>
            <w:r>
              <w:rPr>
                <w:rFonts w:cs="Times New Roman" w:ascii="Times New Roman" w:hAnsi="Times New Roman"/>
                <w:sz w:val="27"/>
                <w:szCs w:val="27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включительно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6285</w:t>
            </w:r>
          </w:p>
        </w:tc>
      </w:tr>
      <w:tr>
        <w:trPr>
          <w:trHeight w:val="360" w:hRule="atLeast"/>
          <w:cantSplit w:val="true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</w:t>
            </w:r>
            <w:r>
              <w:rPr>
                <w:rFonts w:cs="Times New Roman" w:ascii="Times New Roman" w:hAnsi="Times New Roman"/>
                <w:sz w:val="27"/>
                <w:szCs w:val="27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включительно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6285</w:t>
            </w:r>
          </w:p>
        </w:tc>
      </w:tr>
      <w:tr>
        <w:trPr>
          <w:trHeight w:val="360" w:hRule="atLeast"/>
          <w:cantSplit w:val="true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6.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</w:t>
            </w:r>
            <w:r>
              <w:rPr>
                <w:rFonts w:cs="Times New Roman" w:ascii="Times New Roman" w:hAnsi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eastAsia="ar-SA"/>
              </w:rPr>
              <w:t>6285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</w:r>
    </w:p>
    <w:sectPr>
      <w:type w:val="nextPage"/>
      <w:pgSz w:w="11906" w:h="16838"/>
      <w:pgMar w:left="1701" w:right="851" w:header="0" w:top="709" w:footer="0" w:bottom="39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ET" w:hAnsi="TimesET" w:eastAsia="Times New Roman" w:cs="Times New Roman"/>
      <w:color w:val="auto"/>
      <w:sz w:val="20"/>
      <w:szCs w:val="20"/>
      <w:lang w:eastAsia="ar-SA" w:val="ru-RU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spacing w:lineRule="auto" w:line="288"/>
      <w:jc w:val="center"/>
      <w:outlineLvl w:val="0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Normal"/>
    <w:qFormat/>
    <w:pPr>
      <w:keepNext/>
      <w:numPr>
        <w:ilvl w:val="1"/>
        <w:numId w:val="1"/>
      </w:numPr>
      <w:ind w:left="2124" w:hanging="0"/>
      <w:outlineLvl w:val="1"/>
      <w:outlineLvl w:val="1"/>
    </w:pPr>
    <w:rPr>
      <w:b/>
      <w:bCs/>
      <w:spacing w:val="12"/>
      <w:sz w:val="40"/>
    </w:rPr>
  </w:style>
  <w:style w:type="paragraph" w:styleId="3">
    <w:name w:val="Heading 3"/>
    <w:basedOn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rFonts w:ascii="Times New Roman" w:hAnsi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шрифт абзаца2"/>
    <w:qFormat/>
    <w:rPr/>
  </w:style>
  <w:style w:type="character" w:styleId="AbsatzStandardschriftart" w:customStyle="1">
    <w:name w:val="Absatz-Standardschriftart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2z0" w:customStyle="1">
    <w:name w:val="WW8Num2z0"/>
    <w:qFormat/>
    <w:rPr>
      <w:rFonts w:ascii="Times New Roman" w:hAnsi="Times New Roman"/>
      <w:b w:val="false"/>
      <w:i w:val="false"/>
      <w:sz w:val="28"/>
      <w:szCs w:val="28"/>
      <w:u w:val="none"/>
    </w:rPr>
  </w:style>
  <w:style w:type="character" w:styleId="WW8Num4z0" w:customStyle="1">
    <w:name w:val="WW8Num4z0"/>
    <w:qFormat/>
    <w:rPr>
      <w:rFonts w:ascii="Symbol" w:hAnsi="Symbol"/>
    </w:rPr>
  </w:style>
  <w:style w:type="character" w:styleId="WW8Num7z0" w:customStyle="1">
    <w:name w:val="WW8Num7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11" w:customStyle="1">
    <w:name w:val="Основной шрифт абзаца1"/>
    <w:qFormat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before="0" w:after="120"/>
    </w:pPr>
    <w:rPr/>
  </w:style>
  <w:style w:type="paragraph" w:styleId="Style13">
    <w:name w:val="List"/>
    <w:basedOn w:val="Style12"/>
    <w:pPr/>
    <w:rPr>
      <w:rFonts w:ascii="Arial" w:hAnsi="Arial"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2" w:customStyle="1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15" w:customStyle="1">
    <w:name w:val="Название объекта1"/>
    <w:basedOn w:val="Normal"/>
    <w:qFormat/>
    <w:pPr>
      <w:spacing w:lineRule="auto" w:line="288"/>
      <w:jc w:val="center"/>
    </w:pPr>
    <w:rPr>
      <w:rFonts w:ascii="Times New Roman" w:hAnsi="Times New Roman"/>
      <w:b/>
      <w:sz w:val="36"/>
    </w:rPr>
  </w:style>
  <w:style w:type="paragraph" w:styleId="Style16">
    <w:name w:val="Title"/>
    <w:basedOn w:val="Normal"/>
    <w:qFormat/>
    <w:pPr>
      <w:spacing w:lineRule="auto" w:line="288"/>
      <w:jc w:val="center"/>
    </w:pPr>
    <w:rPr>
      <w:rFonts w:ascii="Times New Roman" w:hAnsi="Times New Roman"/>
      <w:sz w:val="28"/>
    </w:rPr>
  </w:style>
  <w:style w:type="paragraph" w:styleId="Style17">
    <w:name w:val="Subtitle"/>
    <w:basedOn w:val="12"/>
    <w:qFormat/>
    <w:pPr>
      <w:jc w:val="center"/>
    </w:pPr>
    <w:rPr>
      <w:i/>
      <w:iCs/>
    </w:rPr>
  </w:style>
  <w:style w:type="paragraph" w:styleId="211" w:customStyle="1">
    <w:name w:val="Основной текст с отступом 21"/>
    <w:basedOn w:val="Normal"/>
    <w:qFormat/>
    <w:pPr>
      <w:ind w:right="51" w:firstLine="708"/>
      <w:jc w:val="both"/>
    </w:pPr>
    <w:rPr>
      <w:rFonts w:ascii="Times New Roman" w:hAnsi="Times New Roman"/>
      <w:sz w:val="24"/>
    </w:rPr>
  </w:style>
  <w:style w:type="paragraph" w:styleId="31" w:customStyle="1">
    <w:name w:val="Основной текст с отступом 31"/>
    <w:basedOn w:val="Normal"/>
    <w:qFormat/>
    <w:pPr>
      <w:ind w:right="51" w:firstLine="708"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pPr>
      <w:widowControl/>
      <w:suppressAutoHyphens w:val="true"/>
      <w:bidi w:val="0"/>
      <w:ind w:firstLine="720"/>
      <w:jc w:val="left"/>
    </w:pPr>
    <w:rPr>
      <w:rFonts w:ascii="Arial" w:hAnsi="Arial" w:eastAsia="Arial" w:cs="Arial"/>
      <w:color w:val="auto"/>
      <w:sz w:val="20"/>
      <w:szCs w:val="20"/>
      <w:lang w:eastAsia="ar-SA" w:val="ru-RU" w:bidi="ar-SA"/>
    </w:rPr>
  </w:style>
  <w:style w:type="paragraph" w:styleId="ConsPlusTitle" w:customStyle="1">
    <w:name w:val="ConsPlusTitle"/>
    <w:qFormat/>
    <w:rsid w:val="00fd6da6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ru-RU" w:bidi="ar-SA"/>
    </w:rPr>
  </w:style>
  <w:style w:type="paragraph" w:styleId="ConsPlusCell" w:customStyle="1">
    <w:name w:val="ConsPlusCell"/>
    <w:qFormat/>
    <w:rsid w:val="00fd6da6"/>
    <w:pPr>
      <w:widowControl w:val="false"/>
      <w:bidi w:val="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Style18">
    <w:name w:val="Header"/>
    <w:basedOn w:val="Normal"/>
    <w:rsid w:val="00fc7b4a"/>
    <w:pPr>
      <w:tabs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rsid w:val="00fc7b4a"/>
    <w:pPr>
      <w:tabs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8516e0"/>
    <w:pPr>
      <w:widowControl/>
      <w:bidi w:val="0"/>
      <w:jc w:val="left"/>
    </w:pPr>
    <w:rPr>
      <w:rFonts w:ascii="Courier New" w:hAnsi="Courier New" w:cs="Courier New" w:eastAsia="Times New Roman"/>
      <w:color w:val="auto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2102996F3D38FD879D0107B20188F4EBB4C1BC581182B6AC0726D9BB9C8C762B40A0378E338943EADqFG" TargetMode="External"/><Relationship Id="rId3" Type="http://schemas.openxmlformats.org/officeDocument/2006/relationships/hyperlink" Target="consultantplus://offline/ref=42102996F3D38FD879D0107B20188F4EBB4C1BC581182B6AC0726D9BB9C8C762B40A0378E338943EADqCG" TargetMode="External"/><Relationship Id="rId4" Type="http://schemas.openxmlformats.org/officeDocument/2006/relationships/hyperlink" Target="consultantplus://offline/ref=42102996F3D38FD879D0107B20188F4EBB4C1BC581182B6AC0726D9BB9C8C762B40A0378E338943EADqD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LibreOffice/5.1.2.2$Windows_X86_64 LibreOffice_project/d3bf12ecb743fc0d20e0be0c58ca359301eb705f</Application>
  <Pages>1</Pages>
  <Words>257</Words>
  <Characters>1670</Characters>
  <CharactersWithSpaces>1900</CharactersWithSpaces>
  <Paragraphs>28</Paragraphs>
  <Company>РЭК Рязанской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2021-05-21T09:04:00Z</dcterms:created>
  <dc:creator>Пользователь</dc:creator>
  <dc:description/>
  <dc:language>ru-RU</dc:language>
  <cp:lastModifiedBy/>
  <cp:lastPrinted>2020-07-24T07:00:00Z</cp:lastPrinted>
  <dcterms:modified xsi:type="dcterms:W3CDTF">2021-06-25T16:37:10Z</dcterms:modified>
  <cp:revision>8</cp:revision>
  <dc:subject/>
  <dc:title>ГЛАВА АДМИНИСТРАЦИИ РЯЗАНСКОЙ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РЭК Рязанской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