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D2" w:rsidRDefault="004267A6">
      <w:pPr>
        <w:spacing w:line="288" w:lineRule="auto"/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F026D2" w:rsidRDefault="004267A6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F026D2" w:rsidRDefault="004267A6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F026D2" w:rsidRDefault="00F026D2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026D2" w:rsidRDefault="00F026D2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026D2" w:rsidRDefault="004267A6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F026D2" w:rsidRDefault="00F026D2">
      <w:pPr>
        <w:tabs>
          <w:tab w:val="left" w:pos="709"/>
        </w:tabs>
        <w:jc w:val="center"/>
        <w:rPr>
          <w:sz w:val="28"/>
        </w:rPr>
      </w:pPr>
    </w:p>
    <w:p w:rsidR="00F026D2" w:rsidRDefault="00F026D2">
      <w:pPr>
        <w:tabs>
          <w:tab w:val="left" w:pos="709"/>
        </w:tabs>
        <w:jc w:val="center"/>
        <w:rPr>
          <w:sz w:val="28"/>
        </w:rPr>
      </w:pPr>
    </w:p>
    <w:p w:rsidR="00F026D2" w:rsidRDefault="00800D6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июня </w:t>
      </w:r>
      <w:r w:rsidR="004267A6">
        <w:rPr>
          <w:sz w:val="28"/>
        </w:rPr>
        <w:t xml:space="preserve">2021 г.                                                                      </w:t>
      </w:r>
      <w:r>
        <w:rPr>
          <w:sz w:val="28"/>
        </w:rPr>
        <w:t xml:space="preserve">                    </w:t>
      </w:r>
      <w:r w:rsidR="004267A6">
        <w:rPr>
          <w:sz w:val="28"/>
        </w:rPr>
        <w:t xml:space="preserve"> № </w:t>
      </w:r>
      <w:r>
        <w:rPr>
          <w:sz w:val="28"/>
        </w:rPr>
        <w:t>250-п</w:t>
      </w:r>
    </w:p>
    <w:p w:rsidR="00F026D2" w:rsidRDefault="00F026D2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F026D2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D2" w:rsidRDefault="00F026D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F026D2" w:rsidRDefault="004267A6">
            <w:pPr>
              <w:jc w:val="center"/>
            </w:pPr>
            <w:bookmarkStart w:id="0" w:name="_GoBack"/>
            <w:r>
              <w:rPr>
                <w:color w:val="000000" w:themeColor="text1"/>
                <w:sz w:val="28"/>
              </w:rPr>
              <w:t>О внесении изменений в правила землепользования и застройки</w:t>
            </w:r>
          </w:p>
          <w:p w:rsidR="00F026D2" w:rsidRDefault="004267A6">
            <w:pPr>
              <w:jc w:val="center"/>
            </w:pPr>
            <w:r>
              <w:rPr>
                <w:color w:val="000000" w:themeColor="text1"/>
                <w:sz w:val="28"/>
              </w:rPr>
              <w:t xml:space="preserve">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Истобниковское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</w:t>
            </w:r>
          </w:p>
          <w:p w:rsidR="00F026D2" w:rsidRDefault="004267A6">
            <w:pPr>
              <w:jc w:val="center"/>
            </w:pP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</w:p>
          <w:bookmarkEnd w:id="0"/>
          <w:p w:rsidR="00F026D2" w:rsidRDefault="00F026D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F026D2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D2" w:rsidRDefault="004267A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целью приведения правил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Истобниковское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(далее – правила землепользования и застройки) в соответствие с классификатором видов </w:t>
            </w:r>
            <w:r>
              <w:rPr>
                <w:color w:val="000000" w:themeColor="text1"/>
                <w:sz w:val="28"/>
                <w:szCs w:val="28"/>
              </w:rPr>
              <w:t xml:space="preserve">разрешенного использования земельных участков, утвержденных приказом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Росреестра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от 10.11.2020 №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/0412, приказом Минкультуры России                   от 30.09.2019 № 1449, на основании статей 30, 33 Градостроительного кодекса Российской Федерации, статьи 7</w:t>
            </w:r>
            <w:r>
              <w:rPr>
                <w:color w:val="000000" w:themeColor="text1"/>
                <w:sz w:val="28"/>
                <w:szCs w:val="28"/>
              </w:rPr>
              <w:t xml:space="preserve"> Федерального закона от 31.12.2017 № 507-ФЗ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 внесении изменений в Градостроительный кодекс Российской Федерации           и отдельные законодательные акты Российской Федерации», статьи 2 Закона Рязанской области от 28.12.2018 № 106-ОЗ «О перераспределени</w:t>
            </w:r>
            <w:r>
              <w:rPr>
                <w:color w:val="000000" w:themeColor="text1"/>
                <w:sz w:val="28"/>
                <w:szCs w:val="28"/>
              </w:rPr>
              <w:t xml:space="preserve">и отдельных полномочий в области градостроительной деятельности между органами местного самоуправления муниципальных образований Рязанской области                         и органами государственной власти Рязанской области», с учетом заключения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о результатах общественных обсуждений от 18.06.2021 по проекту внесения изменений в правила землепользования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застройки, руководствуясь постановлением Правительства Рязанской области от 06.08.2008 № 153                 «Об утверждении Положения о гла</w:t>
            </w:r>
            <w:r>
              <w:rPr>
                <w:color w:val="000000" w:themeColor="text1"/>
                <w:sz w:val="28"/>
                <w:szCs w:val="28"/>
              </w:rPr>
              <w:t>вном управлении архитектуры                                     и градостроительства Рязанской области», главное управление архитектуры               и градостроительства Рязанской области ПОСТАНОВЛЯЕТ:</w:t>
            </w:r>
          </w:p>
          <w:p w:rsidR="00F026D2" w:rsidRDefault="004267A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Утвердить изменения в правила землепользования и заст</w:t>
            </w:r>
            <w:r>
              <w:rPr>
                <w:color w:val="000000" w:themeColor="text1"/>
                <w:sz w:val="28"/>
                <w:szCs w:val="28"/>
              </w:rPr>
              <w:t xml:space="preserve">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Истобниковское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области, утвержденные решением Думы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 от 28.02.2017 № 660 «Об утвер</w:t>
            </w:r>
            <w:r>
              <w:rPr>
                <w:color w:val="000000" w:themeColor="text1"/>
                <w:sz w:val="28"/>
                <w:szCs w:val="28"/>
              </w:rPr>
              <w:t xml:space="preserve">ждении Правил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землепользования и застройки муниципальных образований – сельских поселений, входящих в состав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области», изложив их в прилагаемой редакции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F026D2" w:rsidRDefault="004267A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Настоящее постановление вступает в силу со дня его официал</w:t>
            </w:r>
            <w:r>
              <w:rPr>
                <w:color w:val="000000" w:themeColor="text1"/>
                <w:sz w:val="28"/>
              </w:rPr>
              <w:t>ьного опубликования.</w:t>
            </w:r>
          </w:p>
          <w:p w:rsidR="00F026D2" w:rsidRDefault="004267A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Государственному казенному учреждению Рязанской области «Центр градостроительного развития Рязанской области»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</w:t>
            </w:r>
            <w:r>
              <w:rPr>
                <w:color w:val="000000" w:themeColor="text1"/>
                <w:sz w:val="28"/>
              </w:rPr>
              <w:t>П).</w:t>
            </w:r>
          </w:p>
          <w:p w:rsidR="00F026D2" w:rsidRDefault="004267A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color w:val="000000" w:themeColor="text1"/>
                  <w:sz w:val="28"/>
                </w:rPr>
                <w:t>www.pravo.gov.ru</w:t>
              </w:r>
            </w:hyperlink>
            <w:r>
              <w:rPr>
                <w:color w:val="000000" w:themeColor="text1"/>
                <w:sz w:val="28"/>
              </w:rPr>
              <w:t>) в течение двух дней со дня его издания.</w:t>
            </w:r>
            <w:proofErr w:type="gramEnd"/>
          </w:p>
          <w:p w:rsidR="00F026D2" w:rsidRDefault="004267A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</w:t>
            </w:r>
            <w:r>
              <w:rPr>
                <w:color w:val="000000" w:themeColor="text1"/>
                <w:sz w:val="28"/>
              </w:rPr>
              <w:t>а Рязанской области                  в сети «Интернет».</w:t>
            </w:r>
          </w:p>
          <w:p w:rsidR="00F026D2" w:rsidRDefault="004267A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</w:t>
            </w:r>
            <w:r>
              <w:rPr>
                <w:color w:val="000000" w:themeColor="text1"/>
                <w:sz w:val="28"/>
                <w:szCs w:val="28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области, </w:t>
            </w:r>
            <w:r>
              <w:rPr>
                <w:color w:val="000000" w:themeColor="text1"/>
                <w:sz w:val="28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Истобниковское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 w:themeColor="text1"/>
                <w:sz w:val="28"/>
              </w:rPr>
              <w:t xml:space="preserve"> Р</w:t>
            </w:r>
            <w:r>
              <w:rPr>
                <w:color w:val="000000" w:themeColor="text1"/>
                <w:sz w:val="28"/>
              </w:rPr>
              <w:t>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F026D2" w:rsidRDefault="004267A6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F026D2" w:rsidRDefault="00F026D2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  <w:p w:rsidR="00F026D2" w:rsidRDefault="00F026D2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F026D2" w:rsidRDefault="00F026D2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F026D2" w:rsidRDefault="00F026D2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026D2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6D2" w:rsidRDefault="004267A6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F026D2" w:rsidRDefault="00F026D2">
            <w:pPr>
              <w:pStyle w:val="27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F026D2" w:rsidRDefault="00F026D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F026D2" w:rsidRDefault="00F026D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F026D2" w:rsidRDefault="00F026D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F026D2" w:rsidRDefault="00F026D2"/>
    <w:sectPr w:rsidR="00F026D2">
      <w:headerReference w:type="default" r:id="rId12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A6" w:rsidRDefault="004267A6">
      <w:r>
        <w:separator/>
      </w:r>
    </w:p>
  </w:endnote>
  <w:endnote w:type="continuationSeparator" w:id="0">
    <w:p w:rsidR="004267A6" w:rsidRDefault="0042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A6" w:rsidRDefault="004267A6">
      <w:r>
        <w:separator/>
      </w:r>
    </w:p>
  </w:footnote>
  <w:footnote w:type="continuationSeparator" w:id="0">
    <w:p w:rsidR="004267A6" w:rsidRDefault="0042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D2" w:rsidRDefault="004267A6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026D2" w:rsidRDefault="00F026D2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E2D"/>
    <w:multiLevelType w:val="multilevel"/>
    <w:tmpl w:val="EE3051C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>
    <w:nsid w:val="08A26D1D"/>
    <w:multiLevelType w:val="multilevel"/>
    <w:tmpl w:val="634274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095B0DE5"/>
    <w:multiLevelType w:val="hybridMultilevel"/>
    <w:tmpl w:val="55AACB68"/>
    <w:lvl w:ilvl="0" w:tplc="F6023E5A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58587BDA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D352AC0E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425A0A28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1C241636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6AC22092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F46EBBFC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3FDA1FAE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D8D29D42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3">
    <w:nsid w:val="09C1622D"/>
    <w:multiLevelType w:val="multilevel"/>
    <w:tmpl w:val="E21602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0C361D35"/>
    <w:multiLevelType w:val="multilevel"/>
    <w:tmpl w:val="A484038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>
    <w:nsid w:val="11C869EE"/>
    <w:multiLevelType w:val="multilevel"/>
    <w:tmpl w:val="330A4D8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1290650C"/>
    <w:multiLevelType w:val="multilevel"/>
    <w:tmpl w:val="C924158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>
    <w:nsid w:val="130F4DCD"/>
    <w:multiLevelType w:val="multilevel"/>
    <w:tmpl w:val="10B8A82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>
    <w:nsid w:val="13BA6C36"/>
    <w:multiLevelType w:val="multilevel"/>
    <w:tmpl w:val="DDBE861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155A54E3"/>
    <w:multiLevelType w:val="multilevel"/>
    <w:tmpl w:val="EB92E6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>
    <w:nsid w:val="1B5530D7"/>
    <w:multiLevelType w:val="multilevel"/>
    <w:tmpl w:val="E00A76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>
    <w:nsid w:val="1E40242A"/>
    <w:multiLevelType w:val="multilevel"/>
    <w:tmpl w:val="C3C29F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>
    <w:nsid w:val="20256FA5"/>
    <w:multiLevelType w:val="hybridMultilevel"/>
    <w:tmpl w:val="A0487BFE"/>
    <w:lvl w:ilvl="0" w:tplc="4D2AA0CA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DDC2EDB4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D25A75A2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22E4F93E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5BAC3422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88BE777A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0276C6D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FD228E7A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7A10418A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13">
    <w:nsid w:val="29B37A0F"/>
    <w:multiLevelType w:val="multilevel"/>
    <w:tmpl w:val="41D2A0B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>
    <w:nsid w:val="2AA94A96"/>
    <w:multiLevelType w:val="hybridMultilevel"/>
    <w:tmpl w:val="34ECC8DA"/>
    <w:lvl w:ilvl="0" w:tplc="0570EC76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F95CC8A6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03648650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50C048EE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2A22CC00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A260AE1A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8F5E96AC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B1D60690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1A3AA6FC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15">
    <w:nsid w:val="2AFD6B25"/>
    <w:multiLevelType w:val="hybridMultilevel"/>
    <w:tmpl w:val="9776FDF4"/>
    <w:lvl w:ilvl="0" w:tplc="46FE0DA2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7FB00282">
      <w:start w:val="1"/>
      <w:numFmt w:val="lowerLetter"/>
      <w:lvlText w:val="%2."/>
      <w:lvlJc w:val="left"/>
      <w:pPr>
        <w:ind w:left="1864" w:hanging="360"/>
      </w:pPr>
    </w:lvl>
    <w:lvl w:ilvl="2" w:tplc="762AC79E">
      <w:start w:val="1"/>
      <w:numFmt w:val="lowerRoman"/>
      <w:lvlText w:val="%3."/>
      <w:lvlJc w:val="right"/>
      <w:pPr>
        <w:ind w:left="2584" w:hanging="180"/>
      </w:pPr>
    </w:lvl>
    <w:lvl w:ilvl="3" w:tplc="898E9EE0">
      <w:start w:val="1"/>
      <w:numFmt w:val="decimal"/>
      <w:lvlText w:val="%4."/>
      <w:lvlJc w:val="left"/>
      <w:pPr>
        <w:ind w:left="3304" w:hanging="360"/>
      </w:pPr>
    </w:lvl>
    <w:lvl w:ilvl="4" w:tplc="A56CB9AA">
      <w:start w:val="1"/>
      <w:numFmt w:val="lowerLetter"/>
      <w:lvlText w:val="%5."/>
      <w:lvlJc w:val="left"/>
      <w:pPr>
        <w:ind w:left="4024" w:hanging="360"/>
      </w:pPr>
    </w:lvl>
    <w:lvl w:ilvl="5" w:tplc="51F8051E">
      <w:start w:val="1"/>
      <w:numFmt w:val="lowerRoman"/>
      <w:lvlText w:val="%6."/>
      <w:lvlJc w:val="right"/>
      <w:pPr>
        <w:ind w:left="4744" w:hanging="180"/>
      </w:pPr>
    </w:lvl>
    <w:lvl w:ilvl="6" w:tplc="8DFEE982">
      <w:start w:val="1"/>
      <w:numFmt w:val="decimal"/>
      <w:lvlText w:val="%7."/>
      <w:lvlJc w:val="left"/>
      <w:pPr>
        <w:ind w:left="5464" w:hanging="360"/>
      </w:pPr>
    </w:lvl>
    <w:lvl w:ilvl="7" w:tplc="B8AE7ED0">
      <w:start w:val="1"/>
      <w:numFmt w:val="lowerLetter"/>
      <w:lvlText w:val="%8."/>
      <w:lvlJc w:val="left"/>
      <w:pPr>
        <w:ind w:left="6184" w:hanging="360"/>
      </w:pPr>
    </w:lvl>
    <w:lvl w:ilvl="8" w:tplc="7A849F9C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2CEA3AD3"/>
    <w:multiLevelType w:val="hybridMultilevel"/>
    <w:tmpl w:val="F41C86B4"/>
    <w:lvl w:ilvl="0" w:tplc="097AC756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BE2E935C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DEA4F556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AE42A32A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297E2B7E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E1249D10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08EC8FFC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48368F82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D3B41C6C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17">
    <w:nsid w:val="30DE6525"/>
    <w:multiLevelType w:val="multilevel"/>
    <w:tmpl w:val="9DD20B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>
    <w:nsid w:val="31EE47C2"/>
    <w:multiLevelType w:val="hybridMultilevel"/>
    <w:tmpl w:val="274AB93C"/>
    <w:lvl w:ilvl="0" w:tplc="D51AC2CE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D1D8E010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7D6E442E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620C49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2B6E96F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19BEE60A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CEDC5588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9F3E9E52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561CCD4C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35A0696A"/>
    <w:multiLevelType w:val="multilevel"/>
    <w:tmpl w:val="A0543A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>
    <w:nsid w:val="35A54828"/>
    <w:multiLevelType w:val="multilevel"/>
    <w:tmpl w:val="4964D5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>
    <w:nsid w:val="35C5124F"/>
    <w:multiLevelType w:val="multilevel"/>
    <w:tmpl w:val="3D2AFC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>
    <w:nsid w:val="37B8540D"/>
    <w:multiLevelType w:val="multilevel"/>
    <w:tmpl w:val="81C4AC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>
    <w:nsid w:val="38014A5C"/>
    <w:multiLevelType w:val="hybridMultilevel"/>
    <w:tmpl w:val="F92A495E"/>
    <w:lvl w:ilvl="0" w:tplc="1E9CA6C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FF1C9C12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D11A7DF6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A258ABA2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10EBC4A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17323F02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82EC2622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3AC26C60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31284C30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4">
    <w:nsid w:val="38892969"/>
    <w:multiLevelType w:val="hybridMultilevel"/>
    <w:tmpl w:val="977E46A6"/>
    <w:lvl w:ilvl="0" w:tplc="C114B430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31C6E89C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60A4CE92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3EB298F6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BDA862BE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8D8CC536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4B822CF4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F3C6B20E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373C6752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25">
    <w:nsid w:val="41DE2E5F"/>
    <w:multiLevelType w:val="multilevel"/>
    <w:tmpl w:val="9416AD0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>
    <w:nsid w:val="492710FF"/>
    <w:multiLevelType w:val="multilevel"/>
    <w:tmpl w:val="F4FE407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>
    <w:nsid w:val="4B6525D0"/>
    <w:multiLevelType w:val="multilevel"/>
    <w:tmpl w:val="71927C2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>
    <w:nsid w:val="4D380FE9"/>
    <w:multiLevelType w:val="multilevel"/>
    <w:tmpl w:val="1380930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>
    <w:nsid w:val="4F27599D"/>
    <w:multiLevelType w:val="hybridMultilevel"/>
    <w:tmpl w:val="372043CA"/>
    <w:lvl w:ilvl="0" w:tplc="05E2060E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9440C3E2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326003C0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36665D4A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50C8734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6E5058E4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A552DD5C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A004535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62A237E2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55F15926"/>
    <w:multiLevelType w:val="multilevel"/>
    <w:tmpl w:val="C99844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>
    <w:nsid w:val="565C555F"/>
    <w:multiLevelType w:val="multilevel"/>
    <w:tmpl w:val="5D6C62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>
    <w:nsid w:val="566B16AD"/>
    <w:multiLevelType w:val="multilevel"/>
    <w:tmpl w:val="2A823B8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>
    <w:nsid w:val="5D846058"/>
    <w:multiLevelType w:val="hybridMultilevel"/>
    <w:tmpl w:val="D9C62D08"/>
    <w:lvl w:ilvl="0" w:tplc="DCE03F84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88AFCD4">
      <w:start w:val="1"/>
      <w:numFmt w:val="lowerLetter"/>
      <w:lvlText w:val="%2."/>
      <w:lvlJc w:val="left"/>
      <w:pPr>
        <w:ind w:left="1864" w:hanging="360"/>
      </w:pPr>
    </w:lvl>
    <w:lvl w:ilvl="2" w:tplc="14382168">
      <w:start w:val="1"/>
      <w:numFmt w:val="lowerRoman"/>
      <w:lvlText w:val="%3."/>
      <w:lvlJc w:val="right"/>
      <w:pPr>
        <w:ind w:left="2584" w:hanging="180"/>
      </w:pPr>
    </w:lvl>
    <w:lvl w:ilvl="3" w:tplc="D4CC461A">
      <w:start w:val="1"/>
      <w:numFmt w:val="decimal"/>
      <w:lvlText w:val="%4."/>
      <w:lvlJc w:val="left"/>
      <w:pPr>
        <w:ind w:left="3304" w:hanging="360"/>
      </w:pPr>
    </w:lvl>
    <w:lvl w:ilvl="4" w:tplc="DE283908">
      <w:start w:val="1"/>
      <w:numFmt w:val="lowerLetter"/>
      <w:lvlText w:val="%5."/>
      <w:lvlJc w:val="left"/>
      <w:pPr>
        <w:ind w:left="4024" w:hanging="360"/>
      </w:pPr>
    </w:lvl>
    <w:lvl w:ilvl="5" w:tplc="713ECA2C">
      <w:start w:val="1"/>
      <w:numFmt w:val="lowerRoman"/>
      <w:lvlText w:val="%6."/>
      <w:lvlJc w:val="right"/>
      <w:pPr>
        <w:ind w:left="4744" w:hanging="180"/>
      </w:pPr>
    </w:lvl>
    <w:lvl w:ilvl="6" w:tplc="8FB82542">
      <w:start w:val="1"/>
      <w:numFmt w:val="decimal"/>
      <w:lvlText w:val="%7."/>
      <w:lvlJc w:val="left"/>
      <w:pPr>
        <w:ind w:left="5464" w:hanging="360"/>
      </w:pPr>
    </w:lvl>
    <w:lvl w:ilvl="7" w:tplc="CB249DAC">
      <w:start w:val="1"/>
      <w:numFmt w:val="lowerLetter"/>
      <w:lvlText w:val="%8."/>
      <w:lvlJc w:val="left"/>
      <w:pPr>
        <w:ind w:left="6184" w:hanging="360"/>
      </w:pPr>
    </w:lvl>
    <w:lvl w:ilvl="8" w:tplc="6056254A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5FD77545"/>
    <w:multiLevelType w:val="hybridMultilevel"/>
    <w:tmpl w:val="4E78DB56"/>
    <w:lvl w:ilvl="0" w:tplc="F536B86A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2D6E44EE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B6206F2A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0A0E3320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CAFC9C9C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A1884A9A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6952F6CE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E8FCA32E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A87C39C8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35">
    <w:nsid w:val="60D62DB0"/>
    <w:multiLevelType w:val="hybridMultilevel"/>
    <w:tmpl w:val="DA34AFC2"/>
    <w:lvl w:ilvl="0" w:tplc="15ACD04C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7430E1FA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DD602D0A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41CE066C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B08EC738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6234DD56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C814241A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54CCA19C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7548BFBE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36">
    <w:nsid w:val="62231155"/>
    <w:multiLevelType w:val="multilevel"/>
    <w:tmpl w:val="19AAF75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7">
    <w:nsid w:val="66E41151"/>
    <w:multiLevelType w:val="multilevel"/>
    <w:tmpl w:val="9AC889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>
    <w:nsid w:val="6839105C"/>
    <w:multiLevelType w:val="hybridMultilevel"/>
    <w:tmpl w:val="8AAA140C"/>
    <w:lvl w:ilvl="0" w:tplc="7E5060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87BA7B90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B908F0A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579673B4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562AF51C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B538BFAE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EC2C0928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80D025C4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5DD8AB9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9">
    <w:nsid w:val="70BC392A"/>
    <w:multiLevelType w:val="multilevel"/>
    <w:tmpl w:val="8BB667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>
    <w:nsid w:val="7994013E"/>
    <w:multiLevelType w:val="multilevel"/>
    <w:tmpl w:val="46D4B77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>
    <w:nsid w:val="7CB04255"/>
    <w:multiLevelType w:val="multilevel"/>
    <w:tmpl w:val="C0921D8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28"/>
  </w:num>
  <w:num w:numId="2">
    <w:abstractNumId w:val="32"/>
  </w:num>
  <w:num w:numId="3">
    <w:abstractNumId w:val="8"/>
  </w:num>
  <w:num w:numId="4">
    <w:abstractNumId w:val="17"/>
  </w:num>
  <w:num w:numId="5">
    <w:abstractNumId w:val="0"/>
  </w:num>
  <w:num w:numId="6">
    <w:abstractNumId w:val="36"/>
  </w:num>
  <w:num w:numId="7">
    <w:abstractNumId w:val="1"/>
  </w:num>
  <w:num w:numId="8">
    <w:abstractNumId w:val="27"/>
  </w:num>
  <w:num w:numId="9">
    <w:abstractNumId w:val="13"/>
  </w:num>
  <w:num w:numId="10">
    <w:abstractNumId w:val="6"/>
  </w:num>
  <w:num w:numId="11">
    <w:abstractNumId w:val="7"/>
  </w:num>
  <w:num w:numId="12">
    <w:abstractNumId w:val="21"/>
  </w:num>
  <w:num w:numId="13">
    <w:abstractNumId w:val="20"/>
  </w:num>
  <w:num w:numId="14">
    <w:abstractNumId w:val="11"/>
  </w:num>
  <w:num w:numId="15">
    <w:abstractNumId w:val="40"/>
  </w:num>
  <w:num w:numId="16">
    <w:abstractNumId w:val="22"/>
  </w:num>
  <w:num w:numId="17">
    <w:abstractNumId w:val="37"/>
  </w:num>
  <w:num w:numId="18">
    <w:abstractNumId w:val="30"/>
  </w:num>
  <w:num w:numId="19">
    <w:abstractNumId w:val="9"/>
  </w:num>
  <w:num w:numId="20">
    <w:abstractNumId w:val="41"/>
  </w:num>
  <w:num w:numId="21">
    <w:abstractNumId w:val="19"/>
  </w:num>
  <w:num w:numId="22">
    <w:abstractNumId w:val="15"/>
  </w:num>
  <w:num w:numId="23">
    <w:abstractNumId w:val="33"/>
  </w:num>
  <w:num w:numId="24">
    <w:abstractNumId w:val="39"/>
  </w:num>
  <w:num w:numId="25">
    <w:abstractNumId w:val="10"/>
  </w:num>
  <w:num w:numId="26">
    <w:abstractNumId w:val="31"/>
  </w:num>
  <w:num w:numId="27">
    <w:abstractNumId w:val="3"/>
  </w:num>
  <w:num w:numId="28">
    <w:abstractNumId w:val="4"/>
  </w:num>
  <w:num w:numId="29">
    <w:abstractNumId w:val="23"/>
  </w:num>
  <w:num w:numId="30">
    <w:abstractNumId w:val="12"/>
  </w:num>
  <w:num w:numId="31">
    <w:abstractNumId w:val="38"/>
  </w:num>
  <w:num w:numId="32">
    <w:abstractNumId w:val="14"/>
  </w:num>
  <w:num w:numId="33">
    <w:abstractNumId w:val="29"/>
  </w:num>
  <w:num w:numId="34">
    <w:abstractNumId w:val="18"/>
  </w:num>
  <w:num w:numId="35">
    <w:abstractNumId w:val="26"/>
  </w:num>
  <w:num w:numId="36">
    <w:abstractNumId w:val="35"/>
  </w:num>
  <w:num w:numId="37">
    <w:abstractNumId w:val="16"/>
  </w:num>
  <w:num w:numId="38">
    <w:abstractNumId w:val="34"/>
  </w:num>
  <w:num w:numId="39">
    <w:abstractNumId w:val="2"/>
  </w:num>
  <w:num w:numId="40">
    <w:abstractNumId w:val="24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D2"/>
    <w:rsid w:val="004267A6"/>
    <w:rsid w:val="00800D6B"/>
    <w:rsid w:val="00F0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link w:val="ConsPlusNormal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2">
    <w:name w:val="ConsPlusNormal"/>
    <w:link w:val="ConsPlusNormal3"/>
    <w:rPr>
      <w:rFonts w:ascii="Arial" w:hAnsi="Arial"/>
      <w:sz w:val="20"/>
    </w:rPr>
  </w:style>
  <w:style w:type="character" w:customStyle="1" w:styleId="ConsPlusNormal3">
    <w:name w:val="ConsPlusNormal"/>
    <w:link w:val="ConsPlusNormal2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4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  <w:style w:type="character" w:customStyle="1" w:styleId="ConsPlusNormal1">
    <w:name w:val="ConsPlusNormal1"/>
    <w:link w:val="ListTable7Colorful-Accent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53</cp:revision>
  <dcterms:created xsi:type="dcterms:W3CDTF">2020-12-26T06:51:00Z</dcterms:created>
  <dcterms:modified xsi:type="dcterms:W3CDTF">2021-06-29T04:14:00Z</dcterms:modified>
</cp:coreProperties>
</file>