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D0C3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DDD">
        <w:rPr>
          <w:rFonts w:ascii="Times New Roman" w:hAnsi="Times New Roman"/>
          <w:bCs/>
          <w:sz w:val="28"/>
          <w:szCs w:val="28"/>
        </w:rPr>
        <w:t>от 06 августа 2021 г. № 321-р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96D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7A5870" w:rsidRPr="001C0B2E" w:rsidRDefault="00AF411E" w:rsidP="001C0B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075421">
              <w:rPr>
                <w:rFonts w:ascii="Times New Roman" w:hAnsi="Times New Roman"/>
                <w:sz w:val="28"/>
                <w:szCs w:val="28"/>
              </w:rPr>
              <w:t>о</w:t>
            </w:r>
            <w:r w:rsidR="003E621B">
              <w:rPr>
                <w:rFonts w:ascii="Times New Roman" w:hAnsi="Times New Roman"/>
                <w:sz w:val="28"/>
                <w:szCs w:val="28"/>
              </w:rPr>
              <w:t xml:space="preserve"> исполнение п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3E621B">
              <w:rPr>
                <w:rFonts w:ascii="Times New Roman" w:hAnsi="Times New Roman"/>
                <w:sz w:val="28"/>
                <w:szCs w:val="28"/>
              </w:rPr>
              <w:t>я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 xml:space="preserve"> Правительства Р</w:t>
            </w:r>
            <w:r w:rsidR="003E621B"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 xml:space="preserve"> от 18.06.2021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№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 xml:space="preserve"> 932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«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восьмого созыва</w:t>
            </w:r>
            <w:r w:rsidR="003E621B">
              <w:rPr>
                <w:rFonts w:ascii="Times New Roman" w:hAnsi="Times New Roman"/>
                <w:sz w:val="28"/>
                <w:szCs w:val="28"/>
              </w:rPr>
              <w:t>», в</w:t>
            </w:r>
            <w:r w:rsidR="008B74E1">
              <w:rPr>
                <w:rFonts w:ascii="Times New Roman" w:hAnsi="Times New Roman"/>
                <w:sz w:val="28"/>
                <w:szCs w:val="28"/>
              </w:rPr>
              <w:t xml:space="preserve"> соответствии с ф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едеральным</w:t>
            </w:r>
            <w:r w:rsidR="001C0B2E">
              <w:rPr>
                <w:rFonts w:ascii="Times New Roman" w:hAnsi="Times New Roman"/>
                <w:sz w:val="28"/>
                <w:szCs w:val="28"/>
              </w:rPr>
              <w:t>и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="001C0B2E" w:rsidRPr="001C0B2E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  <w:r w:rsidR="001C0B2E">
                <w:rPr>
                  <w:rFonts w:ascii="Times New Roman" w:hAnsi="Times New Roman"/>
                  <w:sz w:val="28"/>
                  <w:szCs w:val="28"/>
                </w:rPr>
                <w:t>ами</w:t>
              </w:r>
            </w:hyperlink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B2E">
              <w:rPr>
                <w:rFonts w:ascii="Times New Roman" w:hAnsi="Times New Roman"/>
                <w:sz w:val="28"/>
                <w:szCs w:val="28"/>
              </w:rPr>
              <w:t>«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Об основных гарантиях избирательных прав и права на участие в референду</w:t>
            </w:r>
            <w:r w:rsidR="001C0B2E">
              <w:rPr>
                <w:rFonts w:ascii="Times New Roman" w:hAnsi="Times New Roman"/>
                <w:sz w:val="28"/>
                <w:szCs w:val="28"/>
              </w:rPr>
              <w:t>ме граждан Российской Федерации»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C0B2E">
              <w:rPr>
                <w:rFonts w:ascii="Times New Roman" w:hAnsi="Times New Roman"/>
                <w:sz w:val="28"/>
                <w:szCs w:val="28"/>
              </w:rPr>
              <w:t>«О выборах депутатов Государственной Думы Федерального Собрания</w:t>
            </w:r>
            <w:proofErr w:type="gramEnd"/>
            <w:r w:rsidR="001C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C0B2E">
              <w:rPr>
                <w:rFonts w:ascii="Times New Roman" w:hAnsi="Times New Roman"/>
                <w:sz w:val="28"/>
                <w:szCs w:val="28"/>
              </w:rPr>
              <w:t xml:space="preserve">Российской Федерации», </w:t>
            </w:r>
            <w:r w:rsidR="008B74E1">
              <w:rPr>
                <w:rFonts w:ascii="Times New Roman" w:hAnsi="Times New Roman"/>
                <w:sz w:val="28"/>
                <w:szCs w:val="28"/>
              </w:rPr>
              <w:t>з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аконами Рязанской области </w:t>
            </w:r>
            <w:r w:rsidR="001C0B2E">
              <w:rPr>
                <w:rFonts w:ascii="Times New Roman" w:hAnsi="Times New Roman"/>
                <w:sz w:val="28"/>
                <w:szCs w:val="28"/>
              </w:rPr>
              <w:t>«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О выборах депутатов представительного органа муниципального </w:t>
            </w:r>
            <w:r w:rsidR="001C0B2E">
              <w:rPr>
                <w:rFonts w:ascii="Times New Roman" w:hAnsi="Times New Roman"/>
                <w:sz w:val="28"/>
                <w:szCs w:val="28"/>
              </w:rPr>
              <w:t>образования в Рязанской области»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C0B2E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6" w:history="1">
              <w:r w:rsidR="001C0B2E" w:rsidRPr="001C0B2E">
                <w:rPr>
                  <w:rFonts w:ascii="Times New Roman" w:hAnsi="Times New Roman"/>
                  <w:sz w:val="28"/>
                  <w:szCs w:val="28"/>
                </w:rPr>
                <w:t>О выборах главы муниципального</w:t>
              </w:r>
            </w:hyperlink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 образования в Рязанской области</w:t>
            </w:r>
            <w:r w:rsidR="001C0B2E">
              <w:rPr>
                <w:rFonts w:ascii="Times New Roman" w:hAnsi="Times New Roman"/>
                <w:sz w:val="28"/>
                <w:szCs w:val="28"/>
              </w:rPr>
              <w:t>»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, в целях оказания содействия избирательным комиссиям в организации подготовки и проведения выборов депутатов </w:t>
            </w:r>
            <w:r w:rsidR="001C0B2E">
              <w:rPr>
                <w:rFonts w:ascii="Times New Roman" w:hAnsi="Times New Roman"/>
                <w:sz w:val="28"/>
                <w:szCs w:val="28"/>
              </w:rPr>
              <w:t>Государственной Думы Федерального Собрания Российской Федерации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B2E">
              <w:rPr>
                <w:rFonts w:ascii="Times New Roman" w:hAnsi="Times New Roman"/>
                <w:sz w:val="28"/>
                <w:szCs w:val="28"/>
              </w:rPr>
              <w:t xml:space="preserve">нового созыва 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C0B2E">
              <w:rPr>
                <w:rFonts w:ascii="Times New Roman" w:hAnsi="Times New Roman"/>
                <w:sz w:val="28"/>
                <w:szCs w:val="28"/>
              </w:rPr>
              <w:t>иных выборов на территории Рязанской области в 2021 году</w:t>
            </w:r>
            <w:r w:rsidR="003E7B12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>1. Предложить Управлению Министерства внутренних дел Российской Федерации по Рязанской области (В.А.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0B2E">
              <w:rPr>
                <w:rFonts w:ascii="Times New Roman" w:hAnsi="Times New Roman"/>
                <w:sz w:val="28"/>
                <w:szCs w:val="28"/>
              </w:rPr>
              <w:t>Алай</w:t>
            </w:r>
            <w:proofErr w:type="spellEnd"/>
            <w:r w:rsidRPr="001C0B2E">
              <w:rPr>
                <w:rFonts w:ascii="Times New Roman" w:hAnsi="Times New Roman"/>
                <w:sz w:val="28"/>
                <w:szCs w:val="28"/>
              </w:rPr>
              <w:t>) в пределах установленной компетенции обеспечить:</w:t>
            </w:r>
          </w:p>
          <w:p w:rsidR="003E621B" w:rsidRDefault="001C0B2E" w:rsidP="003E62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B2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E621B">
              <w:rPr>
                <w:rFonts w:ascii="Times New Roman" w:hAnsi="Times New Roman"/>
                <w:sz w:val="28"/>
                <w:szCs w:val="28"/>
              </w:rPr>
              <w:t xml:space="preserve">охрану общественного порядка и общественную безопасность в период подготовки и проведения выборов </w:t>
            </w:r>
            <w:r w:rsidR="003E621B" w:rsidRPr="001C0B2E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Государственной Думы Федерального Собрания Российской Федерации</w:t>
            </w:r>
            <w:r w:rsidR="003E621B" w:rsidRPr="001C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21B">
              <w:rPr>
                <w:rFonts w:ascii="Times New Roman" w:hAnsi="Times New Roman"/>
                <w:sz w:val="28"/>
                <w:szCs w:val="28"/>
              </w:rPr>
              <w:t xml:space="preserve">нового созыва </w:t>
            </w:r>
            <w:r w:rsidR="001D3ACD">
              <w:rPr>
                <w:rFonts w:ascii="Times New Roman" w:hAnsi="Times New Roman"/>
                <w:sz w:val="28"/>
                <w:szCs w:val="28"/>
              </w:rPr>
              <w:t xml:space="preserve">(далее – депутаты) </w:t>
            </w:r>
            <w:r w:rsidR="003E621B" w:rsidRPr="001C0B2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иных выборов, в том числе на безвозмездной основе охрану помещений избирательных комиссий, помещений для голосования, помещений, где хранятся избирательные бюллетени, помещений, в которых размещены комплексы Государственной автоматизированной системы Российской Федерации «Выборы», и по запросам избирательных</w:t>
            </w:r>
            <w:proofErr w:type="gramEnd"/>
            <w:r w:rsidR="003E621B">
              <w:rPr>
                <w:rFonts w:ascii="Times New Roman" w:hAnsi="Times New Roman"/>
                <w:sz w:val="28"/>
                <w:szCs w:val="28"/>
              </w:rPr>
              <w:t xml:space="preserve"> комиссий </w:t>
            </w:r>
            <w:r w:rsidR="008B74E1">
              <w:rPr>
                <w:rFonts w:ascii="Times New Roman" w:hAnsi="Times New Roman"/>
                <w:sz w:val="28"/>
                <w:szCs w:val="28"/>
              </w:rPr>
              <w:t>–</w:t>
            </w:r>
            <w:r w:rsidR="003E621B">
              <w:rPr>
                <w:rFonts w:ascii="Times New Roman" w:hAnsi="Times New Roman"/>
                <w:sz w:val="28"/>
                <w:szCs w:val="28"/>
              </w:rPr>
              <w:t xml:space="preserve"> охрану избирательных документов при их перевозке;</w:t>
            </w:r>
          </w:p>
          <w:p w:rsidR="003E621B" w:rsidRDefault="003E621B" w:rsidP="003E62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проверку и предоставление по представлениям избирательных комиссий сведений о наличии гражданства Российской Федерации у кандидатов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в депутаты и кандидатов на должности глав муниципальных образований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месте жительства и документе, удостоверяющем личность гражданина Российской Федерации на территории Российской Федерации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621B" w:rsidRDefault="003E621B" w:rsidP="003E62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) представление по запросам избирательных комиссий сведений о наличии у кандидатов в депутаты и кандидатов на должности глав муниципальных образований Рязанской области </w:t>
            </w:r>
            <w:r w:rsidRPr="003E621B">
              <w:rPr>
                <w:rFonts w:ascii="Times New Roman" w:hAnsi="Times New Roman"/>
                <w:sz w:val="28"/>
                <w:szCs w:val="28"/>
              </w:rPr>
              <w:t>имевшихся или имеющихся судимостей (фактах осуждения)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, фактах привлечения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правонарушениях, </w:t>
            </w:r>
            <w:r w:rsidR="00D36BB6">
              <w:rPr>
                <w:rFonts w:ascii="Times New Roman" w:hAnsi="Times New Roman"/>
                <w:sz w:val="28"/>
                <w:szCs w:val="28"/>
              </w:rPr>
              <w:t xml:space="preserve">о подаче кандидатом </w:t>
            </w:r>
            <w:r w:rsidR="001D3ACD">
              <w:rPr>
                <w:rFonts w:ascii="Times New Roman" w:hAnsi="Times New Roman"/>
                <w:sz w:val="28"/>
                <w:szCs w:val="28"/>
              </w:rPr>
              <w:t xml:space="preserve">в депутаты </w:t>
            </w:r>
            <w:r w:rsidR="00D36BB6">
              <w:rPr>
                <w:rFonts w:ascii="Times New Roman" w:hAnsi="Times New Roman"/>
                <w:sz w:val="28"/>
                <w:szCs w:val="28"/>
              </w:rPr>
              <w:t xml:space="preserve">уведомлений </w:t>
            </w:r>
            <w:r>
              <w:rPr>
                <w:rFonts w:ascii="Times New Roman" w:hAnsi="Times New Roman"/>
                <w:sz w:val="28"/>
                <w:szCs w:val="28"/>
              </w:rPr>
              <w:t>о наличии и (или) о прекращении</w:t>
            </w:r>
            <w:proofErr w:type="gramEnd"/>
            <w:r w:rsidRPr="001C0B2E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="00D36BB6">
              <w:rPr>
                <w:rFonts w:ascii="Times New Roman" w:hAnsi="Times New Roman"/>
                <w:sz w:val="28"/>
                <w:szCs w:val="28"/>
              </w:rPr>
              <w:t>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гражданства иностранного государства или права на постоянное проживание в иностранном государстве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B2E" w:rsidRPr="001C0B2E" w:rsidRDefault="003E621B" w:rsidP="003E62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принятие неотложных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деятельности, а также своевременное информирование соответствующих избирательных комиссий о выявленных фактах и принятых мерах, своевременное направление материалов в суд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1C0B2E" w:rsidRPr="001C0B2E" w:rsidRDefault="003E621B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) по запросам избирательных комиссий направление экспертов из числа специалистов для участия в проверке </w:t>
            </w:r>
            <w:proofErr w:type="gramStart"/>
            <w:r w:rsidR="001C0B2E" w:rsidRPr="001C0B2E">
              <w:rPr>
                <w:rFonts w:ascii="Times New Roman" w:hAnsi="Times New Roman"/>
                <w:sz w:val="28"/>
                <w:szCs w:val="28"/>
              </w:rPr>
              <w:t>соблюдения порядка сбора подписей избирателей</w:t>
            </w:r>
            <w:proofErr w:type="gramEnd"/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 и оформления подписных листов, достоверности содержащихся в подписных листах сведений об избирателях и их подписей, поставленных в поддержку выдвижения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федеральных 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списков кандидатов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в депутаты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 выдвижения (самовыдвижения) кандидатов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в депутаты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621B" w:rsidRPr="003E621B" w:rsidRDefault="003E621B" w:rsidP="003E62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) принятие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незамедлительных 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мер </w:t>
            </w:r>
            <w:r w:rsidRPr="003E621B">
              <w:rPr>
                <w:rFonts w:ascii="Times New Roman" w:hAnsi="Times New Roman"/>
                <w:sz w:val="28"/>
                <w:szCs w:val="28"/>
              </w:rPr>
              <w:t>по пресечению экстремистской и иной противоправной агитационной деятельности, в том числе возбуждающей социальную, расовую, национальную, религиозную ненависть и вражду, а также своевременно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E621B">
              <w:rPr>
                <w:rFonts w:ascii="Times New Roman" w:hAnsi="Times New Roman"/>
                <w:sz w:val="28"/>
                <w:szCs w:val="28"/>
              </w:rPr>
              <w:t xml:space="preserve"> информирова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3E621B">
              <w:rPr>
                <w:rFonts w:ascii="Times New Roman" w:hAnsi="Times New Roman"/>
                <w:sz w:val="28"/>
                <w:szCs w:val="28"/>
              </w:rPr>
              <w:t xml:space="preserve"> избирательны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E621B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E621B">
              <w:rPr>
                <w:rFonts w:ascii="Times New Roman" w:hAnsi="Times New Roman"/>
                <w:sz w:val="28"/>
                <w:szCs w:val="28"/>
              </w:rPr>
              <w:t xml:space="preserve"> о выя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вленных </w:t>
            </w:r>
            <w:r w:rsidR="00D36BB6">
              <w:rPr>
                <w:rFonts w:ascii="Times New Roman" w:hAnsi="Times New Roman"/>
                <w:sz w:val="28"/>
                <w:szCs w:val="28"/>
              </w:rPr>
              <w:t>фактах и принятых мерах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2. Предложить Главному управлению МЧС России по Рязанской области (А.А. </w:t>
            </w:r>
            <w:r w:rsidR="008B74E1">
              <w:rPr>
                <w:rFonts w:ascii="Times New Roman" w:hAnsi="Times New Roman"/>
                <w:sz w:val="28"/>
                <w:szCs w:val="28"/>
              </w:rPr>
              <w:t>Воробьев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) при наличии законных поводов и оснований проверить помещения избирательных комиссий и помещения для голосования на соответствие требованиям пожарной безопасности, а в дни проведения голосования организовать </w:t>
            </w:r>
            <w:proofErr w:type="gramStart"/>
            <w:r w:rsidRPr="001C0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C0B2E">
              <w:rPr>
                <w:rFonts w:ascii="Times New Roman" w:hAnsi="Times New Roman"/>
                <w:sz w:val="28"/>
                <w:szCs w:val="28"/>
              </w:rPr>
              <w:t xml:space="preserve"> соблюдением мер пожарной безопасности на задействованных объектах.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3. Предложить ПАО </w:t>
            </w:r>
            <w:r>
              <w:rPr>
                <w:rFonts w:ascii="Times New Roman" w:hAnsi="Times New Roman"/>
                <w:sz w:val="28"/>
                <w:szCs w:val="28"/>
              </w:rPr>
              <w:t>«Ростелеком»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D77">
              <w:rPr>
                <w:rFonts w:ascii="Times New Roman" w:hAnsi="Times New Roman"/>
                <w:sz w:val="28"/>
                <w:szCs w:val="28"/>
              </w:rPr>
              <w:t>(</w:t>
            </w:r>
            <w:r w:rsidR="00CF0D77" w:rsidRPr="001C0B2E">
              <w:rPr>
                <w:rFonts w:ascii="Times New Roman" w:hAnsi="Times New Roman"/>
                <w:sz w:val="28"/>
                <w:szCs w:val="28"/>
              </w:rPr>
              <w:t xml:space="preserve">Филиал в Тульской и Рязанской областях </w:t>
            </w:r>
            <w:r w:rsidR="00CF0D77">
              <w:rPr>
                <w:rFonts w:ascii="Times New Roman" w:hAnsi="Times New Roman"/>
                <w:sz w:val="28"/>
                <w:szCs w:val="28"/>
              </w:rPr>
              <w:t xml:space="preserve">ПАО «Ростелеком») 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(И.А. Анашкин) принять меры по обеспечению бесперебойной связью избирательных комиссий с использованием телекоммуникационной сети </w:t>
            </w:r>
            <w:r w:rsidRPr="00CF0D77">
              <w:rPr>
                <w:rFonts w:ascii="Times New Roman" w:hAnsi="Times New Roman"/>
                <w:sz w:val="28"/>
                <w:szCs w:val="28"/>
              </w:rPr>
              <w:t>ПАО «Ростелеком»</w:t>
            </w:r>
            <w:r w:rsidR="00CF0D77">
              <w:rPr>
                <w:rFonts w:ascii="Times New Roman" w:hAnsi="Times New Roman"/>
                <w:sz w:val="28"/>
                <w:szCs w:val="28"/>
              </w:rPr>
              <w:t xml:space="preserve"> в соответствии с распоряжением Правительства Российской Федерации от 01.09.2020 № 2219-р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>4. Министерству по делам территорий и информационной политике Рязанской области (Ж.А.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Фомина):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>а) обеспечить контроль за предоставлением региональными государственными организациями, осуществляющими тел</w:t>
            </w:r>
            <w:proofErr w:type="gramStart"/>
            <w:r w:rsidRPr="001C0B2E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1C0B2E">
              <w:rPr>
                <w:rFonts w:ascii="Times New Roman" w:hAnsi="Times New Roman"/>
                <w:sz w:val="28"/>
                <w:szCs w:val="28"/>
              </w:rPr>
              <w:t xml:space="preserve"> и (или) радиовещание, редакциями региональных государственных периодических печатных изданий бесплатного и платного эфирного времени и печатной площади избирательным комиссиям, избирательным объединениям и кандидатам в депутаты, а также за </w:t>
            </w:r>
            <w:r w:rsidR="003E7B12">
              <w:rPr>
                <w:rFonts w:ascii="Times New Roman" w:hAnsi="Times New Roman"/>
                <w:sz w:val="28"/>
                <w:szCs w:val="28"/>
              </w:rPr>
              <w:t>предоставлением печатных площадей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редакциями региональных государственных периодических печатных изданий </w:t>
            </w:r>
            <w:r w:rsidR="003E7B12">
              <w:rPr>
                <w:rFonts w:ascii="Times New Roman" w:hAnsi="Times New Roman"/>
                <w:sz w:val="28"/>
                <w:szCs w:val="28"/>
              </w:rPr>
              <w:t xml:space="preserve">для публикаций 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решений избирательных комиссий, итогов голосования и результатов выборов в соответствии с избирательным законодательством;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б) оказать содействие избирательным комиссиям в информировании избирателей через региональные государственные средства массовой информации о формировании избирательных комиссий, ходе подготовки и проведения выборов, сроках и порядке совершения избирательных действий, кандидатах </w:t>
            </w:r>
            <w:r w:rsidR="001D3ACD">
              <w:rPr>
                <w:rFonts w:ascii="Times New Roman" w:hAnsi="Times New Roman"/>
                <w:sz w:val="28"/>
                <w:szCs w:val="28"/>
              </w:rPr>
              <w:t xml:space="preserve">в депутаты 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и избирательных объединениях.</w:t>
            </w:r>
          </w:p>
          <w:p w:rsidR="00030F7B" w:rsidRDefault="001C0B2E" w:rsidP="00030F7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030F7B">
              <w:rPr>
                <w:rFonts w:ascii="Times New Roman" w:hAnsi="Times New Roman"/>
                <w:sz w:val="28"/>
                <w:szCs w:val="28"/>
              </w:rPr>
              <w:t>Министерству промышленности и экономического развития Рязанской области (А.В. </w:t>
            </w:r>
            <w:proofErr w:type="spellStart"/>
            <w:r w:rsidR="00030F7B"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  <w:r w:rsidR="00030F7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30F7B" w:rsidRPr="007A5870">
              <w:rPr>
                <w:rFonts w:ascii="Times New Roman" w:hAnsi="Times New Roman"/>
                <w:sz w:val="28"/>
                <w:szCs w:val="28"/>
              </w:rPr>
              <w:t>обеспечить подписание Государственным бюджетным</w:t>
            </w:r>
            <w:r w:rsidR="00030F7B">
              <w:rPr>
                <w:rFonts w:ascii="Times New Roman" w:hAnsi="Times New Roman"/>
                <w:sz w:val="28"/>
                <w:szCs w:val="28"/>
              </w:rPr>
              <w:t xml:space="preserve"> учреждением Рязанской области «</w:t>
            </w:r>
            <w:r w:rsidR="00030F7B" w:rsidRPr="007A5870"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</w:t>
            </w:r>
            <w:r w:rsidR="00030F7B">
              <w:rPr>
                <w:rFonts w:ascii="Times New Roman" w:hAnsi="Times New Roman"/>
                <w:sz w:val="28"/>
                <w:szCs w:val="28"/>
              </w:rPr>
              <w:t>пальных услуг Рязанской области»</w:t>
            </w:r>
            <w:r w:rsidR="00030F7B" w:rsidRPr="007A5870">
              <w:rPr>
                <w:rFonts w:ascii="Times New Roman" w:hAnsi="Times New Roman"/>
                <w:sz w:val="28"/>
                <w:szCs w:val="28"/>
              </w:rPr>
              <w:t xml:space="preserve"> соглашения с Избирательной комиссией Рязанской области в целях обеспечения возможности подачи </w:t>
            </w:r>
            <w:r w:rsidR="00030F7B">
              <w:rPr>
                <w:rFonts w:ascii="Times New Roman" w:hAnsi="Times New Roman"/>
                <w:sz w:val="28"/>
                <w:szCs w:val="28"/>
              </w:rPr>
              <w:t xml:space="preserve">гражданами </w:t>
            </w:r>
            <w:r w:rsidR="00030F7B" w:rsidRPr="007A5870">
              <w:rPr>
                <w:rFonts w:ascii="Times New Roman" w:hAnsi="Times New Roman"/>
                <w:sz w:val="28"/>
                <w:szCs w:val="28"/>
              </w:rPr>
              <w:t xml:space="preserve">заявлений о включении </w:t>
            </w:r>
            <w:r w:rsidR="00030F7B">
              <w:rPr>
                <w:rFonts w:ascii="Times New Roman" w:hAnsi="Times New Roman"/>
                <w:sz w:val="28"/>
                <w:szCs w:val="28"/>
              </w:rPr>
              <w:t>в список избирателей по месту нахождения</w:t>
            </w:r>
            <w:r w:rsidR="00030F7B" w:rsidRPr="007A58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0B2E" w:rsidRPr="001C0B2E" w:rsidRDefault="00CF0D77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. Рекомендовать органам местного самоуправления муниципальных образований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компетенции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>а) принять решение о содействии избирательным комиссиям в организации подготовки и проведения выборов депутатов и иных выборов на территории Рязанской области;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>б) образовать рабочие группы по оперативному решению вопросов, связанных с</w:t>
            </w:r>
            <w:r w:rsidR="00CF0D77">
              <w:rPr>
                <w:rFonts w:ascii="Times New Roman" w:hAnsi="Times New Roman"/>
                <w:sz w:val="28"/>
                <w:szCs w:val="28"/>
              </w:rPr>
              <w:t xml:space="preserve"> содействием в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 w:rsidR="00CF0D77">
              <w:rPr>
                <w:rFonts w:ascii="Times New Roman" w:hAnsi="Times New Roman"/>
                <w:sz w:val="28"/>
                <w:szCs w:val="28"/>
              </w:rPr>
              <w:t>е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и проведени</w:t>
            </w:r>
            <w:r w:rsidR="00CF0D77">
              <w:rPr>
                <w:rFonts w:ascii="Times New Roman" w:hAnsi="Times New Roman"/>
                <w:sz w:val="28"/>
                <w:szCs w:val="28"/>
              </w:rPr>
              <w:t>и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выборов депутатов и иных выборов на территории Рязанской области;</w:t>
            </w:r>
          </w:p>
          <w:p w:rsidR="001C0B2E" w:rsidRPr="001C0B2E" w:rsidRDefault="001C0B2E" w:rsidP="003E62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B2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предоста</w:t>
            </w:r>
            <w:r w:rsidR="00623449">
              <w:rPr>
                <w:rFonts w:ascii="Times New Roman" w:hAnsi="Times New Roman"/>
                <w:sz w:val="28"/>
                <w:szCs w:val="28"/>
              </w:rPr>
              <w:t>ви</w:t>
            </w:r>
            <w:r w:rsidR="003E621B">
              <w:rPr>
                <w:rFonts w:ascii="Times New Roman" w:hAnsi="Times New Roman"/>
                <w:sz w:val="28"/>
                <w:szCs w:val="28"/>
              </w:rPr>
              <w:t>ть избирательным комиссиям на безвозмездной основе (без возмещения и оплаты затрат на использование помещений и оплату коммунальных услуг) необходимые помещения, включая помещение для голосования и помещение для хранения избирательной документации (в том числе обеспечивать охрану этих помещений и избирательной документации), транспортные средства, средства связи и техническое оборудование, сейфы для хранения избирательной документации, а также оказывать при необходимости иное содействие</w:t>
            </w:r>
            <w:proofErr w:type="gramEnd"/>
            <w:r w:rsidR="003E62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3E621B">
              <w:rPr>
                <w:rFonts w:ascii="Times New Roman" w:hAnsi="Times New Roman"/>
                <w:sz w:val="28"/>
                <w:szCs w:val="28"/>
              </w:rPr>
              <w:t>направленное на обеспечение исполнения избирательными комиссиями полномочий, установленных законодательством Российской Федерации о выборах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E621B" w:rsidRDefault="001C0B2E" w:rsidP="003E62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обеспечить оптимальное функционирование общественного транспорта в целях прибытия избирателей к помещениям для голосования;</w:t>
            </w:r>
          </w:p>
          <w:p w:rsidR="003E621B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B2E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>при проведении голосования, в том числе досрочного, в труднодоступных и отдаленных местностях, а также вне помещения для голосования предостав</w:t>
            </w:r>
            <w:r w:rsidR="00623449">
              <w:rPr>
                <w:rFonts w:ascii="Times New Roman" w:hAnsi="Times New Roman"/>
                <w:sz w:val="28"/>
                <w:szCs w:val="28"/>
              </w:rPr>
              <w:t>и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>ть соответствующим избирательным комиссиям транспортные средства с числом посадочных мест, необходимых для обеспечения равной возможности прибытия к месту голосования не менее чем двум лицам из числа членов участковой избирательной комиссии с правом совещательного голоса, наблюдателей, назначенных разными политическими партиями, зарегистрированными кандидатами</w:t>
            </w:r>
            <w:proofErr w:type="gramEnd"/>
            <w:r w:rsidR="003E621B" w:rsidRPr="003E621B">
              <w:rPr>
                <w:rFonts w:ascii="Times New Roman" w:hAnsi="Times New Roman"/>
                <w:sz w:val="28"/>
                <w:szCs w:val="28"/>
              </w:rPr>
              <w:t xml:space="preserve">, одним из субъектов общественного контроля, выезжающим совместно с членами участковой избирательной комиссии с правом решающего голоса для проведения голосования; </w:t>
            </w:r>
          </w:p>
          <w:p w:rsidR="003E621B" w:rsidRDefault="001C0B2E" w:rsidP="00B24D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обеспечить условия для беспрепятственного доступа к помещениям для голосования избирателей, являющихся инвалидами, включая избирателей, пользующихся креслами-колясками</w:t>
            </w:r>
            <w:r w:rsidR="00B24DA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C0B2E" w:rsidRPr="001C0B2E" w:rsidRDefault="001C0B2E" w:rsidP="003E621B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>ж) выделить специально оборудованные места для размещения печатных агитационных материалов;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з) оказать содействие избирательным комиссиям в информировании избирателей через муниципальные средства массовой информации о формировании избирательных комиссий, ходе подготовки и проведения выборов, сроках и порядке совершения избирательных действий, кандидатах и </w:t>
            </w:r>
            <w:r w:rsidR="003E621B">
              <w:rPr>
                <w:rFonts w:ascii="Times New Roman" w:hAnsi="Times New Roman"/>
                <w:sz w:val="28"/>
                <w:szCs w:val="28"/>
              </w:rPr>
              <w:t>политических партиях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2E">
              <w:rPr>
                <w:rFonts w:ascii="Times New Roman" w:hAnsi="Times New Roman"/>
                <w:sz w:val="28"/>
                <w:szCs w:val="28"/>
              </w:rPr>
              <w:t xml:space="preserve">и) оказать содействие избирательным комиссиям 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>при осуществлении ими закупок технологического оборудования (кабины для голосования, ящики для голосования), работ и услуг по изготовлению избирательной документации по тарифам (расценкам), установленным для организаций, финансируемых за счет средств соответствующих бюджетов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B2E" w:rsidRPr="001C0B2E" w:rsidRDefault="001C0B2E" w:rsidP="001C0B2E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E1">
              <w:rPr>
                <w:rFonts w:ascii="Times New Roman" w:hAnsi="Times New Roman"/>
                <w:spacing w:val="-4"/>
                <w:sz w:val="28"/>
                <w:szCs w:val="28"/>
              </w:rPr>
              <w:t>к) обеспечить необходимые нормативные технологические условия для бесперебойного функционирования Государственной автоматизированной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 xml:space="preserve">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«Выборы»</w:t>
            </w:r>
            <w:r w:rsidRPr="001C0B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1A7" w:rsidRPr="00E87E25" w:rsidRDefault="00D36BB6" w:rsidP="00CF0D77">
            <w:pPr>
              <w:ind w:right="5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1C0B2E" w:rsidRPr="001C0B2E">
              <w:rPr>
                <w:rFonts w:ascii="Times New Roman" w:hAnsi="Times New Roman"/>
                <w:sz w:val="28"/>
                <w:szCs w:val="28"/>
              </w:rPr>
              <w:t xml:space="preserve">) предусмотреть совместно с избирательными комиссиями 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 xml:space="preserve">наличие резервных пунктов для голосования в целях </w:t>
            </w:r>
            <w:proofErr w:type="gramStart"/>
            <w:r w:rsidR="003E621B" w:rsidRPr="003E621B">
              <w:rPr>
                <w:rFonts w:ascii="Times New Roman" w:hAnsi="Times New Roman"/>
                <w:sz w:val="28"/>
                <w:szCs w:val="28"/>
              </w:rPr>
              <w:t xml:space="preserve">организации непрерывности процесса проведения выборов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21B" w:rsidRPr="003E621B">
              <w:rPr>
                <w:rFonts w:ascii="Times New Roman" w:hAnsi="Times New Roman"/>
                <w:sz w:val="28"/>
                <w:szCs w:val="28"/>
              </w:rPr>
              <w:t>в случае невозможности работы образованных избирательных участков</w:t>
            </w:r>
            <w:r w:rsidR="00B24D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51A7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280A6D" w:rsidRDefault="002E51A7" w:rsidP="000B2C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2E51A7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0B2C15" w:rsidRDefault="000B2C15" w:rsidP="000B2C1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8B74E1">
      <w:headerReference w:type="default" r:id="rId17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EE" w:rsidRDefault="00A40EEE">
      <w:r>
        <w:separator/>
      </w:r>
    </w:p>
  </w:endnote>
  <w:endnote w:type="continuationSeparator" w:id="0">
    <w:p w:rsidR="00A40EEE" w:rsidRDefault="00A4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DD" w:rsidRDefault="00B96D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C95AEE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4D0C3C">
          <w:pPr>
            <w:pStyle w:val="a6"/>
          </w:pPr>
          <w:r>
            <w:rPr>
              <w:noProof/>
            </w:rPr>
            <w:drawing>
              <wp:inline distT="0" distB="0" distL="0" distR="0" wp14:anchorId="629D4130" wp14:editId="45DAAE1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C95AEE" w:rsidRDefault="004D0C3C" w:rsidP="00C95AEE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156B360" wp14:editId="262C5B1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C95AEE" w:rsidRDefault="008B74E1" w:rsidP="00C95AEE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9193  05.08.2021 17:40:29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C95AEE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C95AEE" w:rsidRDefault="00876034" w:rsidP="00C95AEE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EE" w:rsidRDefault="00A40EEE">
      <w:r>
        <w:separator/>
      </w:r>
    </w:p>
  </w:footnote>
  <w:footnote w:type="continuationSeparator" w:id="0">
    <w:p w:rsidR="00A40EEE" w:rsidRDefault="00A4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DD" w:rsidRDefault="00B96D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DD" w:rsidRDefault="00B96DD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E368C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RnPPMKkIcjpjhYhVoLnt88G+3o=" w:salt="AHJTJc2v6nRcFw9q4fCwO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3C"/>
    <w:rsid w:val="0001360F"/>
    <w:rsid w:val="00016E2A"/>
    <w:rsid w:val="00021BDC"/>
    <w:rsid w:val="00030F7B"/>
    <w:rsid w:val="000331B3"/>
    <w:rsid w:val="00033413"/>
    <w:rsid w:val="00037C0C"/>
    <w:rsid w:val="000502A3"/>
    <w:rsid w:val="00056DEB"/>
    <w:rsid w:val="00073A7A"/>
    <w:rsid w:val="00075421"/>
    <w:rsid w:val="00076D5E"/>
    <w:rsid w:val="00084DD3"/>
    <w:rsid w:val="000917C0"/>
    <w:rsid w:val="000B0736"/>
    <w:rsid w:val="000B2C15"/>
    <w:rsid w:val="001004E0"/>
    <w:rsid w:val="00113759"/>
    <w:rsid w:val="00122CFD"/>
    <w:rsid w:val="00151370"/>
    <w:rsid w:val="00162E72"/>
    <w:rsid w:val="00175BE5"/>
    <w:rsid w:val="001816DE"/>
    <w:rsid w:val="001850F4"/>
    <w:rsid w:val="001947BE"/>
    <w:rsid w:val="001A560F"/>
    <w:rsid w:val="001B0982"/>
    <w:rsid w:val="001B32BA"/>
    <w:rsid w:val="001B79D2"/>
    <w:rsid w:val="001C0B2E"/>
    <w:rsid w:val="001D3ACD"/>
    <w:rsid w:val="001E0317"/>
    <w:rsid w:val="001E20F1"/>
    <w:rsid w:val="001E7A39"/>
    <w:rsid w:val="001F12E8"/>
    <w:rsid w:val="001F228C"/>
    <w:rsid w:val="001F63CE"/>
    <w:rsid w:val="001F64B8"/>
    <w:rsid w:val="001F7C83"/>
    <w:rsid w:val="00203046"/>
    <w:rsid w:val="00205AB5"/>
    <w:rsid w:val="00224DBA"/>
    <w:rsid w:val="00231F1C"/>
    <w:rsid w:val="00242DDB"/>
    <w:rsid w:val="002479A2"/>
    <w:rsid w:val="00251D8D"/>
    <w:rsid w:val="0026087E"/>
    <w:rsid w:val="00261DE0"/>
    <w:rsid w:val="00264945"/>
    <w:rsid w:val="00265420"/>
    <w:rsid w:val="00274E14"/>
    <w:rsid w:val="00280A6D"/>
    <w:rsid w:val="002953B6"/>
    <w:rsid w:val="002A0095"/>
    <w:rsid w:val="002B7A59"/>
    <w:rsid w:val="002C6B4B"/>
    <w:rsid w:val="002E4DBD"/>
    <w:rsid w:val="002E51A7"/>
    <w:rsid w:val="002F1E81"/>
    <w:rsid w:val="0031096B"/>
    <w:rsid w:val="00310D92"/>
    <w:rsid w:val="003160CB"/>
    <w:rsid w:val="0031705A"/>
    <w:rsid w:val="003222A3"/>
    <w:rsid w:val="0035185A"/>
    <w:rsid w:val="00360A40"/>
    <w:rsid w:val="00382216"/>
    <w:rsid w:val="003870C2"/>
    <w:rsid w:val="00394FDE"/>
    <w:rsid w:val="003D3B8A"/>
    <w:rsid w:val="003D54F8"/>
    <w:rsid w:val="003E621B"/>
    <w:rsid w:val="003E7B12"/>
    <w:rsid w:val="003F4F5E"/>
    <w:rsid w:val="00400906"/>
    <w:rsid w:val="00422B3A"/>
    <w:rsid w:val="0042590E"/>
    <w:rsid w:val="00433581"/>
    <w:rsid w:val="00437F65"/>
    <w:rsid w:val="00460FEA"/>
    <w:rsid w:val="004734B7"/>
    <w:rsid w:val="00481B88"/>
    <w:rsid w:val="00485B4F"/>
    <w:rsid w:val="004862D1"/>
    <w:rsid w:val="004A7C19"/>
    <w:rsid w:val="004B2D5A"/>
    <w:rsid w:val="004D0C3C"/>
    <w:rsid w:val="004D293D"/>
    <w:rsid w:val="004F44FE"/>
    <w:rsid w:val="00512A47"/>
    <w:rsid w:val="00531C68"/>
    <w:rsid w:val="00532119"/>
    <w:rsid w:val="005335F3"/>
    <w:rsid w:val="00537C6D"/>
    <w:rsid w:val="00543C38"/>
    <w:rsid w:val="00543D2D"/>
    <w:rsid w:val="00545A3D"/>
    <w:rsid w:val="00546DBB"/>
    <w:rsid w:val="00561A5B"/>
    <w:rsid w:val="00565DBD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3566"/>
    <w:rsid w:val="005C56AE"/>
    <w:rsid w:val="005C7449"/>
    <w:rsid w:val="005E1DC8"/>
    <w:rsid w:val="005E6D99"/>
    <w:rsid w:val="005F2ADD"/>
    <w:rsid w:val="005F2C49"/>
    <w:rsid w:val="006013EB"/>
    <w:rsid w:val="0060479E"/>
    <w:rsid w:val="00604BE7"/>
    <w:rsid w:val="0061529E"/>
    <w:rsid w:val="00616AED"/>
    <w:rsid w:val="00623449"/>
    <w:rsid w:val="00632A4F"/>
    <w:rsid w:val="00632B56"/>
    <w:rsid w:val="006351E3"/>
    <w:rsid w:val="00644236"/>
    <w:rsid w:val="006471E5"/>
    <w:rsid w:val="00654794"/>
    <w:rsid w:val="00671D3B"/>
    <w:rsid w:val="00684A5B"/>
    <w:rsid w:val="006A1F71"/>
    <w:rsid w:val="006A6670"/>
    <w:rsid w:val="006F328B"/>
    <w:rsid w:val="006F5886"/>
    <w:rsid w:val="00707734"/>
    <w:rsid w:val="00707E19"/>
    <w:rsid w:val="00712F7C"/>
    <w:rsid w:val="0072328A"/>
    <w:rsid w:val="007377B5"/>
    <w:rsid w:val="00746124"/>
    <w:rsid w:val="00746CC2"/>
    <w:rsid w:val="007523F2"/>
    <w:rsid w:val="007558F6"/>
    <w:rsid w:val="00760323"/>
    <w:rsid w:val="00765600"/>
    <w:rsid w:val="00791C9F"/>
    <w:rsid w:val="007924CF"/>
    <w:rsid w:val="00792AAB"/>
    <w:rsid w:val="00793B47"/>
    <w:rsid w:val="00793DA8"/>
    <w:rsid w:val="007A190A"/>
    <w:rsid w:val="007A1D0C"/>
    <w:rsid w:val="007A2A7B"/>
    <w:rsid w:val="007A3554"/>
    <w:rsid w:val="007A5870"/>
    <w:rsid w:val="007D4925"/>
    <w:rsid w:val="007F0426"/>
    <w:rsid w:val="007F0C8A"/>
    <w:rsid w:val="007F11AB"/>
    <w:rsid w:val="008143CB"/>
    <w:rsid w:val="00823A89"/>
    <w:rsid w:val="00823CA1"/>
    <w:rsid w:val="00846B07"/>
    <w:rsid w:val="008513B9"/>
    <w:rsid w:val="0085252D"/>
    <w:rsid w:val="008702D3"/>
    <w:rsid w:val="00876034"/>
    <w:rsid w:val="008827E7"/>
    <w:rsid w:val="00886A51"/>
    <w:rsid w:val="008A1696"/>
    <w:rsid w:val="008B664A"/>
    <w:rsid w:val="008B74E1"/>
    <w:rsid w:val="008C58FE"/>
    <w:rsid w:val="008D68FB"/>
    <w:rsid w:val="008E6C41"/>
    <w:rsid w:val="008F0816"/>
    <w:rsid w:val="008F6BB7"/>
    <w:rsid w:val="00900F42"/>
    <w:rsid w:val="00932E3C"/>
    <w:rsid w:val="00941CBE"/>
    <w:rsid w:val="009440A7"/>
    <w:rsid w:val="00950895"/>
    <w:rsid w:val="00953134"/>
    <w:rsid w:val="009573D3"/>
    <w:rsid w:val="00991427"/>
    <w:rsid w:val="00994F3A"/>
    <w:rsid w:val="009977FF"/>
    <w:rsid w:val="009A085B"/>
    <w:rsid w:val="009A6D7D"/>
    <w:rsid w:val="009B1BF0"/>
    <w:rsid w:val="009C1DE6"/>
    <w:rsid w:val="009C1F0E"/>
    <w:rsid w:val="009D3E8C"/>
    <w:rsid w:val="009E368C"/>
    <w:rsid w:val="009E3A0E"/>
    <w:rsid w:val="00A1314B"/>
    <w:rsid w:val="00A13160"/>
    <w:rsid w:val="00A137D3"/>
    <w:rsid w:val="00A40EEE"/>
    <w:rsid w:val="00A44A8F"/>
    <w:rsid w:val="00A51D96"/>
    <w:rsid w:val="00A67333"/>
    <w:rsid w:val="00A96F84"/>
    <w:rsid w:val="00AB0A3C"/>
    <w:rsid w:val="00AC3953"/>
    <w:rsid w:val="00AC7150"/>
    <w:rsid w:val="00AE1DCA"/>
    <w:rsid w:val="00AF411E"/>
    <w:rsid w:val="00AF5F7C"/>
    <w:rsid w:val="00B016CA"/>
    <w:rsid w:val="00B02207"/>
    <w:rsid w:val="00B03403"/>
    <w:rsid w:val="00B10324"/>
    <w:rsid w:val="00B148AD"/>
    <w:rsid w:val="00B24DA3"/>
    <w:rsid w:val="00B376B1"/>
    <w:rsid w:val="00B620D9"/>
    <w:rsid w:val="00B633DB"/>
    <w:rsid w:val="00B639ED"/>
    <w:rsid w:val="00B66A8C"/>
    <w:rsid w:val="00B70E11"/>
    <w:rsid w:val="00B8061C"/>
    <w:rsid w:val="00B83BA2"/>
    <w:rsid w:val="00B853AA"/>
    <w:rsid w:val="00B875BF"/>
    <w:rsid w:val="00B91627"/>
    <w:rsid w:val="00B91F62"/>
    <w:rsid w:val="00B96DDD"/>
    <w:rsid w:val="00BB2C98"/>
    <w:rsid w:val="00BD0B82"/>
    <w:rsid w:val="00BF4F5F"/>
    <w:rsid w:val="00C04EEB"/>
    <w:rsid w:val="00C06437"/>
    <w:rsid w:val="00C075A4"/>
    <w:rsid w:val="00C10F12"/>
    <w:rsid w:val="00C11826"/>
    <w:rsid w:val="00C46D42"/>
    <w:rsid w:val="00C50C32"/>
    <w:rsid w:val="00C60178"/>
    <w:rsid w:val="00C61760"/>
    <w:rsid w:val="00C63CD6"/>
    <w:rsid w:val="00C76F13"/>
    <w:rsid w:val="00C87D95"/>
    <w:rsid w:val="00C9077A"/>
    <w:rsid w:val="00C9433C"/>
    <w:rsid w:val="00C95AEE"/>
    <w:rsid w:val="00C95CD2"/>
    <w:rsid w:val="00CA051B"/>
    <w:rsid w:val="00CB2F38"/>
    <w:rsid w:val="00CB3CBE"/>
    <w:rsid w:val="00CD2F65"/>
    <w:rsid w:val="00CF03D8"/>
    <w:rsid w:val="00CF0D77"/>
    <w:rsid w:val="00D015D5"/>
    <w:rsid w:val="00D03D68"/>
    <w:rsid w:val="00D0540F"/>
    <w:rsid w:val="00D266DD"/>
    <w:rsid w:val="00D32B04"/>
    <w:rsid w:val="00D36BB6"/>
    <w:rsid w:val="00D374E7"/>
    <w:rsid w:val="00D63949"/>
    <w:rsid w:val="00D652E7"/>
    <w:rsid w:val="00D77BCF"/>
    <w:rsid w:val="00D84394"/>
    <w:rsid w:val="00D93494"/>
    <w:rsid w:val="00D95E55"/>
    <w:rsid w:val="00DB3664"/>
    <w:rsid w:val="00DC16FB"/>
    <w:rsid w:val="00DC4A65"/>
    <w:rsid w:val="00DC4F66"/>
    <w:rsid w:val="00DF1A70"/>
    <w:rsid w:val="00E07483"/>
    <w:rsid w:val="00E10B44"/>
    <w:rsid w:val="00E11F02"/>
    <w:rsid w:val="00E12162"/>
    <w:rsid w:val="00E15220"/>
    <w:rsid w:val="00E2726B"/>
    <w:rsid w:val="00E37801"/>
    <w:rsid w:val="00E46EAA"/>
    <w:rsid w:val="00E5038C"/>
    <w:rsid w:val="00E50B69"/>
    <w:rsid w:val="00E5134D"/>
    <w:rsid w:val="00E5298B"/>
    <w:rsid w:val="00E56EFB"/>
    <w:rsid w:val="00E6458F"/>
    <w:rsid w:val="00E7242D"/>
    <w:rsid w:val="00E87E25"/>
    <w:rsid w:val="00EA04F1"/>
    <w:rsid w:val="00EA2FD3"/>
    <w:rsid w:val="00EA7941"/>
    <w:rsid w:val="00EB7CE9"/>
    <w:rsid w:val="00EC433F"/>
    <w:rsid w:val="00ED1FDE"/>
    <w:rsid w:val="00F06EFB"/>
    <w:rsid w:val="00F119C0"/>
    <w:rsid w:val="00F1529E"/>
    <w:rsid w:val="00F16F07"/>
    <w:rsid w:val="00F42A5B"/>
    <w:rsid w:val="00F45B7C"/>
    <w:rsid w:val="00F45FCE"/>
    <w:rsid w:val="00F46C88"/>
    <w:rsid w:val="00F67F41"/>
    <w:rsid w:val="00F9334F"/>
    <w:rsid w:val="00F97D7F"/>
    <w:rsid w:val="00FA122C"/>
    <w:rsid w:val="00FA3B95"/>
    <w:rsid w:val="00FC1278"/>
    <w:rsid w:val="00FE3DD3"/>
    <w:rsid w:val="00FE6A5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302801C79A6B4A98D528D022441195AE0F0680F7A3D7D78C0621BFFAC4C7811332CEFADB219584DE9671EAA74A17E2F5QEL4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302801C79A6B4A98D536DD34284F9FAE015084F5ABDA86D95327E8A594C1D4417290A38861DE89DA8C6DEAA3Q5L5H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72;&#1088;&#1072;&#1085;&#1086;&#1074;&#1072;\2020\&#1055;&#1088;&#1086;&#1077;&#1082;&#1090;&#1099;\&#1042;&#1089;&#1077;&#1085;&#1072;&#1088;&#1086;&#1076;&#1085;&#1086;&#1077;%20&#1075;&#1086;&#1083;&#1086;&#1089;&#1086;&#1074;&#1072;&#1085;&#1080;&#1077;\&#1055;&#1056;&#1054;&#1045;&#1050;&#1058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РАСПОРЯЖЕНИЯ ПРАВИТЕЛЬСТВА</Template>
  <TotalTime>6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Баранова Н.А.</dc:creator>
  <cp:lastModifiedBy>Дягилева М.А.</cp:lastModifiedBy>
  <cp:revision>7</cp:revision>
  <cp:lastPrinted>2021-07-22T12:19:00Z</cp:lastPrinted>
  <dcterms:created xsi:type="dcterms:W3CDTF">2021-08-02T09:17:00Z</dcterms:created>
  <dcterms:modified xsi:type="dcterms:W3CDTF">2021-08-06T11:42:00Z</dcterms:modified>
</cp:coreProperties>
</file>