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ЗАКЛЮЧЕНИЕ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 РЕЗУЛЬТАТАХ ОБЩЕСТВЕННЫХ ОБСУЖДЕНИЙ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 xml:space="preserve">вопросу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предоставления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ru-RU" w:bidi="ar-SA"/>
        </w:rPr>
        <w:t xml:space="preserve"> разрешения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u w:val="none"/>
          <w:shd w:fill="FFFFFF" w:val="clear"/>
          <w:lang w:val="ru-RU" w:eastAsia="zh-CN" w:bidi="ar-SA"/>
        </w:rPr>
        <w:t xml:space="preserve">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ru-RU" w:eastAsia="ru-RU" w:bidi="ar-SA"/>
        </w:rPr>
        <w:t xml:space="preserve">реконструкции объекта капитального строительства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u w:val="none"/>
          <w:shd w:fill="FFFFFF" w:val="clear"/>
          <w:lang w:val="ru-RU" w:eastAsia="ru-RU" w:bidi="ar-SA"/>
        </w:rPr>
        <w:t>на земельном участке с кадастровым номером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62:13:0890101:248 по адресу: местоположение установлено относительно ориентира, расположенного в границах участка. Почтовый адрес ориентира: Рязанская обл., р-н Рыбновский, д. Сидоровка</w:t>
      </w:r>
    </w:p>
    <w:p>
      <w:pPr>
        <w:pStyle w:val="Normal"/>
        <w:widowControl w:val="false"/>
        <w:ind w:left="0" w:right="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widowControl w:val="false"/>
        <w:ind w:left="0" w:right="0"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  <w:u w:val="none"/>
        </w:rPr>
        <w:t>«</w:t>
      </w:r>
      <w:r>
        <w:rPr>
          <w:rFonts w:eastAsia="Times New Roman" w:cs="Times New Roman"/>
          <w:color w:val="000000"/>
          <w:kern w:val="0"/>
          <w:sz w:val="26"/>
          <w:szCs w:val="26"/>
          <w:u w:val="single"/>
          <w:lang w:val="ru-RU" w:eastAsia="zh-CN" w:bidi="ar-SA"/>
        </w:rPr>
        <w:t>21</w:t>
      </w:r>
      <w:r>
        <w:rPr>
          <w:rFonts w:cs="Times New Roman"/>
          <w:sz w:val="26"/>
          <w:szCs w:val="26"/>
          <w:u w:val="none"/>
        </w:rPr>
        <w:t xml:space="preserve">» </w:t>
      </w:r>
      <w:r>
        <w:rPr>
          <w:rFonts w:cs="Times New Roman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6"/>
          <w:u w:val="single"/>
          <w:lang w:val="ru-RU" w:eastAsia="zh-CN" w:bidi="ar-SA"/>
        </w:rPr>
        <w:t xml:space="preserve">сентября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u w:val="none"/>
        </w:rPr>
        <w:t>20</w:t>
      </w:r>
      <w:r>
        <w:rPr>
          <w:rFonts w:cs="Times New Roman"/>
          <w:sz w:val="26"/>
          <w:szCs w:val="26"/>
          <w:u w:val="single"/>
        </w:rPr>
        <w:t>21</w:t>
      </w:r>
      <w:r>
        <w:rPr>
          <w:rFonts w:cs="Times New Roman"/>
          <w:sz w:val="26"/>
          <w:szCs w:val="26"/>
        </w:rPr>
        <w:t xml:space="preserve"> года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33"/>
        <w:widowControl w:val="false"/>
        <w:shd w:val="clear" w:fill="FFFFFF"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Общественные обсуждения проведены в рамках рассмотрения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обращения 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Молчановой Анны Владимировны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Общественные обсуждения назначены постановлением главного управления архитектуры и градостроительства Рязанской области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shd w:fill="FFFFFF" w:val="clear"/>
          <w:lang w:val="ru-RU" w:eastAsia="zh-CN" w:bidi="ar-SA"/>
        </w:rPr>
        <w:t>27.08.2021</w:t>
      </w:r>
      <w:r>
        <w:rPr>
          <w:rFonts w:cs="Times New Roman"/>
          <w:b/>
          <w:bCs/>
          <w:strike w:val="false"/>
          <w:dstrike w:val="false"/>
          <w:sz w:val="26"/>
          <w:szCs w:val="26"/>
          <w:shd w:fill="FFFFFF" w:val="clear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shd w:fill="FFFFFF" w:val="clear"/>
          <w:lang w:val="ru-RU" w:eastAsia="zh-CN" w:bidi="ar-SA"/>
        </w:rPr>
        <w:t>38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-п</w:t>
      </w:r>
      <w:r>
        <w:rPr>
          <w:rFonts w:cs="Times New Roman"/>
          <w:b w:val="false"/>
          <w:bCs w:val="false"/>
          <w:sz w:val="26"/>
          <w:szCs w:val="26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с 3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ar-SA" w:bidi="ar-SA"/>
        </w:rPr>
        <w:t>1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ar-SA" w:bidi="ar-SA"/>
        </w:rPr>
        <w:t>августа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2021 г. по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2021 г.</w:t>
      </w:r>
      <w:r>
        <w:rPr>
          <w:rFonts w:cs="Times New Roman"/>
          <w:sz w:val="26"/>
          <w:szCs w:val="26"/>
          <w:highlight w:val="white"/>
        </w:rPr>
        <w:t>,</w:t>
        <w:br/>
        <w:t xml:space="preserve">с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sz w:val="26"/>
          <w:szCs w:val="26"/>
          <w:highlight w:val="white"/>
        </w:rPr>
        <w:t xml:space="preserve">.00 час. по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sz w:val="26"/>
          <w:szCs w:val="26"/>
          <w:highlight w:val="white"/>
        </w:rPr>
        <w:t>.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00</w:t>
      </w:r>
      <w:r>
        <w:rPr>
          <w:rFonts w:cs="Times New Roman"/>
          <w:sz w:val="26"/>
          <w:szCs w:val="26"/>
          <w:highlight w:val="white"/>
        </w:rPr>
        <w:t xml:space="preserve">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Адрес размещения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Рыбновский район,</w:t>
        <w:br/>
        <w:t>с. Истобники, д. 34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/>
        </w:rPr>
        <w:t xml:space="preserve"> 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en-US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Консультирование посетителей экспозиции проекта осуществля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лось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посредством телефонной связи (4912) 97-19-90 доб. 226, 240 и по электронной почте в режиме р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еального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времени (kzz_gku@mail.ru)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с 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ar-SA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ar-SA" w:bidi="ar-SA"/>
        </w:rPr>
        <w:t>августа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2021 г. по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2021 г.</w:t>
        <w:br/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Предложения и зам</w:t>
      </w:r>
      <w:r>
        <w:rPr>
          <w:rFonts w:cs="Times New Roman"/>
          <w:sz w:val="26"/>
          <w:szCs w:val="26"/>
        </w:rPr>
        <w:t xml:space="preserve">ечания принимались в произвольной форме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с 3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ar-SA" w:bidi="ar-SA"/>
        </w:rPr>
        <w:t>1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ar-SA" w:bidi="ar-SA"/>
        </w:rPr>
        <w:t>августа</w:t>
        <w:br/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2021 г. по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2021 г.</w:t>
      </w:r>
      <w:r>
        <w:rPr>
          <w:rFonts w:cs="Times New Roman"/>
          <w:b w:val="false"/>
          <w:bCs w:val="false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с 8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.00</w:t>
      </w:r>
      <w:r>
        <w:rPr>
          <w:rFonts w:cs="Times New Roman"/>
          <w:sz w:val="26"/>
          <w:szCs w:val="26"/>
        </w:rPr>
        <w:t xml:space="preserve"> час. по 1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7</w:t>
      </w:r>
      <w:r>
        <w:rPr>
          <w:rFonts w:cs="Times New Roman"/>
          <w:sz w:val="26"/>
          <w:szCs w:val="26"/>
        </w:rPr>
        <w:t>.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00</w:t>
      </w:r>
      <w:r>
        <w:rPr>
          <w:rFonts w:cs="Times New Roman"/>
          <w:sz w:val="26"/>
          <w:szCs w:val="26"/>
        </w:rPr>
        <w:t xml:space="preserve">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6"/>
          <w:szCs w:val="26"/>
        </w:rPr>
        <w:t>посредством</w:t>
      </w:r>
      <w:r>
        <w:rPr>
          <w:rFonts w:cs="Times New Roman"/>
          <w:sz w:val="26"/>
          <w:szCs w:val="26"/>
        </w:rPr>
        <w:t xml:space="preserve"> записи в журнале учета посетителей экспозиции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6"/>
          <w:szCs w:val="26"/>
        </w:rPr>
        <w:t>посредством</w:t>
      </w:r>
      <w:r>
        <w:rPr>
          <w:rFonts w:cs="Times New Roman"/>
          <w:sz w:val="26"/>
          <w:szCs w:val="26"/>
        </w:rPr>
        <w:t xml:space="preserve"> записи в журнале регистрации участников общественных обсуждений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Протокол общественных обсуждений от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15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.0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sz w:val="26"/>
          <w:szCs w:val="26"/>
          <w:highlight w:val="white"/>
        </w:rPr>
        <w:t xml:space="preserve">.2021 г. рассмотрен  на заседании комиссии по территориальному планированию, землепользованию и застройке Рязанской области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21</w:t>
      </w:r>
      <w:r>
        <w:rPr>
          <w:rFonts w:cs="Times New Roman"/>
          <w:sz w:val="26"/>
          <w:szCs w:val="26"/>
          <w:highlight w:val="white"/>
        </w:rPr>
        <w:t>.0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sz w:val="26"/>
          <w:szCs w:val="26"/>
          <w:highlight w:val="white"/>
        </w:rPr>
        <w:t>.2021 г.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Общественные обсуждения признаны состоявшимися.</w:t>
      </w:r>
    </w:p>
    <w:p>
      <w:pPr>
        <w:pStyle w:val="Normal"/>
        <w:widowControl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kern w:val="0"/>
          <w:sz w:val="26"/>
          <w:szCs w:val="26"/>
          <w:u w:val="none"/>
          <w:effect w:val="none"/>
          <w:lang w:val="ru-RU" w:eastAsia="ru-RU" w:bidi="ar-SA"/>
        </w:rPr>
        <w:t>В соответствии со статьей 40 Градостроительного кодекса РФ, 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</w:t>
        <w:br/>
        <w:t>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widowControl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kern w:val="0"/>
          <w:sz w:val="26"/>
          <w:szCs w:val="26"/>
          <w:u w:val="none"/>
          <w:effect w:val="none"/>
          <w:lang w:val="ru-RU" w:eastAsia="ru-RU" w:bidi="ar-SA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>
      <w:pPr>
        <w:pStyle w:val="Normal"/>
        <w:widowControl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kern w:val="0"/>
          <w:sz w:val="26"/>
          <w:szCs w:val="26"/>
          <w:u w:val="none"/>
          <w:effect w:val="none"/>
          <w:lang w:val="ru-RU" w:eastAsia="zh-CN" w:bidi="ar-SA"/>
        </w:rPr>
        <w:t xml:space="preserve">Отклонение от предельных параметров разрешенного строительства (реконструкции) объекта капитального строительства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u w:val="none"/>
          <w:effect w:val="none"/>
          <w:shd w:fill="auto" w:val="clear"/>
          <w:em w:val="none"/>
          <w:lang w:val="ru-RU" w:eastAsia="zh-CN" w:bidi="ar-SA"/>
        </w:rPr>
        <w:t xml:space="preserve">в части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u w:val="none"/>
          <w:effect w:val="none"/>
          <w:shd w:fill="auto" w:val="clear"/>
          <w:em w:val="none"/>
          <w:lang w:val="ru-RU" w:eastAsia="ru-RU" w:bidi="ar-SA"/>
        </w:rPr>
        <w:t xml:space="preserve">установления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u w:val="none"/>
          <w:effect w:val="none"/>
          <w:shd w:fill="auto" w:val="clear"/>
          <w:em w:val="none"/>
          <w:lang w:val="ru-RU" w:eastAsia="ru-RU" w:bidi="ar-SA"/>
        </w:rPr>
        <w:t>минимальных отступов от границ земельного участка с юго-западной стороны — 1,8 м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kern w:val="0"/>
          <w:sz w:val="26"/>
          <w:szCs w:val="26"/>
          <w:u w:val="none"/>
          <w:effect w:val="none"/>
          <w:lang w:val="ru-RU" w:eastAsia="zh-CN" w:bidi="ar-SA"/>
        </w:rPr>
        <w:t>возможно при соблюдении требований технических регламентов, однако, противоречит требованиям п. 5.3.4 «СП 30-102-99. Планировка и застройка территорий малоэтажного жилищного строительства» в части уменьшения санитарно-бытовых разрывов до границ соседнего участка.</w:t>
      </w:r>
    </w:p>
    <w:p>
      <w:pPr>
        <w:pStyle w:val="Normal"/>
        <w:widowControl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kern w:val="0"/>
          <w:sz w:val="26"/>
          <w:szCs w:val="26"/>
          <w:u w:val="none"/>
          <w:effect w:val="none"/>
          <w:lang w:val="ru-RU" w:eastAsia="zh-CN" w:bidi="ar-SA"/>
        </w:rPr>
        <w:t>Минимальные отступы от границ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u w:val="none"/>
          <w:effect w:val="none"/>
          <w:shd w:fill="auto" w:val="clear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u w:val="none"/>
          <w:effect w:val="none"/>
          <w:shd w:fill="auto" w:val="clear"/>
          <w:em w:val="none"/>
          <w:lang w:val="ru-RU" w:eastAsia="ru-RU" w:bidi="ar-SA"/>
        </w:rPr>
        <w:t xml:space="preserve">с юго-западной стороны — 1,8 м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kern w:val="0"/>
          <w:sz w:val="26"/>
          <w:szCs w:val="26"/>
          <w:u w:val="none"/>
          <w:effect w:val="none"/>
          <w:lang w:val="ru-RU" w:eastAsia="zh-CN" w:bidi="ar-SA"/>
        </w:rPr>
        <w:t>ведут к несоблюдению требований к расстоянию между жилыми домами в соответствии с СанПиН 2.2.1/2.1.1.1076-01 «Гигиенические требования</w:t>
        <w:br/>
        <w:t>к инсоляции и солнцезащите помещений жилых и общественных зданий и территорий».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firstLine="706"/>
        <w:jc w:val="both"/>
        <w:rPr/>
      </w:pPr>
      <w:r>
        <w:rPr>
          <w:rStyle w:val="1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6"/>
          <w:szCs w:val="26"/>
          <w:u w:val="none"/>
          <w:effect w:val="none"/>
          <w:lang w:val="ru-RU" w:eastAsia="zh-CN" w:bidi="ar-SA"/>
        </w:rPr>
        <w:t xml:space="preserve">Отсутствует информация о </w:t>
      </w:r>
      <w:r>
        <w:rPr>
          <w:rStyle w:val="1"/>
          <w:rFonts w:eastAsia="Times New Roman CYR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3"/>
          <w:kern w:val="0"/>
          <w:sz w:val="26"/>
          <w:szCs w:val="26"/>
          <w:u w:val="none"/>
          <w:effect w:val="none"/>
          <w:lang w:val="ru-RU" w:eastAsia="hi-IN" w:bidi="hi-IN"/>
        </w:rPr>
        <w:t xml:space="preserve">соблюдении требований пожарной безопасности, установленных </w:t>
      </w:r>
      <w:r>
        <w:rPr>
          <w:rStyle w:val="1"/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3"/>
          <w:kern w:val="0"/>
          <w:sz w:val="26"/>
          <w:szCs w:val="26"/>
          <w:u w:val="none"/>
          <w:effect w:val="none"/>
          <w:lang w:val="ru-RU" w:eastAsia="hi-IN" w:bidi="hi-IN"/>
        </w:rPr>
        <w:t>Федеральным законом от 22.07.2008 № 123-ФЗ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6"/>
          <w:szCs w:val="26"/>
          <w:u w:val="none"/>
          <w:effect w:val="none"/>
          <w:lang w:val="ru-RU" w:eastAsia="zh-CN" w:bidi="ar-SA"/>
        </w:rPr>
        <w:t xml:space="preserve"> «Технический регламент о требованиях пожарной безопасности», в части нераспространения пожара на соседние здания и сооружения</w:t>
      </w:r>
      <w:r>
        <w:rPr>
          <w:rStyle w:val="1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6"/>
          <w:szCs w:val="26"/>
          <w:u w:val="none"/>
          <w:effect w:val="none"/>
          <w:lang w:val="ru-RU" w:eastAsia="zh-CN" w:bidi="ar-SA"/>
        </w:rPr>
        <w:t xml:space="preserve"> и сводом правил СП 4.13130 «Системы противопожарной защиты. Ограничение распространения пожара на объектах защиты.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6"/>
          <w:szCs w:val="26"/>
          <w:u w:val="none"/>
          <w:effect w:val="none"/>
          <w:lang w:val="ru-RU" w:eastAsia="zh-CN" w:bidi="ar-SA"/>
        </w:rPr>
        <w:t>Требования к объемно-планировочным и конструктивным решениям», утвержденным приказом МЧС России от 24.04.2013 № 288.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firstLine="706"/>
        <w:jc w:val="both"/>
        <w:rPr/>
      </w:pP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>В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 xml:space="preserve"> соответствии с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>п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 xml:space="preserve">равилами землепользования и застройки муниципального образования —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Истобниковское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 xml:space="preserve">сельское поселение Рыбновского муниципального района Рязанской области, утвержденными Решением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>Д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>умы муниципального образования — Рыбновский муниципальный район Рязанской области от 28.02.2017</w:t>
        <w:br/>
        <w:t xml:space="preserve">№ 660 (в редакции от 28.06.2021 №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250-п), земельный участок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shd w:fill="FFFFFF" w:val="clear"/>
          <w:em w:val="none"/>
          <w:lang w:val="ru-RU" w:eastAsia="ru-RU" w:bidi="ar-SA"/>
        </w:rPr>
        <w:t xml:space="preserve">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highlight w:val="white"/>
          <w:u w:val="none"/>
          <w:effect w:val="none"/>
          <w:em w:val="none"/>
          <w:lang w:val="ru-RU" w:eastAsia="zh-CN" w:bidi="ar-SA"/>
        </w:rPr>
        <w:t>62:13:0890101:248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>относится к территориальной зоне «Зона застройки индивидуальными жилыми домами 1.1».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firstLine="706"/>
        <w:jc w:val="both"/>
        <w:rPr/>
      </w:pP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В соответствии с открытыми данными Публичной кадастровой карты, земельный участок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shd w:fill="FFFFFF" w:val="clear"/>
          <w:em w:val="none"/>
          <w:lang w:val="ru-RU" w:eastAsia="ru-RU" w:bidi="ar-SA"/>
        </w:rPr>
        <w:t xml:space="preserve">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highlight w:val="white"/>
          <w:u w:val="none"/>
          <w:effect w:val="none"/>
          <w:em w:val="none"/>
          <w:lang w:val="ru-RU" w:eastAsia="zh-CN" w:bidi="ar-SA"/>
        </w:rPr>
        <w:t>62:13:0890101:248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 расположен в </w:t>
      </w:r>
      <w:r>
        <w:rPr>
          <w:rFonts w:eastAsia="Times New Roman" w:cs="Tino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>зоне охраняемого природного ландшафта Государственного музея - заповедника С.А. Есенина</w:t>
      </w:r>
      <w:r>
        <w:rPr>
          <w:rFonts w:eastAsia="Times New Roman" w:cs="Tino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. 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>Ограничение: постановление № 62 от 14.03.2006 г. «Об утверждении границ Государственного музея - заповедника С.А. Есенина на территории Рыбновского и Клепиковского муниципальных районов и Положения о порядке использования земель</w:t>
        <w:br/>
        <w:t>в пределах территории и зон охраны Государственного музея — заповедника</w:t>
        <w:br/>
        <w:t>С.А. Есенина».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eastAsia="Tinos" w:cs="Tinos"/>
          <w:color w:val="000000"/>
          <w:spacing w:val="2"/>
          <w:sz w:val="26"/>
          <w:szCs w:val="26"/>
          <w:lang w:eastAsia="ru-RU"/>
        </w:rPr>
        <w:t xml:space="preserve">      </w:t>
      </w:r>
      <w:r>
        <w:rPr>
          <w:rFonts w:eastAsia="Times New Roman" w:cs="Tinos"/>
          <w:color w:val="000000"/>
          <w:spacing w:val="2"/>
          <w:sz w:val="26"/>
          <w:szCs w:val="26"/>
          <w:lang w:eastAsia="ru-RU"/>
        </w:rPr>
        <w:t>Требования к осуществлению деятельности в границах территории объектов культурного наследия и особый режим использования земельных участков устанавливаются в соответствии с законодательством Российской Федерации, в том числе следующими нормативно-правовыми актами:</w:t>
      </w:r>
    </w:p>
    <w:p>
      <w:pPr>
        <w:pStyle w:val="Normal"/>
        <w:tabs>
          <w:tab w:val="clear" w:pos="708"/>
          <w:tab w:val="left" w:pos="740" w:leader="none"/>
        </w:tabs>
        <w:overflowPunct w:val="true"/>
        <w:ind w:left="0" w:right="0" w:firstLine="680"/>
        <w:jc w:val="both"/>
        <w:rPr>
          <w:rFonts w:ascii="Times New Roman" w:hAnsi="Times New Roman" w:eastAsia="Times New Roman" w:cs="Tinos"/>
          <w:color w:val="000000"/>
          <w:spacing w:val="2"/>
          <w:sz w:val="26"/>
          <w:szCs w:val="26"/>
          <w:lang w:eastAsia="ru-RU"/>
        </w:rPr>
      </w:pPr>
      <w:r>
        <w:rPr>
          <w:rFonts w:eastAsia="Times New Roman" w:cs="Tinos"/>
          <w:color w:val="000000"/>
          <w:spacing w:val="2"/>
          <w:sz w:val="26"/>
          <w:szCs w:val="26"/>
          <w:lang w:eastAsia="ru-RU"/>
        </w:rPr>
        <w:t>- приказ Министерства культуры Российской Федерации от 17.09.2015 № 2431 «О включении выявленного объекта культурного наследия «Есенинская Русь - место, связанное с жизнью и творчеством поэта С.А. Есенина» (Рязанская область, Рыбновский район, Рязанский район, г. Рязань)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 значения и утверждении границ его территории»;</w:t>
      </w:r>
    </w:p>
    <w:p>
      <w:pPr>
        <w:pStyle w:val="Normal"/>
        <w:tabs>
          <w:tab w:val="clear" w:pos="708"/>
          <w:tab w:val="left" w:pos="680" w:leader="none"/>
        </w:tabs>
        <w:jc w:val="both"/>
        <w:rPr>
          <w:rFonts w:ascii="Times New Roman" w:hAnsi="Times New Roman" w:eastAsia="Times New Roman" w:cs="Tinos"/>
          <w:color w:val="000000"/>
          <w:spacing w:val="2"/>
          <w:sz w:val="26"/>
          <w:szCs w:val="26"/>
          <w:lang w:eastAsia="ru-RU"/>
        </w:rPr>
      </w:pPr>
      <w:r>
        <w:rPr>
          <w:rFonts w:eastAsia="Times New Roman" w:cs="Tinos"/>
          <w:color w:val="000000"/>
          <w:spacing w:val="2"/>
          <w:sz w:val="26"/>
          <w:szCs w:val="26"/>
          <w:lang w:eastAsia="ru-RU"/>
        </w:rPr>
        <w:tab/>
        <w:t>- постановление Правительства Рязанской области от 14.03.2006 № 62                            «Об утверждении границ Государственного музея-заповедника С.А. Есенина                   на территории Рыбновского и Клепиковского муниципальных районов                             и Положения о порядке использования земель в пределах территории и зон охраны Государственного музея-заповедника С.А. Есенина»;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cs="Tinos"/>
          <w:color w:val="000000"/>
          <w:spacing w:val="2"/>
          <w:sz w:val="26"/>
          <w:szCs w:val="26"/>
          <w:lang w:eastAsia="ru-RU"/>
        </w:rPr>
      </w:pPr>
      <w:r>
        <w:rPr>
          <w:rFonts w:cs="Tinos"/>
          <w:color w:val="000000"/>
          <w:spacing w:val="2"/>
          <w:sz w:val="26"/>
          <w:szCs w:val="26"/>
          <w:lang w:eastAsia="ru-RU"/>
        </w:rPr>
        <w:t>- приказ Министерства культуры Российской Федерации от 30.09.2019               № 1449 «Об утверждении требований к осуществлению деятельности                                         и градостроительным регламентам в границах территории объекта культурного наследия федерального значения - достопримечательное место «Есенинская Русь - место, связанное с жизнью и творчеством поэта С.А. Есенина», расположенного</w:t>
        <w:br/>
        <w:t>по адресу: Рязанская область, Рыбновский район, Рязанский район, г. Рязань».</w:t>
      </w:r>
    </w:p>
    <w:p>
      <w:pPr>
        <w:pStyle w:val="Normal"/>
        <w:tabs>
          <w:tab w:val="clear" w:pos="708"/>
          <w:tab w:val="left" w:pos="680" w:leader="none"/>
        </w:tabs>
        <w:jc w:val="both"/>
        <w:rPr>
          <w:rFonts w:ascii="Times New Roman" w:hAnsi="Times New Roman" w:eastAsia="Times New Roman" w:cs="Tinos"/>
          <w:color w:val="000000"/>
          <w:spacing w:val="2"/>
          <w:sz w:val="26"/>
          <w:szCs w:val="26"/>
          <w:lang w:eastAsia="ru-RU"/>
        </w:rPr>
      </w:pPr>
      <w:r>
        <w:rPr>
          <w:rFonts w:eastAsia="Times New Roman" w:cs="Tinos"/>
          <w:color w:val="000000"/>
          <w:spacing w:val="2"/>
          <w:sz w:val="26"/>
          <w:szCs w:val="26"/>
          <w:lang w:eastAsia="ru-RU"/>
        </w:rPr>
        <w:tab/>
        <w:t xml:space="preserve">При осуществлении хозяйственной деятельности в границах зон охраны объектов культурного наследия необходимо руководствоваться действующими нормативными правовыми актами в области сохранения, использования, популяризации и охраны объектов культурного наследия, регламентирующими ведение хозяйственной деятельности на соответствующих территориях.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eastAsia="Times New Roman" w:cs="Tinos"/>
          <w:color w:val="000000"/>
          <w:spacing w:val="2"/>
          <w:sz w:val="26"/>
          <w:szCs w:val="26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effect w:val="none"/>
          <w:em w:val="none"/>
          <w:lang w:val="ru-RU" w:eastAsia="zh-CN" w:bidi="ar-SA"/>
        </w:rPr>
        <w:t xml:space="preserve">Сведения о границах территории объекта культурного наследия,                            об ограничениях использования объекта недвижимого имущества, находящегося              в границах территории объекта культурного наследия, вносятся в Единый государственный реестр недвижимости в соответствии с Федеральным законом                   от 13.07.2015 № 218-ФЗ «О государственной регистрации недвижимости».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eastAsia="Times New Roman" w:cs="Tinos"/>
          <w:color w:val="000000"/>
          <w:spacing w:val="2"/>
          <w:sz w:val="26"/>
          <w:szCs w:val="26"/>
          <w:lang w:eastAsia="ru-RU"/>
        </w:rPr>
      </w:pPr>
      <w:r>
        <w:rPr>
          <w:rFonts w:eastAsia="Times New Roman" w:cs="Tinos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2"/>
          <w:kern w:val="0"/>
          <w:sz w:val="26"/>
          <w:szCs w:val="26"/>
          <w:highlight w:val="white"/>
          <w:u w:val="none"/>
          <w:effect w:val="none"/>
          <w:em w:val="none"/>
          <w:lang w:val="ru-RU" w:eastAsia="ru-RU" w:bidi="ar-SA"/>
        </w:rPr>
        <w:t>В соответствии с п. 22 постановления Правительства РФ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соблюдение режимов использования земель и градостроительных регламентов в границах зон охраны объектов культурного наследия является обязательным при осуществлении градостроительной, хозяйственной и иной деятельности.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  <w:lang w:val="ru-RU" w:eastAsia="zh-CN" w:bidi="ar-SA"/>
        </w:rPr>
        <w:t xml:space="preserve">На основании вышеизложенного, главному управлению архитектуры и градостроительства Рязанской области рекомендуется принять решение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об отказе</w:t>
        <w:br/>
        <w:t xml:space="preserve">в предоставлении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ru-RU" w:bidi="ar-SA"/>
        </w:rPr>
        <w:t xml:space="preserve">разрешения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zh-CN" w:bidi="ar-SA"/>
        </w:rPr>
        <w:t xml:space="preserve">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ru-RU" w:bidi="ar-SA"/>
        </w:rPr>
        <w:t>реконструкции объекта капитального строительства на земельном участке с кадастровым номером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62:13:0890101:248 по адресу: местоположение установлено относительно ориентира, расположенного в границах участка. Почтовый адрес ориентира: Рязанская обл., р-н Рыбновский, д. Сидоровка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shd w:fill="auto" w:val="clear"/>
          <w:em w:val="none"/>
          <w:lang w:val="ru-RU" w:eastAsia="zh-CN" w:bidi="ar-SA"/>
        </w:rPr>
        <w:t xml:space="preserve">в части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shd w:fill="auto" w:val="clear"/>
          <w:em w:val="none"/>
          <w:lang w:val="ru-RU" w:eastAsia="ru-RU" w:bidi="ar-SA"/>
        </w:rPr>
        <w:t xml:space="preserve">установления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shd w:fill="auto" w:val="clear"/>
          <w:em w:val="none"/>
          <w:lang w:val="ru-RU" w:eastAsia="ru-RU" w:bidi="ar-SA"/>
        </w:rPr>
        <w:t>минимальных отступов от границ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shd w:fill="auto" w:val="clear"/>
          <w:em w:val="none"/>
          <w:lang w:val="ru-RU" w:eastAsia="ru-RU" w:bidi="ar-SA"/>
        </w:rPr>
        <w:t>юго-западной стороны — 1,8 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6"/>
          <w:szCs w:val="26"/>
          <w:highlight w:val="white"/>
          <w:u w:val="none"/>
          <w:shd w:fill="FFFFFF" w:val="clear"/>
          <w:em w:val="none"/>
          <w:lang w:val="ru-RU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zh-CN" w:bidi="ar-SA"/>
        </w:rPr>
        <w:t>П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редседатель комиссии </w:t>
      </w:r>
      <w:bookmarkStart w:id="0" w:name="mail-clipboard-id-2758768148161741269071"/>
      <w:bookmarkEnd w:id="0"/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 территориальному планированию,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 w:eastAsia="zh-CN" w:bidi="ar-SA"/>
        </w:rPr>
        <w:t>землепользованию и застройке Рязанской области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val="ru-RU" w:eastAsia="zh-CN" w:bidi="ar-SA"/>
        </w:rPr>
        <w:t xml:space="preserve">   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lang w:val="ru-RU" w:eastAsia="zh-CN" w:bidi="ar-SA"/>
        </w:rPr>
        <w:t>О.М. Алямовская</w:t>
      </w:r>
    </w:p>
    <w:sectPr>
      <w:headerReference w:type="default" r:id="rId2"/>
      <w:headerReference w:type="first" r:id="rId3"/>
      <w:type w:val="nextPage"/>
      <w:pgSz w:w="11906" w:h="16838"/>
      <w:pgMar w:left="1276" w:right="708" w:header="0" w:top="57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Символ нумерации"/>
    <w:qFormat/>
    <w:rPr/>
  </w:style>
  <w:style w:type="character" w:styleId="1">
    <w:name w:val="Основной шрифт абзаца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3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1183</TotalTime>
  <Application>LibreOffice/6.4.4.2$Linux_X86_64 LibreOffice_project/40$Build-2</Application>
  <Pages>3</Pages>
  <Words>982</Words>
  <Characters>7489</Characters>
  <CharactersWithSpaces>8683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2019-12-11T16:03:00Z</dcterms:created>
  <dc:creator>Victoria Gordeeva</dc:creator>
  <dc:description/>
  <dc:language>ru-RU</dc:language>
  <cp:lastModifiedBy/>
  <cp:lastPrinted>2021-09-27T14:18:32Z</cp:lastPrinted>
  <dcterms:modified xsi:type="dcterms:W3CDTF">2021-09-27T14:21:08Z</dcterms:modified>
  <cp:revision>135</cp:revision>
  <dc:subject/>
  <dc:title/>
</cp:coreProperties>
</file>