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0733B4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F179D" w:rsidTr="001F179D">
        <w:tc>
          <w:tcPr>
            <w:tcW w:w="5428" w:type="dxa"/>
          </w:tcPr>
          <w:p w:rsidR="00190FF9" w:rsidRPr="001F179D" w:rsidRDefault="0018790C" w:rsidP="001F179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00" w:type="dxa"/>
          </w:tcPr>
          <w:p w:rsidR="002F102A" w:rsidRDefault="00190FF9" w:rsidP="00974B24">
            <w:pPr>
              <w:rPr>
                <w:rFonts w:ascii="Times New Roman" w:hAnsi="Times New Roman"/>
                <w:sz w:val="28"/>
                <w:szCs w:val="28"/>
              </w:rPr>
            </w:pPr>
            <w:r w:rsidRPr="001F179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7647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F102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74B24" w:rsidRPr="001F179D" w:rsidRDefault="00974B24" w:rsidP="00974B24">
            <w:pPr>
              <w:rPr>
                <w:rFonts w:ascii="Times New Roman" w:hAnsi="Times New Roman"/>
                <w:sz w:val="28"/>
                <w:szCs w:val="28"/>
              </w:rPr>
            </w:pPr>
            <w:r w:rsidRPr="001F179D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="0018790C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Pr="001F179D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  <w:p w:rsidR="00190FF9" w:rsidRPr="001F179D" w:rsidRDefault="00767586" w:rsidP="001F1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24.112021 № 483-р</w:t>
            </w:r>
            <w:bookmarkStart w:id="0" w:name="_GoBack"/>
            <w:bookmarkEnd w:id="0"/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74B24" w:rsidRDefault="00974B24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74B24" w:rsidRDefault="00974B24" w:rsidP="000733B4">
      <w:pPr>
        <w:jc w:val="center"/>
        <w:rPr>
          <w:rFonts w:ascii="Times New Roman" w:hAnsi="Times New Roman"/>
          <w:sz w:val="28"/>
          <w:szCs w:val="28"/>
        </w:rPr>
      </w:pPr>
    </w:p>
    <w:p w:rsidR="00C76472" w:rsidRPr="00C76472" w:rsidRDefault="00C76472" w:rsidP="000733B4">
      <w:pPr>
        <w:jc w:val="center"/>
        <w:rPr>
          <w:rFonts w:ascii="Times New Roman" w:hAnsi="Times New Roman"/>
          <w:sz w:val="28"/>
          <w:szCs w:val="28"/>
        </w:rPr>
      </w:pPr>
      <w:r w:rsidRPr="00C76472">
        <w:rPr>
          <w:rFonts w:ascii="Times New Roman" w:hAnsi="Times New Roman"/>
          <w:sz w:val="28"/>
          <w:szCs w:val="28"/>
        </w:rPr>
        <w:t>ПОРЯДОК</w:t>
      </w:r>
      <w:r w:rsidR="0002725A" w:rsidRPr="00C76472">
        <w:rPr>
          <w:rFonts w:ascii="Times New Roman" w:hAnsi="Times New Roman"/>
          <w:sz w:val="28"/>
          <w:szCs w:val="28"/>
        </w:rPr>
        <w:t xml:space="preserve"> </w:t>
      </w:r>
    </w:p>
    <w:p w:rsidR="00C76472" w:rsidRDefault="0002725A" w:rsidP="000733B4">
      <w:pPr>
        <w:jc w:val="center"/>
        <w:rPr>
          <w:rFonts w:ascii="Times New Roman" w:hAnsi="Times New Roman"/>
          <w:sz w:val="28"/>
          <w:szCs w:val="28"/>
        </w:rPr>
      </w:pPr>
      <w:r w:rsidRPr="00C76472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7459CE" w:rsidRPr="00C76472">
        <w:rPr>
          <w:rFonts w:ascii="Times New Roman" w:hAnsi="Times New Roman"/>
          <w:sz w:val="28"/>
          <w:szCs w:val="28"/>
        </w:rPr>
        <w:t>П</w:t>
      </w:r>
      <w:r w:rsidRPr="00C76472">
        <w:rPr>
          <w:rFonts w:ascii="Times New Roman" w:hAnsi="Times New Roman"/>
          <w:sz w:val="28"/>
          <w:szCs w:val="28"/>
        </w:rPr>
        <w:t xml:space="preserve">еречень главных администраторов </w:t>
      </w:r>
    </w:p>
    <w:p w:rsidR="00C76472" w:rsidRDefault="0002725A" w:rsidP="000733B4">
      <w:pPr>
        <w:jc w:val="center"/>
        <w:rPr>
          <w:rFonts w:ascii="Times New Roman" w:hAnsi="Times New Roman"/>
          <w:sz w:val="28"/>
          <w:szCs w:val="28"/>
        </w:rPr>
      </w:pPr>
      <w:r w:rsidRPr="00C76472">
        <w:rPr>
          <w:rFonts w:ascii="Times New Roman" w:hAnsi="Times New Roman"/>
          <w:sz w:val="28"/>
          <w:szCs w:val="28"/>
        </w:rPr>
        <w:t xml:space="preserve">источников внутреннего финансирования дефицита </w:t>
      </w:r>
    </w:p>
    <w:p w:rsidR="0002725A" w:rsidRPr="00C76472" w:rsidRDefault="0002725A" w:rsidP="000733B4">
      <w:pPr>
        <w:jc w:val="center"/>
        <w:rPr>
          <w:rFonts w:ascii="Times New Roman" w:hAnsi="Times New Roman"/>
          <w:sz w:val="28"/>
          <w:szCs w:val="28"/>
        </w:rPr>
      </w:pPr>
      <w:r w:rsidRPr="00C76472">
        <w:rPr>
          <w:rFonts w:ascii="Times New Roman" w:hAnsi="Times New Roman"/>
          <w:sz w:val="28"/>
          <w:szCs w:val="28"/>
        </w:rPr>
        <w:t>област</w:t>
      </w:r>
      <w:r w:rsidR="007459CE" w:rsidRPr="00C76472">
        <w:rPr>
          <w:rFonts w:ascii="Times New Roman" w:hAnsi="Times New Roman"/>
          <w:sz w:val="28"/>
          <w:szCs w:val="28"/>
        </w:rPr>
        <w:t xml:space="preserve">ного бюджета </w:t>
      </w:r>
    </w:p>
    <w:p w:rsidR="001C7DFB" w:rsidRDefault="001C7DFB" w:rsidP="00E92507">
      <w:pPr>
        <w:spacing w:line="264" w:lineRule="auto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7165" w:rsidRDefault="00CB7165" w:rsidP="000733B4">
      <w:pPr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CB7165">
        <w:rPr>
          <w:rFonts w:ascii="Times New Roman" w:hAnsi="Times New Roman"/>
          <w:sz w:val="28"/>
          <w:szCs w:val="28"/>
        </w:rPr>
        <w:t>Проекты распоряжений Правительства Рязанской области о внесении изменений в Перечень главных администраторов источников внутреннего финансирова</w:t>
      </w:r>
      <w:r w:rsidR="007459CE">
        <w:rPr>
          <w:rFonts w:ascii="Times New Roman" w:hAnsi="Times New Roman"/>
          <w:sz w:val="28"/>
          <w:szCs w:val="28"/>
        </w:rPr>
        <w:t>ния дефицита областного бюджета</w:t>
      </w:r>
      <w:r w:rsidRPr="00CB7165">
        <w:rPr>
          <w:rFonts w:ascii="Times New Roman" w:hAnsi="Times New Roman"/>
          <w:sz w:val="28"/>
          <w:szCs w:val="28"/>
        </w:rPr>
        <w:t xml:space="preserve"> (далее – Перечень) готовятся главными </w:t>
      </w:r>
      <w:r w:rsidR="00B23891">
        <w:rPr>
          <w:rFonts w:ascii="Times New Roman" w:hAnsi="Times New Roman"/>
          <w:sz w:val="28"/>
          <w:szCs w:val="28"/>
        </w:rPr>
        <w:t>администраторами</w:t>
      </w:r>
      <w:r w:rsidRPr="00CB7165">
        <w:rPr>
          <w:rFonts w:ascii="Times New Roman" w:hAnsi="Times New Roman"/>
          <w:sz w:val="28"/>
          <w:szCs w:val="28"/>
        </w:rPr>
        <w:t xml:space="preserve"> источников внутреннего финансирования дефицита областного бюджета</w:t>
      </w:r>
      <w:r w:rsidR="00B23891">
        <w:rPr>
          <w:rFonts w:ascii="Times New Roman" w:hAnsi="Times New Roman"/>
          <w:sz w:val="28"/>
          <w:szCs w:val="28"/>
        </w:rPr>
        <w:t>,</w:t>
      </w:r>
      <w:r w:rsidRPr="00CB71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исходя из </w:t>
      </w:r>
      <w:r w:rsidR="00B23891">
        <w:rPr>
          <w:rFonts w:ascii="Times New Roman" w:hAnsi="Times New Roman"/>
          <w:sz w:val="28"/>
          <w:szCs w:val="28"/>
        </w:rPr>
        <w:t>выполн</w:t>
      </w:r>
      <w:r>
        <w:rPr>
          <w:rFonts w:ascii="Times New Roman" w:hAnsi="Times New Roman"/>
          <w:sz w:val="28"/>
          <w:szCs w:val="28"/>
        </w:rPr>
        <w:t xml:space="preserve">яемых </w:t>
      </w:r>
      <w:r w:rsidR="00B23891">
        <w:rPr>
          <w:rFonts w:ascii="Times New Roman" w:hAnsi="Times New Roman"/>
          <w:sz w:val="28"/>
          <w:szCs w:val="28"/>
        </w:rPr>
        <w:t xml:space="preserve">ими </w:t>
      </w:r>
      <w:r>
        <w:rPr>
          <w:rFonts w:ascii="Times New Roman" w:hAnsi="Times New Roman"/>
          <w:sz w:val="28"/>
          <w:szCs w:val="28"/>
        </w:rPr>
        <w:t xml:space="preserve">полномочий по осуществлению операций с </w:t>
      </w:r>
      <w:r w:rsidRPr="00CB7165">
        <w:rPr>
          <w:rFonts w:ascii="Times New Roman" w:hAnsi="Times New Roman"/>
          <w:sz w:val="28"/>
          <w:szCs w:val="28"/>
        </w:rPr>
        <w:t>источник</w:t>
      </w:r>
      <w:r>
        <w:rPr>
          <w:rFonts w:ascii="Times New Roman" w:hAnsi="Times New Roman"/>
          <w:sz w:val="28"/>
          <w:szCs w:val="28"/>
        </w:rPr>
        <w:t>ами</w:t>
      </w:r>
      <w:r w:rsidRPr="00CB7165">
        <w:rPr>
          <w:rFonts w:ascii="Times New Roman" w:hAnsi="Times New Roman"/>
          <w:sz w:val="28"/>
          <w:szCs w:val="28"/>
        </w:rPr>
        <w:t xml:space="preserve"> внутреннего финансирования дефицита областного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1C7DFB" w:rsidRPr="00CB7165" w:rsidRDefault="00E92507" w:rsidP="000733B4">
      <w:pPr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CB7165">
        <w:rPr>
          <w:rFonts w:ascii="Times New Roman" w:hAnsi="Times New Roman"/>
          <w:sz w:val="28"/>
          <w:szCs w:val="28"/>
        </w:rPr>
        <w:t xml:space="preserve">Изменения в </w:t>
      </w:r>
      <w:r w:rsidR="00847E03" w:rsidRPr="00CB7165">
        <w:rPr>
          <w:rFonts w:ascii="Times New Roman" w:hAnsi="Times New Roman"/>
          <w:sz w:val="28"/>
          <w:szCs w:val="28"/>
        </w:rPr>
        <w:t>П</w:t>
      </w:r>
      <w:r w:rsidRPr="00CB7165">
        <w:rPr>
          <w:rFonts w:ascii="Times New Roman" w:hAnsi="Times New Roman"/>
          <w:sz w:val="28"/>
          <w:szCs w:val="28"/>
        </w:rPr>
        <w:t xml:space="preserve">еречень в части операций с акциями и иными формами участия в капитале, находящимися </w:t>
      </w:r>
      <w:r w:rsidR="00B23891">
        <w:rPr>
          <w:rFonts w:ascii="Times New Roman" w:hAnsi="Times New Roman"/>
          <w:sz w:val="28"/>
          <w:szCs w:val="28"/>
        </w:rPr>
        <w:t xml:space="preserve">в собственности Рязанской области, </w:t>
      </w:r>
      <w:r w:rsidRPr="00CB7165">
        <w:rPr>
          <w:rFonts w:ascii="Times New Roman" w:hAnsi="Times New Roman"/>
          <w:sz w:val="28"/>
          <w:szCs w:val="28"/>
        </w:rPr>
        <w:t>вносятся на основании предложений главного администратор</w:t>
      </w:r>
      <w:r w:rsidR="00B23891">
        <w:rPr>
          <w:rFonts w:ascii="Times New Roman" w:hAnsi="Times New Roman"/>
          <w:sz w:val="28"/>
          <w:szCs w:val="28"/>
        </w:rPr>
        <w:t>а</w:t>
      </w:r>
      <w:r w:rsidRPr="00CB7165">
        <w:rPr>
          <w:rFonts w:ascii="Times New Roman" w:hAnsi="Times New Roman"/>
          <w:sz w:val="28"/>
          <w:szCs w:val="28"/>
        </w:rPr>
        <w:t xml:space="preserve"> указанного источника внутреннего финансирования дефицита областного бюджета – министерства имущественных и земельных отношений Рязанской области</w:t>
      </w:r>
      <w:r w:rsidR="00CB7165">
        <w:rPr>
          <w:rFonts w:ascii="Times New Roman" w:hAnsi="Times New Roman"/>
          <w:sz w:val="28"/>
          <w:szCs w:val="28"/>
        </w:rPr>
        <w:t xml:space="preserve">, по остальным источникам </w:t>
      </w:r>
      <w:r w:rsidR="00CB7165" w:rsidRPr="00CB7165">
        <w:rPr>
          <w:rFonts w:ascii="Times New Roman" w:hAnsi="Times New Roman"/>
          <w:sz w:val="28"/>
          <w:szCs w:val="28"/>
        </w:rPr>
        <w:t>внутреннего финансирования дефицита областного бюджета</w:t>
      </w:r>
      <w:r w:rsidR="00CB7165">
        <w:rPr>
          <w:rFonts w:ascii="Times New Roman" w:hAnsi="Times New Roman"/>
          <w:sz w:val="28"/>
          <w:szCs w:val="28"/>
        </w:rPr>
        <w:t xml:space="preserve"> – министерством финансов Рязанской области</w:t>
      </w:r>
      <w:r w:rsidRPr="00CB7165">
        <w:rPr>
          <w:rFonts w:ascii="Times New Roman" w:hAnsi="Times New Roman"/>
          <w:sz w:val="28"/>
          <w:szCs w:val="28"/>
        </w:rPr>
        <w:t>.</w:t>
      </w:r>
    </w:p>
    <w:p w:rsidR="00847E03" w:rsidRDefault="00847E03" w:rsidP="000733B4">
      <w:pPr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CB7165">
        <w:rPr>
          <w:rFonts w:ascii="Times New Roman" w:hAnsi="Times New Roman"/>
          <w:sz w:val="28"/>
          <w:szCs w:val="28"/>
        </w:rPr>
        <w:t xml:space="preserve">оекты распоряжений </w:t>
      </w:r>
      <w:r w:rsidR="00C600F2">
        <w:rPr>
          <w:rFonts w:ascii="Times New Roman" w:hAnsi="Times New Roman"/>
          <w:sz w:val="28"/>
          <w:szCs w:val="28"/>
        </w:rPr>
        <w:t xml:space="preserve">Правительства Рязанской области </w:t>
      </w:r>
      <w:r w:rsidR="00CB7165">
        <w:rPr>
          <w:rFonts w:ascii="Times New Roman" w:hAnsi="Times New Roman"/>
          <w:sz w:val="28"/>
          <w:szCs w:val="28"/>
        </w:rPr>
        <w:t>по внесению изменений в Перечень, подготовленные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E03">
        <w:rPr>
          <w:rFonts w:ascii="Times New Roman" w:hAnsi="Times New Roman"/>
          <w:sz w:val="28"/>
          <w:szCs w:val="28"/>
        </w:rPr>
        <w:t>министерств</w:t>
      </w:r>
      <w:r w:rsidR="00CB7165">
        <w:rPr>
          <w:rFonts w:ascii="Times New Roman" w:hAnsi="Times New Roman"/>
          <w:sz w:val="28"/>
          <w:szCs w:val="28"/>
        </w:rPr>
        <w:t>ом</w:t>
      </w:r>
      <w:r w:rsidRPr="00847E03">
        <w:rPr>
          <w:rFonts w:ascii="Times New Roman" w:hAnsi="Times New Roman"/>
          <w:sz w:val="28"/>
          <w:szCs w:val="28"/>
        </w:rPr>
        <w:t xml:space="preserve"> имущественных и земельных отношений Рязанской области</w:t>
      </w:r>
      <w:r w:rsidR="00A429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подлежат согласованию с министерством финансов Рязанской области.</w:t>
      </w:r>
    </w:p>
    <w:p w:rsidR="00847E03" w:rsidRDefault="00847E03" w:rsidP="000733B4">
      <w:pPr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</w:t>
      </w:r>
      <w:r w:rsidR="00C8716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администратор </w:t>
      </w:r>
      <w:r w:rsidRPr="00847E03">
        <w:rPr>
          <w:rFonts w:ascii="Times New Roman" w:hAnsi="Times New Roman"/>
          <w:sz w:val="28"/>
          <w:szCs w:val="28"/>
        </w:rPr>
        <w:t>источников внутреннего финансирования дефицита 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8CB">
        <w:rPr>
          <w:rFonts w:ascii="Times New Roman" w:hAnsi="Times New Roman"/>
          <w:sz w:val="28"/>
          <w:szCs w:val="28"/>
        </w:rPr>
        <w:t>в месячный срок</w:t>
      </w:r>
      <w:r>
        <w:rPr>
          <w:rFonts w:ascii="Times New Roman" w:hAnsi="Times New Roman"/>
          <w:sz w:val="28"/>
          <w:szCs w:val="28"/>
        </w:rPr>
        <w:t xml:space="preserve"> со дня утверждения закона Рязанской области о</w:t>
      </w:r>
      <w:r w:rsidR="00B23891">
        <w:rPr>
          <w:rFonts w:ascii="Times New Roman" w:hAnsi="Times New Roman"/>
          <w:sz w:val="28"/>
          <w:szCs w:val="28"/>
        </w:rPr>
        <w:t>б областном</w:t>
      </w:r>
      <w:r>
        <w:rPr>
          <w:rFonts w:ascii="Times New Roman" w:hAnsi="Times New Roman"/>
          <w:sz w:val="28"/>
          <w:szCs w:val="28"/>
        </w:rPr>
        <w:t xml:space="preserve"> бюджете на очередной финансовый год и на плановый период </w:t>
      </w:r>
      <w:r w:rsidR="00FB6C79">
        <w:rPr>
          <w:rFonts w:ascii="Times New Roman" w:hAnsi="Times New Roman"/>
          <w:sz w:val="28"/>
          <w:szCs w:val="28"/>
        </w:rPr>
        <w:t xml:space="preserve">(далее – закон об областном бюджете) </w:t>
      </w:r>
      <w:r w:rsidR="00C600F2">
        <w:rPr>
          <w:rFonts w:ascii="Times New Roman" w:hAnsi="Times New Roman"/>
          <w:sz w:val="28"/>
          <w:szCs w:val="28"/>
        </w:rPr>
        <w:t xml:space="preserve">в случае необходимости </w:t>
      </w:r>
      <w:r w:rsidR="001E67D5">
        <w:rPr>
          <w:rFonts w:ascii="Times New Roman" w:hAnsi="Times New Roman"/>
          <w:sz w:val="28"/>
          <w:szCs w:val="28"/>
        </w:rPr>
        <w:t>актуализации действующего Переч</w:t>
      </w:r>
      <w:r w:rsidR="001E67D5" w:rsidRPr="00847E03">
        <w:rPr>
          <w:rFonts w:ascii="Times New Roman" w:hAnsi="Times New Roman"/>
          <w:sz w:val="28"/>
          <w:szCs w:val="28"/>
        </w:rPr>
        <w:t>н</w:t>
      </w:r>
      <w:r w:rsidR="001E67D5">
        <w:rPr>
          <w:rFonts w:ascii="Times New Roman" w:hAnsi="Times New Roman"/>
          <w:sz w:val="28"/>
          <w:szCs w:val="28"/>
        </w:rPr>
        <w:t xml:space="preserve">я в установленном порядке </w:t>
      </w:r>
      <w:r>
        <w:rPr>
          <w:rFonts w:ascii="Times New Roman" w:hAnsi="Times New Roman"/>
          <w:sz w:val="28"/>
          <w:szCs w:val="28"/>
        </w:rPr>
        <w:t>направля</w:t>
      </w:r>
      <w:r w:rsidR="00C8716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в Правительство Рязанской области </w:t>
      </w:r>
      <w:r w:rsidR="00C87163">
        <w:rPr>
          <w:rFonts w:ascii="Times New Roman" w:hAnsi="Times New Roman"/>
          <w:sz w:val="28"/>
          <w:szCs w:val="28"/>
        </w:rPr>
        <w:t>проект</w:t>
      </w:r>
      <w:r w:rsidR="001E67D5">
        <w:rPr>
          <w:rFonts w:ascii="Times New Roman" w:hAnsi="Times New Roman"/>
          <w:sz w:val="28"/>
          <w:szCs w:val="28"/>
        </w:rPr>
        <w:t xml:space="preserve"> распоряжени</w:t>
      </w:r>
      <w:r w:rsidR="00C87163">
        <w:rPr>
          <w:rFonts w:ascii="Times New Roman" w:hAnsi="Times New Roman"/>
          <w:sz w:val="28"/>
          <w:szCs w:val="28"/>
        </w:rPr>
        <w:t>я</w:t>
      </w:r>
      <w:r w:rsidR="001E67D5">
        <w:rPr>
          <w:rFonts w:ascii="Times New Roman" w:hAnsi="Times New Roman"/>
          <w:sz w:val="28"/>
          <w:szCs w:val="28"/>
        </w:rPr>
        <w:t xml:space="preserve"> Правительства Рязанской области о внесении изменений в Перечень</w:t>
      </w:r>
      <w:r>
        <w:rPr>
          <w:rFonts w:ascii="Times New Roman" w:hAnsi="Times New Roman"/>
          <w:sz w:val="28"/>
          <w:szCs w:val="28"/>
        </w:rPr>
        <w:t>.</w:t>
      </w:r>
    </w:p>
    <w:p w:rsidR="00C600F2" w:rsidRDefault="00C600F2" w:rsidP="000733B4">
      <w:pPr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47E03">
        <w:rPr>
          <w:rFonts w:ascii="Times New Roman" w:hAnsi="Times New Roman"/>
          <w:sz w:val="28"/>
          <w:szCs w:val="28"/>
        </w:rPr>
        <w:t xml:space="preserve"> случае изменения состава полномочий </w:t>
      </w:r>
      <w:r w:rsidR="00847E03" w:rsidRPr="00847E03">
        <w:rPr>
          <w:rFonts w:ascii="Times New Roman" w:hAnsi="Times New Roman"/>
          <w:sz w:val="28"/>
          <w:szCs w:val="28"/>
        </w:rPr>
        <w:t>главных администраторов источников внутреннего финансирования дефицита областного бюджета</w:t>
      </w:r>
      <w:r w:rsidR="00847E03">
        <w:rPr>
          <w:rFonts w:ascii="Times New Roman" w:hAnsi="Times New Roman"/>
          <w:sz w:val="28"/>
          <w:szCs w:val="28"/>
        </w:rPr>
        <w:t xml:space="preserve"> по осуществлению операций с источниками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="00847E03" w:rsidRPr="00847E03">
        <w:rPr>
          <w:rFonts w:ascii="Times New Roman" w:hAnsi="Times New Roman"/>
          <w:sz w:val="28"/>
          <w:szCs w:val="28"/>
        </w:rPr>
        <w:t>финансирования дефицита областного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OLE_LINK1"/>
      <w:bookmarkStart w:id="2" w:name="OLE_LINK2"/>
      <w:r>
        <w:rPr>
          <w:rFonts w:ascii="Times New Roman" w:hAnsi="Times New Roman"/>
          <w:sz w:val="28"/>
          <w:szCs w:val="28"/>
        </w:rPr>
        <w:t xml:space="preserve">соответствующий главный администратор </w:t>
      </w:r>
      <w:r w:rsidRPr="00CB7165">
        <w:rPr>
          <w:rFonts w:ascii="Times New Roman" w:hAnsi="Times New Roman"/>
          <w:sz w:val="28"/>
          <w:szCs w:val="28"/>
        </w:rPr>
        <w:t>источников внутреннего финансирования дефицита областного бюджета</w:t>
      </w:r>
      <w:r>
        <w:rPr>
          <w:rFonts w:ascii="Times New Roman" w:hAnsi="Times New Roman"/>
          <w:sz w:val="28"/>
          <w:szCs w:val="28"/>
        </w:rPr>
        <w:t xml:space="preserve"> не позднее 10 рабочих дней со дня </w:t>
      </w:r>
      <w:r w:rsidR="00C87163">
        <w:rPr>
          <w:rFonts w:ascii="Times New Roman" w:hAnsi="Times New Roman"/>
          <w:sz w:val="28"/>
          <w:szCs w:val="28"/>
        </w:rPr>
        <w:t>вступления в силу</w:t>
      </w:r>
      <w:r>
        <w:rPr>
          <w:rFonts w:ascii="Times New Roman" w:hAnsi="Times New Roman"/>
          <w:sz w:val="28"/>
          <w:szCs w:val="28"/>
        </w:rPr>
        <w:t xml:space="preserve"> соответствующего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нормативного правового акта </w:t>
      </w:r>
      <w:r w:rsidR="001E67D5">
        <w:rPr>
          <w:rFonts w:ascii="Times New Roman" w:hAnsi="Times New Roman"/>
          <w:sz w:val="28"/>
          <w:szCs w:val="28"/>
        </w:rPr>
        <w:t xml:space="preserve">в установленном порядке </w:t>
      </w:r>
      <w:r>
        <w:rPr>
          <w:rFonts w:ascii="Times New Roman" w:hAnsi="Times New Roman"/>
          <w:sz w:val="28"/>
          <w:szCs w:val="28"/>
        </w:rPr>
        <w:t>направляет в Правительство Рязанской области проект распоряжения Правительства Рязанской области по внесению изменений в Перечень.</w:t>
      </w:r>
    </w:p>
    <w:p w:rsidR="00FB6C79" w:rsidRDefault="00C600F2" w:rsidP="000733B4">
      <w:pPr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изменения утвержденного законом об областном бюджете перечня кодов статей источников внутреннего финансирования дефицита областного бюджета соответствующий главный администратор </w:t>
      </w:r>
      <w:r w:rsidRPr="00CB7165">
        <w:rPr>
          <w:rFonts w:ascii="Times New Roman" w:hAnsi="Times New Roman"/>
          <w:sz w:val="28"/>
          <w:szCs w:val="28"/>
        </w:rPr>
        <w:t>источников внутреннего финансирования дефицита областного бюджета</w:t>
      </w:r>
      <w:r w:rsidR="00C76472">
        <w:rPr>
          <w:rFonts w:ascii="Times New Roman" w:hAnsi="Times New Roman"/>
          <w:sz w:val="28"/>
          <w:szCs w:val="28"/>
        </w:rPr>
        <w:t xml:space="preserve"> не позднее 10 </w:t>
      </w:r>
      <w:r>
        <w:rPr>
          <w:rFonts w:ascii="Times New Roman" w:hAnsi="Times New Roman"/>
          <w:sz w:val="28"/>
          <w:szCs w:val="28"/>
        </w:rPr>
        <w:t xml:space="preserve">рабочих дней со дня </w:t>
      </w:r>
      <w:r w:rsidR="00C87163">
        <w:rPr>
          <w:rFonts w:ascii="Times New Roman" w:hAnsi="Times New Roman"/>
          <w:sz w:val="28"/>
          <w:szCs w:val="28"/>
        </w:rPr>
        <w:t>вступления в силу</w:t>
      </w:r>
      <w:r>
        <w:rPr>
          <w:rFonts w:ascii="Times New Roman" w:hAnsi="Times New Roman"/>
          <w:sz w:val="28"/>
          <w:szCs w:val="28"/>
        </w:rPr>
        <w:t xml:space="preserve"> соответствующего закона направляет в Правительство Рязанской области </w:t>
      </w:r>
      <w:r w:rsidR="001E67D5">
        <w:rPr>
          <w:rFonts w:ascii="Times New Roman" w:hAnsi="Times New Roman"/>
          <w:sz w:val="28"/>
          <w:szCs w:val="28"/>
        </w:rPr>
        <w:t xml:space="preserve">в установленном порядке </w:t>
      </w:r>
      <w:r>
        <w:rPr>
          <w:rFonts w:ascii="Times New Roman" w:hAnsi="Times New Roman"/>
          <w:sz w:val="28"/>
          <w:szCs w:val="28"/>
        </w:rPr>
        <w:t>проект распоряжения Правительства Рязанской области по внесению изменений в Перечень.</w:t>
      </w:r>
    </w:p>
    <w:p w:rsidR="00C76472" w:rsidRDefault="00C76472" w:rsidP="000733B4">
      <w:pPr>
        <w:ind w:left="283"/>
        <w:jc w:val="center"/>
        <w:rPr>
          <w:rFonts w:ascii="Times New Roman" w:hAnsi="Times New Roman"/>
          <w:sz w:val="28"/>
          <w:szCs w:val="28"/>
        </w:rPr>
      </w:pPr>
    </w:p>
    <w:p w:rsidR="00342E1F" w:rsidRDefault="00342E1F" w:rsidP="000733B4">
      <w:pPr>
        <w:ind w:lef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sectPr w:rsidR="00342E1F" w:rsidSect="000733B4">
      <w:headerReference w:type="default" r:id="rId11"/>
      <w:type w:val="continuous"/>
      <w:pgSz w:w="11907" w:h="16834" w:code="9"/>
      <w:pgMar w:top="1134" w:right="708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1A" w:rsidRDefault="00F56D1A">
      <w:r>
        <w:separator/>
      </w:r>
    </w:p>
  </w:endnote>
  <w:endnote w:type="continuationSeparator" w:id="0">
    <w:p w:rsidR="00F56D1A" w:rsidRDefault="00F5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1F179D" w:rsidTr="001F179D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767586">
          <w:pPr>
            <w:pStyle w:val="a6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22.5pt">
                <v:imagedata r:id="rId1" o:title="защита_666"/>
                <o:lock v:ext="edit" aspectratio="f"/>
              </v:shape>
            </w:pict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1F179D" w:rsidRDefault="00767586" w:rsidP="001F179D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position w:val="-20"/>
              <w:sz w:val="14"/>
              <w:szCs w:val="14"/>
            </w:rPr>
            <w:pict>
              <v:shape id="_x0000_i1026" type="#_x0000_t75" style="width:13.5pt;height:11.25pt">
                <v:imagedata r:id="rId2" o:title="Номер версии 555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1F179D" w:rsidRDefault="000733B4" w:rsidP="001F179D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3420  19.11.2021 16:01:36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1F179D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1F179D" w:rsidRDefault="00876034" w:rsidP="001F179D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F179D" w:rsidRPr="001F179D" w:rsidTr="001F179D">
      <w:tc>
        <w:tcPr>
          <w:tcW w:w="2538" w:type="dxa"/>
        </w:tcPr>
        <w:p w:rsidR="00876034" w:rsidRPr="001F179D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1F179D" w:rsidRDefault="00876034" w:rsidP="001F179D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1F179D" w:rsidRDefault="00876034" w:rsidP="001F179D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1F179D" w:rsidRDefault="00876034" w:rsidP="001F179D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1A" w:rsidRDefault="00F56D1A">
      <w:r>
        <w:separator/>
      </w:r>
    </w:p>
  </w:footnote>
  <w:footnote w:type="continuationSeparator" w:id="0">
    <w:p w:rsidR="00F56D1A" w:rsidRDefault="00F56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4B3FD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4B3FDD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6758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3C3DBE"/>
    <w:multiLevelType w:val="hybridMultilevel"/>
    <w:tmpl w:val="9CB2FD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qor9OTpY/pCQCgB1C2Fj8/jcrpE=" w:salt="0yP+q0dtae8eUIjxx/XUn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DFB"/>
    <w:rsid w:val="0001360F"/>
    <w:rsid w:val="0002725A"/>
    <w:rsid w:val="000331B3"/>
    <w:rsid w:val="00033413"/>
    <w:rsid w:val="00037C0C"/>
    <w:rsid w:val="000502A3"/>
    <w:rsid w:val="00056DEB"/>
    <w:rsid w:val="000733B4"/>
    <w:rsid w:val="00073A7A"/>
    <w:rsid w:val="00076D5E"/>
    <w:rsid w:val="00084DD3"/>
    <w:rsid w:val="000917C0"/>
    <w:rsid w:val="000A20A9"/>
    <w:rsid w:val="000B0736"/>
    <w:rsid w:val="00122CFD"/>
    <w:rsid w:val="00151370"/>
    <w:rsid w:val="00161FA3"/>
    <w:rsid w:val="00162E72"/>
    <w:rsid w:val="00164B42"/>
    <w:rsid w:val="00175BE5"/>
    <w:rsid w:val="001850F4"/>
    <w:rsid w:val="0018790C"/>
    <w:rsid w:val="00190FF9"/>
    <w:rsid w:val="0019390C"/>
    <w:rsid w:val="001947BE"/>
    <w:rsid w:val="001A560F"/>
    <w:rsid w:val="001B0982"/>
    <w:rsid w:val="001B32BA"/>
    <w:rsid w:val="001C7DFB"/>
    <w:rsid w:val="001E0317"/>
    <w:rsid w:val="001E20F1"/>
    <w:rsid w:val="001E67D5"/>
    <w:rsid w:val="001F12E8"/>
    <w:rsid w:val="001F179D"/>
    <w:rsid w:val="001F228C"/>
    <w:rsid w:val="001F64B8"/>
    <w:rsid w:val="001F7C83"/>
    <w:rsid w:val="00203046"/>
    <w:rsid w:val="00205AB5"/>
    <w:rsid w:val="002156DC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3BF2"/>
    <w:rsid w:val="002953B6"/>
    <w:rsid w:val="002B7A59"/>
    <w:rsid w:val="002C6B4B"/>
    <w:rsid w:val="002C744A"/>
    <w:rsid w:val="002E51A7"/>
    <w:rsid w:val="002E5A5F"/>
    <w:rsid w:val="002F102A"/>
    <w:rsid w:val="002F1E81"/>
    <w:rsid w:val="00310D92"/>
    <w:rsid w:val="003160CB"/>
    <w:rsid w:val="003222A3"/>
    <w:rsid w:val="00342E1F"/>
    <w:rsid w:val="00360A40"/>
    <w:rsid w:val="003870C2"/>
    <w:rsid w:val="00393DD0"/>
    <w:rsid w:val="003972FE"/>
    <w:rsid w:val="003D3B8A"/>
    <w:rsid w:val="003D54F8"/>
    <w:rsid w:val="003F4F5E"/>
    <w:rsid w:val="00400906"/>
    <w:rsid w:val="0042590E"/>
    <w:rsid w:val="00437F65"/>
    <w:rsid w:val="00445D4A"/>
    <w:rsid w:val="00460FEA"/>
    <w:rsid w:val="00466363"/>
    <w:rsid w:val="004734B7"/>
    <w:rsid w:val="00481B88"/>
    <w:rsid w:val="004830FD"/>
    <w:rsid w:val="00485B4F"/>
    <w:rsid w:val="004862D1"/>
    <w:rsid w:val="004B2D5A"/>
    <w:rsid w:val="004B3FDD"/>
    <w:rsid w:val="004D293D"/>
    <w:rsid w:val="004F44FE"/>
    <w:rsid w:val="0051030F"/>
    <w:rsid w:val="00512A47"/>
    <w:rsid w:val="00531C68"/>
    <w:rsid w:val="00532119"/>
    <w:rsid w:val="005335F3"/>
    <w:rsid w:val="00543C38"/>
    <w:rsid w:val="00543D2D"/>
    <w:rsid w:val="00545A3D"/>
    <w:rsid w:val="00546DBB"/>
    <w:rsid w:val="005565A2"/>
    <w:rsid w:val="00561A5B"/>
    <w:rsid w:val="0057074C"/>
    <w:rsid w:val="00573FBF"/>
    <w:rsid w:val="00574FF3"/>
    <w:rsid w:val="00582538"/>
    <w:rsid w:val="00582B2D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200F"/>
    <w:rsid w:val="00626BBE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59CE"/>
    <w:rsid w:val="00746CC2"/>
    <w:rsid w:val="00747956"/>
    <w:rsid w:val="00760323"/>
    <w:rsid w:val="00765600"/>
    <w:rsid w:val="00767586"/>
    <w:rsid w:val="00791C9F"/>
    <w:rsid w:val="00792AAB"/>
    <w:rsid w:val="00793B47"/>
    <w:rsid w:val="007A1D0C"/>
    <w:rsid w:val="007A2A7B"/>
    <w:rsid w:val="007B7BC7"/>
    <w:rsid w:val="007D4925"/>
    <w:rsid w:val="007F0C8A"/>
    <w:rsid w:val="007F11AB"/>
    <w:rsid w:val="008143CB"/>
    <w:rsid w:val="00823CA1"/>
    <w:rsid w:val="00847E03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06D45"/>
    <w:rsid w:val="00926A54"/>
    <w:rsid w:val="00932E3C"/>
    <w:rsid w:val="009558CB"/>
    <w:rsid w:val="009573D3"/>
    <w:rsid w:val="00973E9A"/>
    <w:rsid w:val="00974B24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294F"/>
    <w:rsid w:val="00A44A8F"/>
    <w:rsid w:val="00A51D96"/>
    <w:rsid w:val="00A650A3"/>
    <w:rsid w:val="00A96F84"/>
    <w:rsid w:val="00AC3953"/>
    <w:rsid w:val="00AC7150"/>
    <w:rsid w:val="00AE0DEB"/>
    <w:rsid w:val="00AE1DCA"/>
    <w:rsid w:val="00AF5F7C"/>
    <w:rsid w:val="00B02207"/>
    <w:rsid w:val="00B03403"/>
    <w:rsid w:val="00B10324"/>
    <w:rsid w:val="00B23891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0F2"/>
    <w:rsid w:val="00C60178"/>
    <w:rsid w:val="00C61760"/>
    <w:rsid w:val="00C63CD6"/>
    <w:rsid w:val="00C65DDC"/>
    <w:rsid w:val="00C76472"/>
    <w:rsid w:val="00C87163"/>
    <w:rsid w:val="00C87D95"/>
    <w:rsid w:val="00C9077A"/>
    <w:rsid w:val="00C95CD2"/>
    <w:rsid w:val="00CA051B"/>
    <w:rsid w:val="00CB281D"/>
    <w:rsid w:val="00CB3CBE"/>
    <w:rsid w:val="00CB7165"/>
    <w:rsid w:val="00CF03D8"/>
    <w:rsid w:val="00D015D5"/>
    <w:rsid w:val="00D03D68"/>
    <w:rsid w:val="00D11BA9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425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2507"/>
    <w:rsid w:val="00EA04F1"/>
    <w:rsid w:val="00EA2FD3"/>
    <w:rsid w:val="00EA7C1A"/>
    <w:rsid w:val="00EB7CE9"/>
    <w:rsid w:val="00EC433F"/>
    <w:rsid w:val="00ED1FDE"/>
    <w:rsid w:val="00F06EFB"/>
    <w:rsid w:val="00F1529E"/>
    <w:rsid w:val="00F16F07"/>
    <w:rsid w:val="00F45B7C"/>
    <w:rsid w:val="00F45FCE"/>
    <w:rsid w:val="00F56D1A"/>
    <w:rsid w:val="00F8708B"/>
    <w:rsid w:val="00F9334F"/>
    <w:rsid w:val="00F97D7F"/>
    <w:rsid w:val="00FA122C"/>
    <w:rsid w:val="00FA3B95"/>
    <w:rsid w:val="00FB6C79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DDC"/>
    <w:rPr>
      <w:rFonts w:ascii="TimesET" w:hAnsi="TimesET"/>
    </w:rPr>
  </w:style>
  <w:style w:type="paragraph" w:styleId="1">
    <w:name w:val="heading 1"/>
    <w:basedOn w:val="a"/>
    <w:next w:val="a"/>
    <w:qFormat/>
    <w:rsid w:val="00C65DD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C65DD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65DD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C65DDC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C65DD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65DD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65DDC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C65DDC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47E0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523</TotalTime>
  <Pages>2</Pages>
  <Words>416</Words>
  <Characters>3029</Characters>
  <Application>Microsoft Office Word</Application>
  <DocSecurity>0</DocSecurity>
  <Lines>86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budg9</dc:creator>
  <cp:lastModifiedBy>Лёксина М.А.</cp:lastModifiedBy>
  <cp:revision>22</cp:revision>
  <cp:lastPrinted>2021-10-06T14:09:00Z</cp:lastPrinted>
  <dcterms:created xsi:type="dcterms:W3CDTF">2021-08-03T12:57:00Z</dcterms:created>
  <dcterms:modified xsi:type="dcterms:W3CDTF">2021-11-24T11:09:00Z</dcterms:modified>
</cp:coreProperties>
</file>