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E50E1A" w:rsidRPr="00190FF9" w:rsidTr="00076FFC">
        <w:tc>
          <w:tcPr>
            <w:tcW w:w="4503" w:type="dxa"/>
          </w:tcPr>
          <w:p w:rsidR="00E50E1A" w:rsidRPr="00190FF9" w:rsidRDefault="00E50E1A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E50E1A" w:rsidRDefault="00E50E1A" w:rsidP="00E50E1A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4</w:t>
            </w:r>
          </w:p>
          <w:p w:rsidR="00E50E1A" w:rsidRPr="00F640FD" w:rsidRDefault="00E50E1A" w:rsidP="00E50E1A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E50E1A" w:rsidRDefault="00C76699" w:rsidP="00E50E1A">
            <w:pPr>
              <w:widowControl w:val="0"/>
              <w:ind w:left="35" w:hanging="35"/>
            </w:pPr>
            <w:r>
              <w:rPr>
                <w:sz w:val="28"/>
              </w:rPr>
              <w:t>от 18 ноября 2021 г. № 525-п</w:t>
            </w:r>
            <w:bookmarkStart w:id="0" w:name="_GoBack"/>
            <w:bookmarkEnd w:id="0"/>
          </w:p>
          <w:p w:rsidR="00E50E1A" w:rsidRDefault="00E50E1A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E1A" w:rsidRDefault="00E50E1A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E1A" w:rsidRPr="003229C7" w:rsidRDefault="00E50E1A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E50E1A" w:rsidRDefault="00E50E1A" w:rsidP="00E50E1A">
      <w:pPr>
        <w:pStyle w:val="a7"/>
        <w:jc w:val="center"/>
        <w:rPr>
          <w:rFonts w:ascii="Times New Roman" w:hAnsi="Times New Roman"/>
          <w:sz w:val="28"/>
          <w:szCs w:val="28"/>
        </w:rPr>
      </w:pPr>
      <w:bookmarkStart w:id="1" w:name="Par30"/>
      <w:bookmarkEnd w:id="1"/>
      <w:r w:rsidRPr="008F2AC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ОРЯДОК</w:t>
      </w:r>
      <w:r w:rsidRPr="008F2ACF">
        <w:rPr>
          <w:rFonts w:ascii="Times New Roman" w:hAnsi="Times New Roman"/>
          <w:sz w:val="28"/>
          <w:szCs w:val="28"/>
        </w:rPr>
        <w:t xml:space="preserve"> </w:t>
      </w:r>
    </w:p>
    <w:p w:rsidR="00E50E1A" w:rsidRPr="008F2ACF" w:rsidRDefault="00E50E1A" w:rsidP="00E50E1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F2ACF">
        <w:rPr>
          <w:rFonts w:ascii="Times New Roman" w:hAnsi="Times New Roman"/>
          <w:sz w:val="28"/>
          <w:szCs w:val="28"/>
        </w:rPr>
        <w:t>согласования проекта решения о комплексном развитии территории</w:t>
      </w:r>
    </w:p>
    <w:p w:rsidR="00E50E1A" w:rsidRPr="008F2ACF" w:rsidRDefault="00E50E1A" w:rsidP="00E50E1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F2ACF">
        <w:rPr>
          <w:rFonts w:ascii="Times New Roman" w:hAnsi="Times New Roman"/>
          <w:sz w:val="28"/>
          <w:szCs w:val="28"/>
        </w:rPr>
        <w:t>жилой застройки, проекта решения о комплексном развитии территории</w:t>
      </w:r>
    </w:p>
    <w:p w:rsidR="00E50E1A" w:rsidRPr="008F2ACF" w:rsidRDefault="00E50E1A" w:rsidP="00E50E1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8F2ACF">
        <w:rPr>
          <w:rFonts w:ascii="Times New Roman" w:hAnsi="Times New Roman"/>
          <w:sz w:val="28"/>
          <w:szCs w:val="28"/>
        </w:rPr>
        <w:t>нежилой застройки, подготовленных главой местной администрации поселения, городского округа Рязанской области, с уполномоченным органом исполнительной власти Рязанской области</w:t>
      </w:r>
    </w:p>
    <w:p w:rsidR="004D074C" w:rsidRDefault="004D074C" w:rsidP="004D074C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1. Настоящий Порядок устанавливает правила согласования проекта решения о комплексном развитии территории жилой застройки, проекта решения о комплексном развитии территории нежилой застройки (далее - проект решения), подготовленных главой местной администрации муниципального образования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нской области (далее - глава администрации), с уполномоченным исполнительным органом государственной власти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нской области.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2. Уполномоченным исполнительным органом государственной власти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нской области, осуществляющим согласование проекта решения, является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главное 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управление архитектуры и градостроительства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нской области (далее - уполномоченный орган).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3. Предметом согласования проекта решения являются границы территории, в отношении которой планируется принятие решения о ее комплексном развитии.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2" w:name="Par3"/>
      <w:bookmarkEnd w:id="2"/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4. В целях согласования проекта решения глава администрации направляет в уполномоченный орган обращение о согласовании проекта решения (далее - обращение), к которому прилагаются следующие документы: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1) пояснительная записка;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2) схема, подготовленная на основании карты функциональных зон (в составе генерального плана поселения, городского округа) или карты градостроительного зонирования (в составе правил землепользования и застройки поселения, городского округа), с отображением границ территории, в отношении которой планируется принятие решения о комплексном развитии территории, в масштабах 1:500</w:t>
      </w:r>
      <w:r w:rsidR="00091080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1:2000 в зависимости от размера соответствующего элемента (элементов) планировочной стру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ктуры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3) выписка из генерального плана поселения, городского округа об объектах федерального значения, регионального значения, местного значения, планируемых для размещения (реконструкции) в границах территории, в отношении которой планируется принятие решения о комплексном развитии территории;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4) выписка из правил землепользования и застройки поселения, городского округа о территориальных зонах и градостроительных регламентах таких зон, установленных в границах территории, в отношении которой планируется принятие решения о комплексном развитии территории;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5) копия документа о согласовании проекта решения о комплексном развитии территории с уполномоченным федеральным органом исполнительной власти в соответствии с </w:t>
      </w:r>
      <w:hyperlink r:id="rId6" w:history="1">
        <w:r w:rsidRPr="004D074C">
          <w:rPr>
            <w:rFonts w:ascii="Times New Roman" w:eastAsiaTheme="minorHAnsi" w:hAnsi="Times New Roman"/>
            <w:sz w:val="28"/>
            <w:szCs w:val="28"/>
            <w:lang w:eastAsia="en-US"/>
          </w:rPr>
          <w:t>частью 10 статьи 65</w:t>
        </w:r>
      </w:hyperlink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 Градостроительного кодекса Российской Федерации (при наличии).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5. Срок согласования проекта решения уполномоченным органом не может превышать 30 дней со дня поступления в уполномоченный орган обращения и документов, указанных в </w:t>
      </w:r>
      <w:hyperlink w:anchor="Par3" w:history="1">
        <w:r w:rsidRPr="004D074C">
          <w:rPr>
            <w:rFonts w:ascii="Times New Roman" w:eastAsiaTheme="minorHAnsi" w:hAnsi="Times New Roman"/>
            <w:sz w:val="28"/>
            <w:szCs w:val="28"/>
            <w:lang w:eastAsia="en-US"/>
          </w:rPr>
          <w:t>пункте 4</w:t>
        </w:r>
      </w:hyperlink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Порядка.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6. Уполномоченный орган в срок, не превышающий 5 дней с даты поступления обращения, проверяет обращение и прилагаемые к нему документы на соответствие требованиям, указанным в пункте 4 настоящего Порядка.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7. В случае несоответствия обращения и прилагаемых к нему документов установленным требованиям обращение возвращается главе администрации с указанием причин возврата в срок, предусмотренный пунктом 6 настоящего Порядка.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Глава администрации вправе после устранения причин, послуживших основанием для возврата обращения, повторно направить его в уполномоченный орган.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. В срок, установленный </w:t>
      </w:r>
      <w:hyperlink w:anchor="Par19" w:history="1">
        <w:r w:rsidRPr="004D074C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пунктом </w:t>
        </w:r>
      </w:hyperlink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5 настоящего Порядка, уполномоченный орган осуществляет проверку проекта решения на соответствие документам территориального планирования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Рязан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ской области, устанавливает наличие либо отсутствие совпадения границ территории, в отношении которой подготовлен проект решения, полностью либо частично с границами территории, в отношении которой утверждена документация по планировке территории в целях размещения объектов регионального значения, а также принятых в установленном порядке решений о подготовке такой документации.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. Уполномоченный орган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 срок, установленный </w:t>
      </w:r>
      <w:hyperlink w:anchor="Par19" w:history="1">
        <w:r w:rsidRPr="004D074C">
          <w:rPr>
            <w:rFonts w:ascii="Times New Roman" w:eastAsiaTheme="minorHAnsi" w:hAnsi="Times New Roman"/>
            <w:sz w:val="28"/>
            <w:szCs w:val="28"/>
            <w:lang w:eastAsia="en-US"/>
          </w:rPr>
          <w:t xml:space="preserve">пунктом </w:t>
        </w:r>
      </w:hyperlink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5 настоящего Порядка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 принимает решение о согласовании проекта решения либо об отказе в его согласовании. Указанное решение оформляется письмом уполномоченного органа, которое направляется главе администрации.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0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. Уполномоченный орган отказывает в согласовании проекта решения в следующих случаях: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1) имеется пересечение границ территории, в отношении которой подготовлен проект решения, с границами территорий, в отношении которых принято решение о комплексном развитии Правительством Российской Федерации либо Правительством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нской области;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2) в границах территории, в отношении которой подготовлен проект решения, документами территориального планирования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нской области предусмотрено размещение объектов регионального значения;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3) границы территории, в отношении которой подготовлен проект решения, совпадают полностью либо частично с границами территории, в отношении которой утверждена документация по планировке территории в целях размещения объектов регионального значения либо в установленном порядке принято решение о подготовке такой документации;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4) земельные участки, включенные в границы территории, подлежащей комплексному развитию, зарезервированы для государственных нужд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Рязан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ской области;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5) в отношении земельных участков, включенных в границы территории, в отношении которой подготовлен проект решения, в исполнительный орган государственной власти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Рязан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ской области поступило заявление о предварительном согласовании предоставления земельного участка либо принято решение о предварительном согласовании предоставления земельного участка, срок действия которого не истек;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6) в границы территории, в отношении которой подготовлен проект решения, без согласования с уполномоченными федеральными органами исполнительной власти, органами исполнительной власти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нской области включены земельные участки и (или) расположенные на них объекты недвижимого имущества, находящиеся в собственности Российской Федерации,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нской области;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7) территория, подлежащая комплексному развитию, расположена в границах двух и более муниципальных образований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Ряза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нской области;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8) границы территории, в отношении которой подготовлен проект решения, определены с нарушением требований к определению границ территории, подлежащей комплексному развитию, установленному в соответствии с </w:t>
      </w:r>
      <w:hyperlink r:id="rId7" w:history="1">
        <w:r w:rsidRPr="004D074C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2 части 5 статьи 66</w:t>
        </w:r>
      </w:hyperlink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 xml:space="preserve"> Градостроительно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го кодекса Российской Федерации.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. Глава администрации вправе повторно направить проект решения в уполномоченный орган после устранения оснований отказа в его согласовании.</w:t>
      </w:r>
    </w:p>
    <w:p w:rsidR="004D074C" w:rsidRPr="004D074C" w:rsidRDefault="004D074C" w:rsidP="004D074C">
      <w:pPr>
        <w:pStyle w:val="a7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D074C">
        <w:rPr>
          <w:rFonts w:ascii="Times New Roman" w:eastAsiaTheme="minorHAnsi" w:hAnsi="Times New Roman"/>
          <w:sz w:val="28"/>
          <w:szCs w:val="28"/>
          <w:lang w:eastAsia="en-US"/>
        </w:rPr>
        <w:t>Повторное согласование проекта решения осуществляется в соответствии с положениями настоящего Порядка.</w:t>
      </w:r>
    </w:p>
    <w:p w:rsidR="00E50E1A" w:rsidRPr="004D074C" w:rsidRDefault="00E50E1A" w:rsidP="004D074C">
      <w:pPr>
        <w:pStyle w:val="a7"/>
        <w:jc w:val="both"/>
        <w:rPr>
          <w:rFonts w:ascii="Times New Roman" w:hAnsi="Times New Roman"/>
          <w:sz w:val="28"/>
          <w:szCs w:val="28"/>
        </w:rPr>
      </w:pPr>
    </w:p>
    <w:sectPr w:rsidR="00E50E1A" w:rsidRPr="004D074C" w:rsidSect="00E50E1A">
      <w:headerReference w:type="default" r:id="rId8"/>
      <w:pgSz w:w="11907" w:h="16834" w:code="9"/>
      <w:pgMar w:top="1134" w:right="567" w:bottom="1134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09F" w:rsidRDefault="006E509F">
      <w:r>
        <w:separator/>
      </w:r>
    </w:p>
  </w:endnote>
  <w:endnote w:type="continuationSeparator" w:id="0">
    <w:p w:rsidR="006E509F" w:rsidRDefault="006E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CE8813C-CE70-48A7-BE33-4402349A83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BA20C46-832F-471E-97FA-B695C17799E9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8CB53E4-77E7-45F0-A341-48667E45DF1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85FA9A7-AFEC-4DC0-B4CC-51A1558CACA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09F" w:rsidRDefault="006E509F">
      <w:r>
        <w:separator/>
      </w:r>
    </w:p>
  </w:footnote>
  <w:footnote w:type="continuationSeparator" w:id="0">
    <w:p w:rsidR="006E509F" w:rsidRDefault="006E5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C76699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E50E1A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C76699">
      <w:rPr>
        <w:rStyle w:val="a5"/>
        <w:rFonts w:ascii="Times New Roman" w:hAnsi="Times New Roman"/>
        <w:noProof/>
        <w:sz w:val="28"/>
        <w:szCs w:val="28"/>
      </w:rPr>
      <w:t>3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C76699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75"/>
    <w:rsid w:val="00091080"/>
    <w:rsid w:val="0022403D"/>
    <w:rsid w:val="004D074C"/>
    <w:rsid w:val="006E509F"/>
    <w:rsid w:val="0074720E"/>
    <w:rsid w:val="00C76699"/>
    <w:rsid w:val="00D10E75"/>
    <w:rsid w:val="00E50E1A"/>
    <w:rsid w:val="00E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30C40-7D1A-4765-BEC8-2DB92AFC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E1A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50E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50E1A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E50E1A"/>
  </w:style>
  <w:style w:type="table" w:styleId="a6">
    <w:name w:val="Table Grid"/>
    <w:basedOn w:val="a1"/>
    <w:rsid w:val="00E50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50E1A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D074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074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BCF03409657416D66529415553AB0B86A8E3F78733708AE4A978E1BF8624C3C7A60F492CD50374695792E43CD3135025ED036208FB85j5E6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0F7B0EE3DCC16313CF0D6EC5AD07B26732503B2410A08966BF957202A038841017247E9AC84F96CAF22D46033D1F51314D13C23C505q5MA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6</cp:revision>
  <cp:lastPrinted>2021-11-08T13:26:00Z</cp:lastPrinted>
  <dcterms:created xsi:type="dcterms:W3CDTF">2021-11-08T13:04:00Z</dcterms:created>
  <dcterms:modified xsi:type="dcterms:W3CDTF">2021-11-18T09:48:00Z</dcterms:modified>
</cp:coreProperties>
</file>