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848" w:header="0" w:top="1135" w:footer="0" w:bottom="819" w:gutter="0"/>
          <w:pgNumType w:fmt="decimal"/>
          <w:formProt w:val="false"/>
          <w:textDirection w:val="lrTb"/>
          <w:docGrid w:type="default" w:linePitch="272" w:charSpace="2047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2"/>
        <w:rPr/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ноября 2021 г. № 136</w:t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ноября 2020 г. № 118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>
      <w:pPr>
        <w:pStyle w:val="31"/>
        <w:ind w:right="0" w:firstLine="709"/>
        <w:jc w:val="center"/>
        <w:rPr>
          <w:sz w:val="20"/>
        </w:rPr>
      </w:pPr>
      <w:r>
        <w:rPr>
          <w:sz w:val="20"/>
        </w:rPr>
      </w:r>
    </w:p>
    <w:tbl>
      <w:tblPr>
        <w:tblW w:w="15324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4156"/>
        <w:gridCol w:w="2410"/>
        <w:gridCol w:w="947"/>
        <w:gridCol w:w="4723"/>
        <w:gridCol w:w="2505"/>
      </w:tblGrid>
      <w:tr>
        <w:trPr>
          <w:trHeight w:val="929" w:hRule="atLeast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5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5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>
        <w:trPr>
          <w:trHeight w:val="70" w:hRule="atLeast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vMerge w:val="restart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БМК г. Рязань, мкр-н «Октябрьский городок» д. № 53 кот. инв. № б/н</w:t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>
        <w:trPr>
          <w:trHeight w:val="11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1 229,27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1 271,09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1 254,15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1 254,15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1 254,15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1 527,74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1 421,37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1 421,37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1 421,37</w:t>
            </w:r>
          </w:p>
        </w:tc>
      </w:tr>
      <w:tr>
        <w:trPr>
          <w:trHeight w:val="112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1 515,01</w:t>
            </w:r>
          </w:p>
        </w:tc>
      </w:tr>
      <w:tr>
        <w:trPr>
          <w:trHeight w:val="28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1 475,12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1 525,31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1 504,98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1 504,98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1 504,98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1 833,29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1 705,64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1 705,64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1 705,64</w:t>
            </w:r>
          </w:p>
        </w:tc>
      </w:tr>
      <w:tr>
        <w:trPr>
          <w:trHeight w:val="14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1 818,01</w:t>
            </w:r>
          </w:p>
        </w:tc>
      </w:tr>
      <w:tr>
        <w:trPr>
          <w:trHeight w:val="355" w:hRule="atLeast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котельная б/н, Рязанская обл., Рыбновский р-н, с. Сельцы в/г № 6 (РВВДКУ) </w:t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2 172,10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2 269,18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2 269,18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2 426,55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2 426,55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2 482,63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2 475,10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2 475,10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2 475,10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2 639,45</w:t>
            </w:r>
          </w:p>
        </w:tc>
      </w:tr>
      <w:tr>
        <w:trPr>
          <w:trHeight w:val="300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2 606,52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2 723,02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2 723,02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2 911,86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2 911,86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2 979,16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2 970,12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2 970,12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2 970,12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3 167,34</w:t>
            </w:r>
          </w:p>
        </w:tc>
      </w:tr>
      <w:tr>
        <w:trPr>
          <w:trHeight w:val="355" w:hRule="atLeast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vMerge w:val="restart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Рязанская обл., г. Рыбное, ул. Большая, 54, котельная № 5</w:t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2 359,72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2 512,71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2 512,71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2 669,98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2 669,98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2 875,37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2 809,72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2 809,72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2 609,11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2 609,11</w:t>
            </w:r>
          </w:p>
        </w:tc>
      </w:tr>
      <w:tr>
        <w:trPr>
          <w:trHeight w:val="300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2 831,66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3 015,25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3 015,25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3 203,98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3 203,98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3 450,44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3 371,66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3 371,66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3 130,93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3 130,93</w:t>
            </w:r>
          </w:p>
        </w:tc>
      </w:tr>
      <w:tr>
        <w:trPr>
          <w:trHeight w:val="355" w:hRule="atLeast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БМК г. Рязань, Михайловское шоссе, д. 89б</w:t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1 239,03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1 314,97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1 314,97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1 391,81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1 311,20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1 311,20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1 311,20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1 397,85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1 397,85</w:t>
            </w:r>
          </w:p>
        </w:tc>
      </w:tr>
      <w:tr>
        <w:trPr>
          <w:trHeight w:val="95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1 385,68</w:t>
            </w:r>
          </w:p>
        </w:tc>
      </w:tr>
      <w:tr>
        <w:trPr>
          <w:trHeight w:val="300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>
        <w:trPr>
          <w:trHeight w:val="120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1 486,84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1 577,96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1 577,96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1 670,17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1 573,44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1 573,44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1 573,44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1 677,42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1 677,42</w:t>
            </w:r>
          </w:p>
        </w:tc>
      </w:tr>
      <w:tr>
        <w:trPr>
          <w:trHeight w:val="117" w:hRule="atLeast"/>
        </w:trPr>
        <w:tc>
          <w:tcPr>
            <w:tcW w:w="58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5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1 662,82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>
      <w:type w:val="nextPage"/>
      <w:pgSz w:orient="landscape" w:w="16838" w:h="11906"/>
      <w:pgMar w:left="851" w:right="851" w:header="0" w:top="1418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ind w:left="2124" w:hanging="0"/>
      <w:outlineLvl w:val="1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6c65ee"/>
    <w:rPr>
      <w:i/>
      <w:i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5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12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rsid w:val="0004601c"/>
    <w:pPr>
      <w:widowControl w:val="false"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04601c"/>
    <w:pPr>
      <w:suppressAutoHyphens w:val="false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98324e"/>
    <w:pPr>
      <w:widowControl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E258-7ECA-46E3-8294-1CFCF482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LibreOffice/5.1.2.2$Windows_X86_64 LibreOffice_project/d3bf12ecb743fc0d20e0be0c58ca359301eb705f</Application>
  <Pages>3</Pages>
  <Words>1240</Words>
  <Characters>4729</Characters>
  <CharactersWithSpaces>5729</CharactersWithSpaces>
  <Paragraphs>241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2021-09-09T12:57:00Z</dcterms:created>
  <dc:creator>Пользователь</dc:creator>
  <dc:description/>
  <dc:language>ru-RU</dc:language>
  <cp:lastModifiedBy/>
  <cp:lastPrinted>2018-11-07T08:57:00Z</cp:lastPrinted>
  <dcterms:modified xsi:type="dcterms:W3CDTF">2021-12-01T16:07:51Z</dcterms:modified>
  <cp:revision>9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