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4EC33" w14:textId="77777777" w:rsidR="001E09FD" w:rsidRPr="00741036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D660FE1" w14:textId="77777777" w:rsidR="00945889" w:rsidRDefault="00C77AE2" w:rsidP="001E09FD">
      <w:pPr>
        <w:jc w:val="center"/>
      </w:pPr>
      <w:r>
        <w:rPr>
          <w:b/>
          <w:bCs/>
          <w:noProof/>
          <w:sz w:val="36"/>
          <w:lang w:eastAsia="ru-RU"/>
        </w:rPr>
        <w:drawing>
          <wp:inline distT="0" distB="0" distL="0" distR="0" wp14:anchorId="4E15BE09" wp14:editId="3328385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C2EA5" w14:textId="77777777" w:rsidR="0094588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A167AEF" w14:textId="77777777" w:rsidR="0094588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2B76FA91" w14:textId="77777777" w:rsidR="001B17EE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</w:t>
      </w:r>
      <w:r w:rsidR="001B17EE">
        <w:rPr>
          <w:b/>
          <w:bCs/>
          <w:sz w:val="36"/>
        </w:rPr>
        <w:t>АЛЬНАЯ ЭНЕРГЕТИЧЕСКАЯ КОМИССИЯ»</w:t>
      </w:r>
    </w:p>
    <w:p w14:paraId="0E775B0E" w14:textId="77777777" w:rsidR="0094588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РЯЗАНСКОЙ ОБЛАСТИ</w:t>
      </w:r>
    </w:p>
    <w:p w14:paraId="13ECDB6A" w14:textId="77777777" w:rsidR="0094588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0AA353F" w14:textId="77777777" w:rsidR="0094588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1CC96D28" w14:textId="77777777" w:rsidR="0094588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66D6501" w14:textId="64B495EB" w:rsidR="003A4890" w:rsidRPr="00AF403A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F6306F">
        <w:rPr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A6385">
        <w:rPr>
          <w:rFonts w:ascii="Times New Roman" w:hAnsi="Times New Roman"/>
          <w:b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20</w:t>
      </w:r>
      <w:r w:rsidR="00857F14">
        <w:rPr>
          <w:bCs/>
          <w:sz w:val="28"/>
          <w:szCs w:val="28"/>
        </w:rPr>
        <w:t>2</w:t>
      </w:r>
      <w:r w:rsidR="002A2BF1">
        <w:rPr>
          <w:rFonts w:ascii="Times New Roman" w:hAnsi="Times New Roman"/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г. № </w:t>
      </w:r>
      <w:r w:rsidR="00175398">
        <w:rPr>
          <w:bCs/>
          <w:sz w:val="28"/>
          <w:szCs w:val="28"/>
        </w:rPr>
        <w:t>255</w:t>
      </w:r>
    </w:p>
    <w:p w14:paraId="5DC8DC06" w14:textId="77777777" w:rsidR="003A489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DADAFC3" w14:textId="77777777" w:rsidR="00436B13" w:rsidRPr="006C4B85" w:rsidRDefault="006C4B85" w:rsidP="005D6C69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6C4B85">
        <w:rPr>
          <w:rFonts w:ascii="Times New Roman" w:hAnsi="Times New Roman"/>
          <w:sz w:val="28"/>
          <w:szCs w:val="28"/>
        </w:rPr>
        <w:t xml:space="preserve">О </w:t>
      </w:r>
      <w:r w:rsidR="005E7F90">
        <w:rPr>
          <w:rFonts w:ascii="Times New Roman" w:hAnsi="Times New Roman"/>
          <w:sz w:val="28"/>
          <w:szCs w:val="28"/>
        </w:rPr>
        <w:t>плате за технологическое присоединение к</w:t>
      </w:r>
      <w:r w:rsidR="005D6C69">
        <w:rPr>
          <w:rFonts w:ascii="Times New Roman" w:hAnsi="Times New Roman"/>
          <w:sz w:val="28"/>
          <w:szCs w:val="28"/>
        </w:rPr>
        <w:t> </w:t>
      </w:r>
      <w:r w:rsidR="005E7F90">
        <w:rPr>
          <w:rFonts w:ascii="Times New Roman" w:hAnsi="Times New Roman"/>
          <w:sz w:val="28"/>
          <w:szCs w:val="28"/>
        </w:rPr>
        <w:t>распределительным электрическим сетям на территории Рязанской</w:t>
      </w:r>
      <w:r w:rsidR="005D6C69">
        <w:rPr>
          <w:rFonts w:ascii="Times New Roman" w:hAnsi="Times New Roman"/>
          <w:sz w:val="28"/>
          <w:szCs w:val="28"/>
        </w:rPr>
        <w:t> </w:t>
      </w:r>
      <w:r w:rsidR="005E7F90">
        <w:rPr>
          <w:rFonts w:ascii="Times New Roman" w:hAnsi="Times New Roman"/>
          <w:sz w:val="28"/>
          <w:szCs w:val="28"/>
        </w:rPr>
        <w:t>области</w:t>
      </w:r>
    </w:p>
    <w:bookmarkEnd w:id="0"/>
    <w:p w14:paraId="0B3CC707" w14:textId="77777777" w:rsidR="008D74D7" w:rsidRPr="00DB1F11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35ABFC55" w14:textId="5B942407" w:rsidR="006C4B85" w:rsidRPr="00857F14" w:rsidRDefault="006C4B85" w:rsidP="007D306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7F14">
        <w:rPr>
          <w:rFonts w:ascii="Times New Roman" w:hAnsi="Times New Roman"/>
          <w:sz w:val="28"/>
          <w:szCs w:val="28"/>
        </w:rPr>
        <w:t xml:space="preserve">В соответствии с Федеральным законом от 26.03.2003 № 35-ФЗ «Об электроэнергетике», </w:t>
      </w:r>
      <w:r w:rsidR="00741036" w:rsidRPr="00857F14">
        <w:rPr>
          <w:rFonts w:ascii="Times New Roman" w:hAnsi="Times New Roman"/>
          <w:sz w:val="28"/>
          <w:szCs w:val="28"/>
        </w:rPr>
        <w:t xml:space="preserve">постановлением Правительства РФ </w:t>
      </w:r>
      <w:r w:rsidR="00741036" w:rsidRPr="00857F14">
        <w:rPr>
          <w:rFonts w:ascii="Times New Roman" w:hAnsi="Times New Roman"/>
          <w:sz w:val="28"/>
          <w:szCs w:val="28"/>
          <w:lang w:eastAsia="ru-RU"/>
        </w:rPr>
        <w:t>27.12.2004 № 861 «</w:t>
      </w:r>
      <w:r w:rsidR="00857F14" w:rsidRPr="00857F14">
        <w:rPr>
          <w:rFonts w:ascii="Times New Roman" w:hAnsi="Times New Roman"/>
          <w:sz w:val="28"/>
          <w:szCs w:val="28"/>
          <w:lang w:eastAsia="ru-RU"/>
        </w:rPr>
        <w:t>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="00741036" w:rsidRPr="00857F14">
        <w:rPr>
          <w:rFonts w:ascii="Times New Roman" w:hAnsi="Times New Roman"/>
          <w:sz w:val="28"/>
          <w:szCs w:val="28"/>
          <w:lang w:eastAsia="ru-RU"/>
        </w:rPr>
        <w:t>»</w:t>
      </w:r>
      <w:r w:rsidRPr="00857F14">
        <w:rPr>
          <w:rFonts w:ascii="Times New Roman" w:hAnsi="Times New Roman"/>
          <w:sz w:val="28"/>
          <w:szCs w:val="28"/>
        </w:rPr>
        <w:t xml:space="preserve">, </w:t>
      </w:r>
      <w:r w:rsidR="00857F14" w:rsidRPr="00857F14">
        <w:rPr>
          <w:rFonts w:ascii="Times New Roman" w:hAnsi="Times New Roman"/>
          <w:sz w:val="28"/>
          <w:szCs w:val="28"/>
        </w:rPr>
        <w:t>приказ</w:t>
      </w:r>
      <w:r w:rsidR="00857F14">
        <w:rPr>
          <w:rFonts w:ascii="Times New Roman" w:hAnsi="Times New Roman"/>
          <w:sz w:val="28"/>
          <w:szCs w:val="28"/>
        </w:rPr>
        <w:t>ом</w:t>
      </w:r>
      <w:r w:rsidR="00857F14" w:rsidRPr="00857F14">
        <w:rPr>
          <w:rFonts w:ascii="Times New Roman" w:hAnsi="Times New Roman"/>
          <w:sz w:val="28"/>
          <w:szCs w:val="28"/>
        </w:rPr>
        <w:t xml:space="preserve"> ФАС России от </w:t>
      </w:r>
      <w:r w:rsidR="0024412D">
        <w:rPr>
          <w:rFonts w:ascii="Times New Roman" w:hAnsi="Times New Roman"/>
          <w:sz w:val="28"/>
          <w:szCs w:val="28"/>
        </w:rPr>
        <w:t>29</w:t>
      </w:r>
      <w:r w:rsidR="00857F14" w:rsidRPr="00857F14">
        <w:rPr>
          <w:rFonts w:ascii="Times New Roman" w:hAnsi="Times New Roman"/>
          <w:sz w:val="28"/>
          <w:szCs w:val="28"/>
        </w:rPr>
        <w:t>.0</w:t>
      </w:r>
      <w:r w:rsidR="0024412D">
        <w:rPr>
          <w:rFonts w:ascii="Times New Roman" w:hAnsi="Times New Roman"/>
          <w:sz w:val="28"/>
          <w:szCs w:val="28"/>
        </w:rPr>
        <w:t>8</w:t>
      </w:r>
      <w:r w:rsidR="00857F14" w:rsidRPr="00857F14">
        <w:rPr>
          <w:rFonts w:ascii="Times New Roman" w:hAnsi="Times New Roman"/>
          <w:sz w:val="28"/>
          <w:szCs w:val="28"/>
        </w:rPr>
        <w:t>.20</w:t>
      </w:r>
      <w:r w:rsidR="0024412D">
        <w:rPr>
          <w:rFonts w:ascii="Times New Roman" w:hAnsi="Times New Roman"/>
          <w:sz w:val="28"/>
          <w:szCs w:val="28"/>
        </w:rPr>
        <w:t>17</w:t>
      </w:r>
      <w:r w:rsidR="00857F14" w:rsidRPr="00857F14">
        <w:rPr>
          <w:rFonts w:ascii="Times New Roman" w:hAnsi="Times New Roman"/>
          <w:sz w:val="28"/>
          <w:szCs w:val="28"/>
        </w:rPr>
        <w:t xml:space="preserve"> </w:t>
      </w:r>
      <w:r w:rsidR="0024412D">
        <w:rPr>
          <w:rFonts w:ascii="Times New Roman" w:hAnsi="Times New Roman"/>
          <w:sz w:val="28"/>
          <w:szCs w:val="28"/>
        </w:rPr>
        <w:t>№ </w:t>
      </w:r>
      <w:r w:rsidR="0024412D" w:rsidRPr="00857F14">
        <w:rPr>
          <w:rFonts w:ascii="Times New Roman" w:hAnsi="Times New Roman"/>
          <w:sz w:val="28"/>
          <w:szCs w:val="28"/>
        </w:rPr>
        <w:t>1135/17</w:t>
      </w:r>
      <w:r w:rsidR="00857F14" w:rsidRPr="00857F14">
        <w:rPr>
          <w:rFonts w:ascii="Times New Roman" w:hAnsi="Times New Roman"/>
          <w:sz w:val="28"/>
          <w:szCs w:val="28"/>
        </w:rPr>
        <w:t xml:space="preserve"> «</w:t>
      </w:r>
      <w:r w:rsidR="0024412D">
        <w:rPr>
          <w:rFonts w:ascii="Times New Roman" w:hAnsi="Times New Roman"/>
          <w:sz w:val="28"/>
          <w:szCs w:val="28"/>
          <w:lang w:eastAsia="ru-RU"/>
        </w:rPr>
        <w:t>Об утверждении методических указаний по определению размера платы за технологическое присоединение к электрическим сетям</w:t>
      </w:r>
      <w:r w:rsidR="00857F14" w:rsidRPr="00857F14">
        <w:rPr>
          <w:rFonts w:ascii="Times New Roman" w:hAnsi="Times New Roman"/>
          <w:sz w:val="28"/>
          <w:szCs w:val="28"/>
        </w:rPr>
        <w:t>»</w:t>
      </w:r>
      <w:r w:rsidR="00857F14">
        <w:rPr>
          <w:rFonts w:ascii="Times New Roman" w:hAnsi="Times New Roman"/>
          <w:sz w:val="28"/>
          <w:szCs w:val="28"/>
        </w:rPr>
        <w:t xml:space="preserve">, </w:t>
      </w:r>
      <w:r w:rsidRPr="00857F14">
        <w:rPr>
          <w:rFonts w:ascii="Times New Roman" w:hAnsi="Times New Roman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21FC29D7" w14:textId="77777777" w:rsidR="006C4B85" w:rsidRDefault="006C4B85" w:rsidP="007D3069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1DDD23A" w14:textId="1A4300BB" w:rsidR="002A6385" w:rsidRPr="00A4734F" w:rsidRDefault="002A6385" w:rsidP="007D3069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4734F">
        <w:rPr>
          <w:rFonts w:ascii="Times New Roman" w:hAnsi="Times New Roman"/>
          <w:sz w:val="28"/>
          <w:szCs w:val="28"/>
          <w:lang w:eastAsia="ru-RU"/>
        </w:rPr>
        <w:t xml:space="preserve">1. Установить плату в размере 550 рублей </w:t>
      </w:r>
      <w:r w:rsidR="00113519">
        <w:rPr>
          <w:rFonts w:ascii="Times New Roman" w:hAnsi="Times New Roman"/>
          <w:sz w:val="28"/>
          <w:szCs w:val="28"/>
          <w:lang w:eastAsia="ru-RU"/>
        </w:rPr>
        <w:t xml:space="preserve">(с учетом НДС) </w:t>
      </w:r>
      <w:r w:rsidRPr="00A4734F">
        <w:rPr>
          <w:rFonts w:ascii="Times New Roman" w:hAnsi="Times New Roman"/>
          <w:sz w:val="28"/>
          <w:szCs w:val="28"/>
          <w:lang w:eastAsia="ru-RU"/>
        </w:rPr>
        <w:t>за технологическое присоединение энергопринимающих устройств максимальной мощностью, не превышающей 15 кВт включительно (</w:t>
      </w:r>
      <w:r w:rsidR="00A4734F" w:rsidRPr="00A4734F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с учетом мощности ранее присоединенных в данной точке присоединения </w:t>
      </w:r>
      <w:proofErr w:type="spellStart"/>
      <w:r w:rsidR="00A4734F" w:rsidRPr="00A4734F">
        <w:rPr>
          <w:rFonts w:ascii="Times New Roman" w:hAnsi="Times New Roman"/>
          <w:bCs/>
          <w:iCs/>
          <w:sz w:val="28"/>
          <w:szCs w:val="28"/>
          <w:lang w:eastAsia="ru-RU"/>
        </w:rPr>
        <w:t>энергопринимающих</w:t>
      </w:r>
      <w:proofErr w:type="spellEnd"/>
      <w:r w:rsidR="00A4734F" w:rsidRPr="00A4734F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устройств</w:t>
      </w:r>
      <w:r w:rsidRPr="00A4734F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A4734F" w:rsidRPr="00A4734F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объектов </w:t>
      </w:r>
      <w:proofErr w:type="spellStart"/>
      <w:r w:rsidR="00A4734F" w:rsidRPr="00A4734F">
        <w:rPr>
          <w:rFonts w:ascii="Times New Roman" w:hAnsi="Times New Roman"/>
          <w:bCs/>
          <w:iCs/>
          <w:sz w:val="28"/>
          <w:szCs w:val="28"/>
          <w:lang w:eastAsia="ru-RU"/>
        </w:rPr>
        <w:t>микрогенерации</w:t>
      </w:r>
      <w:proofErr w:type="spellEnd"/>
      <w:r w:rsidR="00A4734F" w:rsidRPr="00A4734F">
        <w:rPr>
          <w:rFonts w:ascii="Times New Roman" w:hAnsi="Times New Roman"/>
          <w:bCs/>
          <w:iCs/>
          <w:sz w:val="28"/>
          <w:szCs w:val="28"/>
          <w:lang w:eastAsia="ru-RU"/>
        </w:rPr>
        <w:t>,</w:t>
      </w:r>
      <w:r w:rsidR="00A4734F" w:rsidRPr="00A473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734F" w:rsidRPr="00A4734F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при присоединении объектов, отнесенных к третьей категории надежности (по одному источнику электроснабжения) </w:t>
      </w:r>
      <w:r w:rsidRPr="00A4734F">
        <w:rPr>
          <w:rFonts w:ascii="Times New Roman" w:hAnsi="Times New Roman"/>
          <w:sz w:val="28"/>
          <w:szCs w:val="28"/>
          <w:lang w:eastAsia="ru-RU"/>
        </w:rPr>
        <w:t xml:space="preserve">при условии, что расстояние от границ участка заявителя до объектов электросетевого хозяйства </w:t>
      </w:r>
      <w:r w:rsidR="00A4734F" w:rsidRPr="00A4734F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на уровне напряжения до 20 </w:t>
      </w:r>
      <w:proofErr w:type="spellStart"/>
      <w:r w:rsidR="00A4734F" w:rsidRPr="00A4734F">
        <w:rPr>
          <w:rFonts w:ascii="Times New Roman" w:hAnsi="Times New Roman"/>
          <w:bCs/>
          <w:iCs/>
          <w:sz w:val="28"/>
          <w:szCs w:val="28"/>
          <w:lang w:eastAsia="ru-RU"/>
        </w:rPr>
        <w:t>кВ</w:t>
      </w:r>
      <w:proofErr w:type="spellEnd"/>
      <w:r w:rsidR="00A4734F" w:rsidRPr="00A4734F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включительно </w:t>
      </w:r>
      <w:r w:rsidRPr="00A4734F">
        <w:rPr>
          <w:rFonts w:ascii="Times New Roman" w:hAnsi="Times New Roman"/>
          <w:sz w:val="28"/>
          <w:szCs w:val="28"/>
          <w:lang w:eastAsia="ru-RU"/>
        </w:rPr>
        <w:t xml:space="preserve">необходимого заявителю </w:t>
      </w:r>
      <w:r w:rsidR="00A4734F" w:rsidRPr="00A4734F">
        <w:rPr>
          <w:rFonts w:ascii="Times New Roman" w:hAnsi="Times New Roman"/>
          <w:bCs/>
          <w:iCs/>
          <w:sz w:val="28"/>
          <w:szCs w:val="28"/>
          <w:lang w:eastAsia="ru-RU"/>
        </w:rPr>
        <w:t>уровня напряжения сетевой организации</w:t>
      </w:r>
      <w:r w:rsidRPr="00A4734F">
        <w:rPr>
          <w:rFonts w:ascii="Times New Roman" w:hAnsi="Times New Roman"/>
          <w:sz w:val="28"/>
          <w:szCs w:val="28"/>
          <w:lang w:eastAsia="ru-RU"/>
        </w:rPr>
        <w:t xml:space="preserve">, в которую подана заявка, составляет не </w:t>
      </w:r>
      <w:r w:rsidRPr="00A4734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более </w:t>
      </w:r>
      <w:smartTag w:uri="urn:schemas-microsoft-com:office:smarttags" w:element="metricconverter">
        <w:smartTagPr>
          <w:attr w:name="ProductID" w:val="300 метров"/>
        </w:smartTagPr>
        <w:r w:rsidRPr="00A4734F">
          <w:rPr>
            <w:rFonts w:ascii="Times New Roman" w:hAnsi="Times New Roman"/>
            <w:sz w:val="28"/>
            <w:szCs w:val="28"/>
            <w:lang w:eastAsia="ru-RU"/>
          </w:rPr>
          <w:t>300 метров</w:t>
        </w:r>
      </w:smartTag>
      <w:r w:rsidRPr="00A4734F">
        <w:rPr>
          <w:rFonts w:ascii="Times New Roman" w:hAnsi="Times New Roman"/>
          <w:sz w:val="28"/>
          <w:szCs w:val="28"/>
          <w:lang w:eastAsia="ru-RU"/>
        </w:rPr>
        <w:t xml:space="preserve"> в городах и поселках городского типа и не более </w:t>
      </w:r>
      <w:smartTag w:uri="urn:schemas-microsoft-com:office:smarttags" w:element="metricconverter">
        <w:smartTagPr>
          <w:attr w:name="ProductID" w:val="500 метров"/>
        </w:smartTagPr>
        <w:r w:rsidRPr="00A4734F">
          <w:rPr>
            <w:rFonts w:ascii="Times New Roman" w:hAnsi="Times New Roman"/>
            <w:sz w:val="28"/>
            <w:szCs w:val="28"/>
            <w:lang w:eastAsia="ru-RU"/>
          </w:rPr>
          <w:t>500 метров</w:t>
        </w:r>
      </w:smartTag>
      <w:r w:rsidRPr="00A4734F">
        <w:rPr>
          <w:rFonts w:ascii="Times New Roman" w:hAnsi="Times New Roman"/>
          <w:sz w:val="28"/>
          <w:szCs w:val="28"/>
          <w:lang w:eastAsia="ru-RU"/>
        </w:rPr>
        <w:t xml:space="preserve"> в сельской местности.</w:t>
      </w:r>
    </w:p>
    <w:p w14:paraId="15D6F2F5" w14:textId="6C6A26F5" w:rsidR="00A4734F" w:rsidRPr="00646D01" w:rsidRDefault="00A4734F" w:rsidP="007D306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5398">
        <w:rPr>
          <w:rFonts w:ascii="Times New Roman" w:hAnsi="Times New Roman"/>
          <w:sz w:val="28"/>
          <w:szCs w:val="28"/>
          <w:lang w:eastAsia="ru-RU"/>
        </w:rPr>
        <w:t xml:space="preserve">В отношении </w:t>
      </w:r>
      <w:r w:rsidR="00175964" w:rsidRPr="00175398">
        <w:rPr>
          <w:rFonts w:ascii="Times New Roman" w:hAnsi="Times New Roman"/>
          <w:sz w:val="28"/>
          <w:szCs w:val="28"/>
          <w:lang w:eastAsia="ru-RU"/>
        </w:rPr>
        <w:t>потребительских кооперативов</w:t>
      </w:r>
      <w:r w:rsidRPr="00175398">
        <w:rPr>
          <w:rFonts w:ascii="Times New Roman" w:hAnsi="Times New Roman"/>
          <w:sz w:val="28"/>
          <w:szCs w:val="28"/>
          <w:lang w:eastAsia="ru-RU"/>
        </w:rPr>
        <w:t xml:space="preserve"> (гаражно-строительных,</w:t>
      </w:r>
      <w:r w:rsidRPr="00646D01">
        <w:rPr>
          <w:rFonts w:ascii="Times New Roman" w:hAnsi="Times New Roman"/>
          <w:sz w:val="28"/>
          <w:szCs w:val="28"/>
          <w:lang w:eastAsia="ru-RU"/>
        </w:rPr>
        <w:t xml:space="preserve"> гаражных кооперативов) размер платы за технологическое присоединение </w:t>
      </w:r>
      <w:proofErr w:type="spellStart"/>
      <w:r w:rsidRPr="00646D01">
        <w:rPr>
          <w:rFonts w:ascii="Times New Roman" w:hAnsi="Times New Roman"/>
          <w:sz w:val="28"/>
          <w:szCs w:val="28"/>
          <w:lang w:eastAsia="ru-RU"/>
        </w:rPr>
        <w:t>энергопринимающих</w:t>
      </w:r>
      <w:proofErr w:type="spellEnd"/>
      <w:r w:rsidRPr="00646D01">
        <w:rPr>
          <w:rFonts w:ascii="Times New Roman" w:hAnsi="Times New Roman"/>
          <w:sz w:val="28"/>
          <w:szCs w:val="28"/>
          <w:lang w:eastAsia="ru-RU"/>
        </w:rPr>
        <w:t xml:space="preserve"> устройств </w:t>
      </w:r>
      <w:r w:rsidR="00E01AD1" w:rsidRPr="00646D01">
        <w:rPr>
          <w:rFonts w:ascii="Times New Roman" w:hAnsi="Times New Roman"/>
          <w:sz w:val="28"/>
          <w:szCs w:val="28"/>
          <w:lang w:eastAsia="ru-RU"/>
        </w:rPr>
        <w:t>составляет</w:t>
      </w:r>
      <w:r w:rsidRPr="00646D01">
        <w:rPr>
          <w:rFonts w:ascii="Times New Roman" w:hAnsi="Times New Roman"/>
          <w:sz w:val="28"/>
          <w:szCs w:val="28"/>
          <w:lang w:eastAsia="ru-RU"/>
        </w:rPr>
        <w:t xml:space="preserve"> 550 рублей, умноженных на количество членов этих объединений, при условии присоединения каждым членом такого объединения не более 15 кВт по третьей категории надежности (по одному источнику электроснабжения) с учетом мощности ранее присоединенных при присоединении к электрическим сетям сетевой организации на уровне напряжения до 20 </w:t>
      </w:r>
      <w:proofErr w:type="spellStart"/>
      <w:r w:rsidRPr="00646D01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  <w:r w:rsidRPr="00646D01">
        <w:rPr>
          <w:rFonts w:ascii="Times New Roman" w:hAnsi="Times New Roman"/>
          <w:sz w:val="28"/>
          <w:szCs w:val="28"/>
          <w:lang w:eastAsia="ru-RU"/>
        </w:rPr>
        <w:t xml:space="preserve">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организаций.</w:t>
      </w:r>
    </w:p>
    <w:p w14:paraId="72336C74" w14:textId="0C27FA5E" w:rsidR="00A4734F" w:rsidRPr="00646D01" w:rsidRDefault="00A4734F" w:rsidP="00EB501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5398">
        <w:rPr>
          <w:rFonts w:ascii="Times New Roman" w:hAnsi="Times New Roman"/>
          <w:sz w:val="28"/>
          <w:szCs w:val="28"/>
          <w:lang w:eastAsia="ru-RU"/>
        </w:rPr>
        <w:t xml:space="preserve">В отношении садоводческих или огороднических некоммерческих товариществ размер платы за технологическое присоединение </w:t>
      </w:r>
      <w:proofErr w:type="spellStart"/>
      <w:r w:rsidRPr="00175398">
        <w:rPr>
          <w:rFonts w:ascii="Times New Roman" w:hAnsi="Times New Roman"/>
          <w:sz w:val="28"/>
          <w:szCs w:val="28"/>
          <w:lang w:eastAsia="ru-RU"/>
        </w:rPr>
        <w:t>энергопринимающих</w:t>
      </w:r>
      <w:proofErr w:type="spellEnd"/>
      <w:r w:rsidRPr="00175398">
        <w:rPr>
          <w:rFonts w:ascii="Times New Roman" w:hAnsi="Times New Roman"/>
          <w:sz w:val="28"/>
          <w:szCs w:val="28"/>
          <w:lang w:eastAsia="ru-RU"/>
        </w:rPr>
        <w:t xml:space="preserve"> устройств</w:t>
      </w:r>
      <w:r w:rsidR="00EB501F" w:rsidRPr="0017539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B501F" w:rsidRPr="00175398">
        <w:rPr>
          <w:rFonts w:ascii="Times New Roman" w:hAnsi="Times New Roman"/>
          <w:bCs/>
          <w:sz w:val="28"/>
          <w:szCs w:val="28"/>
          <w:lang w:eastAsia="ru-RU"/>
        </w:rPr>
        <w:t xml:space="preserve">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или иным правообладателям объектов недвижимости, расположенных в границах территории садоводства или огородничества, </w:t>
      </w:r>
      <w:r w:rsidR="00E01AD1" w:rsidRPr="00175398">
        <w:rPr>
          <w:rFonts w:ascii="Times New Roman" w:hAnsi="Times New Roman"/>
          <w:sz w:val="28"/>
          <w:szCs w:val="28"/>
          <w:lang w:eastAsia="ru-RU"/>
        </w:rPr>
        <w:t>составляет</w:t>
      </w:r>
      <w:r w:rsidRPr="00175398">
        <w:rPr>
          <w:rFonts w:ascii="Times New Roman" w:hAnsi="Times New Roman"/>
          <w:sz w:val="28"/>
          <w:szCs w:val="28"/>
          <w:lang w:eastAsia="ru-RU"/>
        </w:rPr>
        <w:t xml:space="preserve"> 550 рублей, умноженных на количество земельных участков, расположенных в границах территории садоводства или огородничества,</w:t>
      </w:r>
      <w:r w:rsidRPr="00646D01">
        <w:rPr>
          <w:rFonts w:ascii="Times New Roman" w:hAnsi="Times New Roman"/>
          <w:sz w:val="28"/>
          <w:szCs w:val="28"/>
          <w:lang w:eastAsia="ru-RU"/>
        </w:rPr>
        <w:t xml:space="preserve"> при условии присоединения на каждом земельном участке, расположенном в границах территории садоводства или огородничества, не более 15 кВт по третьей категории надежности (по одному источнику электроснабжения) с учетом мощности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</w:t>
      </w:r>
      <w:proofErr w:type="spellStart"/>
      <w:r w:rsidRPr="00646D01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  <w:r w:rsidRPr="00646D01">
        <w:rPr>
          <w:rFonts w:ascii="Times New Roman" w:hAnsi="Times New Roman"/>
          <w:sz w:val="28"/>
          <w:szCs w:val="28"/>
          <w:lang w:eastAsia="ru-RU"/>
        </w:rPr>
        <w:t xml:space="preserve"> включительно и нахождения энергопринимающих устройств указанных садоводческих или огороднических некоммерческих товариществ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организаций.</w:t>
      </w:r>
    </w:p>
    <w:p w14:paraId="39D49AF9" w14:textId="79D6D0EA" w:rsidR="00A4734F" w:rsidRPr="00646D01" w:rsidRDefault="00A4734F" w:rsidP="007D306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D01">
        <w:rPr>
          <w:rFonts w:ascii="Times New Roman" w:hAnsi="Times New Roman"/>
          <w:sz w:val="28"/>
          <w:szCs w:val="28"/>
          <w:lang w:eastAsia="ru-RU"/>
        </w:rPr>
        <w:t xml:space="preserve">В отношении граждан, объединивших свои гаражи и хозяйственные постройки (погреба, сараи), размер платы за технологическое присоединение </w:t>
      </w:r>
      <w:proofErr w:type="spellStart"/>
      <w:r w:rsidRPr="00646D01">
        <w:rPr>
          <w:rFonts w:ascii="Times New Roman" w:hAnsi="Times New Roman"/>
          <w:sz w:val="28"/>
          <w:szCs w:val="28"/>
          <w:lang w:eastAsia="ru-RU"/>
        </w:rPr>
        <w:t>энергопринимающих</w:t>
      </w:r>
      <w:proofErr w:type="spellEnd"/>
      <w:r w:rsidRPr="00646D01">
        <w:rPr>
          <w:rFonts w:ascii="Times New Roman" w:hAnsi="Times New Roman"/>
          <w:sz w:val="28"/>
          <w:szCs w:val="28"/>
          <w:lang w:eastAsia="ru-RU"/>
        </w:rPr>
        <w:t xml:space="preserve"> устройств </w:t>
      </w:r>
      <w:r w:rsidR="00E01AD1" w:rsidRPr="00646D01">
        <w:rPr>
          <w:rFonts w:ascii="Times New Roman" w:hAnsi="Times New Roman"/>
          <w:sz w:val="28"/>
          <w:szCs w:val="28"/>
          <w:lang w:eastAsia="ru-RU"/>
        </w:rPr>
        <w:t>составляет</w:t>
      </w:r>
      <w:r w:rsidRPr="00646D01">
        <w:rPr>
          <w:rFonts w:ascii="Times New Roman" w:hAnsi="Times New Roman"/>
          <w:sz w:val="28"/>
          <w:szCs w:val="28"/>
          <w:lang w:eastAsia="ru-RU"/>
        </w:rPr>
        <w:t xml:space="preserve"> 550 рублей, умноженных на количество членов этих объединений, при условии присоединения каждым собственником этих построек не более 15 кВт по третьей категории надежности (по одному источнику электроснабжения) с учетом мощности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</w:t>
      </w:r>
      <w:proofErr w:type="spellStart"/>
      <w:r w:rsidRPr="00646D01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  <w:r w:rsidRPr="00646D01">
        <w:rPr>
          <w:rFonts w:ascii="Times New Roman" w:hAnsi="Times New Roman"/>
          <w:sz w:val="28"/>
          <w:szCs w:val="28"/>
          <w:lang w:eastAsia="ru-RU"/>
        </w:rPr>
        <w:t xml:space="preserve">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</w:t>
      </w:r>
      <w:r w:rsidRPr="00646D01">
        <w:rPr>
          <w:rFonts w:ascii="Times New Roman" w:hAnsi="Times New Roman"/>
          <w:sz w:val="28"/>
          <w:szCs w:val="28"/>
          <w:lang w:eastAsia="ru-RU"/>
        </w:rPr>
        <w:lastRenderedPageBreak/>
        <w:t>более 500 метров в сельской местности до существующих объектов электросетевого хозяйства сетевых организаций.</w:t>
      </w:r>
    </w:p>
    <w:p w14:paraId="2C4A0D9D" w14:textId="100AFDC7" w:rsidR="00A4734F" w:rsidRPr="00646D01" w:rsidRDefault="00A4734F" w:rsidP="007D306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D01">
        <w:rPr>
          <w:rFonts w:ascii="Times New Roman" w:hAnsi="Times New Roman"/>
          <w:sz w:val="28"/>
          <w:szCs w:val="28"/>
          <w:lang w:eastAsia="ru-RU"/>
        </w:rPr>
        <w:t xml:space="preserve">Размер платы за технологическое присоединение энергопринимающих устройств религиозных организаций </w:t>
      </w:r>
      <w:r w:rsidR="00E01AD1" w:rsidRPr="00646D01">
        <w:rPr>
          <w:rFonts w:ascii="Times New Roman" w:hAnsi="Times New Roman"/>
          <w:sz w:val="28"/>
          <w:szCs w:val="28"/>
          <w:lang w:eastAsia="ru-RU"/>
        </w:rPr>
        <w:t>составляет</w:t>
      </w:r>
      <w:r w:rsidRPr="00646D01">
        <w:rPr>
          <w:rFonts w:ascii="Times New Roman" w:hAnsi="Times New Roman"/>
          <w:sz w:val="28"/>
          <w:szCs w:val="28"/>
          <w:lang w:eastAsia="ru-RU"/>
        </w:rPr>
        <w:t xml:space="preserve"> 550 рублей при условии присоединения не более 15 кВт по третьей категории надежности (по одному источнику электроснабжения) с учетом мощности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</w:t>
      </w:r>
      <w:proofErr w:type="spellStart"/>
      <w:r w:rsidRPr="00646D01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  <w:r w:rsidRPr="00646D01">
        <w:rPr>
          <w:rFonts w:ascii="Times New Roman" w:hAnsi="Times New Roman"/>
          <w:sz w:val="28"/>
          <w:szCs w:val="28"/>
          <w:lang w:eastAsia="ru-RU"/>
        </w:rPr>
        <w:t xml:space="preserve">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организаций.</w:t>
      </w:r>
    </w:p>
    <w:p w14:paraId="2FF8FAA1" w14:textId="760DD2FD" w:rsidR="00504CB9" w:rsidRPr="00646D01" w:rsidRDefault="00504CB9" w:rsidP="007D306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D01">
        <w:rPr>
          <w:rFonts w:ascii="Times New Roman" w:hAnsi="Times New Roman"/>
          <w:sz w:val="28"/>
          <w:szCs w:val="28"/>
          <w:lang w:eastAsia="ru-RU"/>
        </w:rPr>
        <w:t>В границах муниципальных районов и городских округов одно и то же лицо может осуществить технологическое присоединение энергопринимающих устройств, принадлежащих ему на праве собственности или на ином законном основании, соответствующих указанным критериям, с платой за технологическое присоединение в размере 550 рублей не более одного раза в течение 3 лет</w:t>
      </w:r>
      <w:r w:rsidR="001E6CFA" w:rsidRPr="00646D01">
        <w:rPr>
          <w:rFonts w:ascii="Times New Roman" w:hAnsi="Times New Roman"/>
          <w:sz w:val="28"/>
          <w:szCs w:val="28"/>
          <w:lang w:eastAsia="ru-RU"/>
        </w:rPr>
        <w:t xml:space="preserve"> со дня подачи заявителем заявки на технологическое присоединение до дня подачи следующей заявки</w:t>
      </w:r>
      <w:r w:rsidRPr="00646D01">
        <w:rPr>
          <w:rFonts w:ascii="Times New Roman" w:hAnsi="Times New Roman"/>
          <w:sz w:val="28"/>
          <w:szCs w:val="28"/>
          <w:lang w:eastAsia="ru-RU"/>
        </w:rPr>
        <w:t>.</w:t>
      </w:r>
    </w:p>
    <w:p w14:paraId="7DB3CDF9" w14:textId="77777777" w:rsidR="00F6306F" w:rsidRPr="00646D01" w:rsidRDefault="00F6306F" w:rsidP="007D306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D01">
        <w:rPr>
          <w:rFonts w:ascii="Times New Roman" w:hAnsi="Times New Roman"/>
          <w:sz w:val="28"/>
          <w:szCs w:val="28"/>
          <w:lang w:eastAsia="ru-RU"/>
        </w:rPr>
        <w:t xml:space="preserve">Положения о размере платы за технологическое присоединение, указанные в </w:t>
      </w:r>
      <w:hyperlink r:id="rId7" w:history="1">
        <w:r w:rsidRPr="00646D01">
          <w:rPr>
            <w:rFonts w:ascii="Times New Roman" w:hAnsi="Times New Roman"/>
            <w:sz w:val="28"/>
            <w:szCs w:val="28"/>
            <w:lang w:eastAsia="ru-RU"/>
          </w:rPr>
          <w:t>абзаце первом</w:t>
        </w:r>
      </w:hyperlink>
      <w:r w:rsidRPr="00646D01">
        <w:rPr>
          <w:rFonts w:ascii="Times New Roman" w:hAnsi="Times New Roman"/>
          <w:sz w:val="28"/>
          <w:szCs w:val="28"/>
          <w:lang w:eastAsia="ru-RU"/>
        </w:rPr>
        <w:t xml:space="preserve"> настоящего пункта, не примен</w:t>
      </w:r>
      <w:r w:rsidR="00E61B81" w:rsidRPr="00646D01">
        <w:rPr>
          <w:rFonts w:ascii="Times New Roman" w:hAnsi="Times New Roman"/>
          <w:sz w:val="28"/>
          <w:szCs w:val="28"/>
          <w:lang w:eastAsia="ru-RU"/>
        </w:rPr>
        <w:t>яются</w:t>
      </w:r>
      <w:r w:rsidRPr="00646D01">
        <w:rPr>
          <w:rFonts w:ascii="Times New Roman" w:hAnsi="Times New Roman"/>
          <w:sz w:val="28"/>
          <w:szCs w:val="28"/>
          <w:lang w:eastAsia="ru-RU"/>
        </w:rPr>
        <w:t xml:space="preserve"> в следующих случаях:</w:t>
      </w:r>
    </w:p>
    <w:p w14:paraId="75F1C157" w14:textId="77777777" w:rsidR="00F6306F" w:rsidRPr="00646D01" w:rsidRDefault="00F6306F" w:rsidP="007D306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D01">
        <w:rPr>
          <w:rFonts w:ascii="Times New Roman" w:hAnsi="Times New Roman"/>
          <w:sz w:val="28"/>
          <w:szCs w:val="28"/>
          <w:lang w:eastAsia="ru-RU"/>
        </w:rPr>
        <w:t xml:space="preserve">- при технологическом присоединении энергопринимающих устройств, принадлежащих лицам, владеющим земельным участком </w:t>
      </w:r>
      <w:r w:rsidR="00E61B81" w:rsidRPr="00646D01">
        <w:rPr>
          <w:rFonts w:ascii="Times New Roman" w:hAnsi="Times New Roman"/>
          <w:sz w:val="28"/>
          <w:szCs w:val="28"/>
          <w:lang w:eastAsia="ru-RU"/>
        </w:rPr>
        <w:t xml:space="preserve">и (или) объектами капитального строительства </w:t>
      </w:r>
      <w:r w:rsidRPr="00646D01">
        <w:rPr>
          <w:rFonts w:ascii="Times New Roman" w:hAnsi="Times New Roman"/>
          <w:sz w:val="28"/>
          <w:szCs w:val="28"/>
          <w:lang w:eastAsia="ru-RU"/>
        </w:rPr>
        <w:t>по договору аренды, заключенному на срок не более одного года, на котором расположены присоединяемые энергопринимающие устройства;</w:t>
      </w:r>
    </w:p>
    <w:p w14:paraId="5693186C" w14:textId="77777777" w:rsidR="00504CB9" w:rsidRPr="00EA019D" w:rsidRDefault="00F6306F" w:rsidP="007D3069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646D01">
        <w:rPr>
          <w:rFonts w:ascii="Times New Roman" w:hAnsi="Times New Roman"/>
          <w:sz w:val="28"/>
          <w:szCs w:val="28"/>
          <w:lang w:eastAsia="ru-RU"/>
        </w:rPr>
        <w:t>- при технологическом присоединении энергопринимающих устройств, расположенных в жилых помещениях многоквартирных домов.</w:t>
      </w:r>
    </w:p>
    <w:p w14:paraId="641CBDC6" w14:textId="77777777" w:rsidR="00396CD0" w:rsidRDefault="00F6306F" w:rsidP="007D306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  <w:lang w:eastAsia="ru-RU"/>
        </w:rPr>
      </w:pPr>
      <w:r>
        <w:rPr>
          <w:bCs/>
          <w:szCs w:val="28"/>
        </w:rPr>
        <w:t>2</w:t>
      </w:r>
      <w:r w:rsidR="006C4B85">
        <w:rPr>
          <w:bCs/>
          <w:szCs w:val="28"/>
        </w:rPr>
        <w:t xml:space="preserve">. </w:t>
      </w:r>
      <w:r w:rsidR="00857F14">
        <w:rPr>
          <w:szCs w:val="28"/>
        </w:rPr>
        <w:t>Признать утратившим силу</w:t>
      </w:r>
      <w:r w:rsidR="00857F14" w:rsidRPr="007F1930">
        <w:rPr>
          <w:szCs w:val="28"/>
        </w:rPr>
        <w:t xml:space="preserve"> постановлени</w:t>
      </w:r>
      <w:r>
        <w:rPr>
          <w:szCs w:val="28"/>
        </w:rPr>
        <w:t>е</w:t>
      </w:r>
      <w:r w:rsidR="00857F14" w:rsidRPr="007F1930">
        <w:rPr>
          <w:szCs w:val="28"/>
        </w:rPr>
        <w:t xml:space="preserve"> Р</w:t>
      </w:r>
      <w:r w:rsidR="00857F14">
        <w:rPr>
          <w:szCs w:val="28"/>
        </w:rPr>
        <w:t>егиональной энергетической комиссии</w:t>
      </w:r>
      <w:r w:rsidR="00857F14" w:rsidRPr="007F1930">
        <w:rPr>
          <w:szCs w:val="28"/>
        </w:rPr>
        <w:t xml:space="preserve"> Рязанской области от 28 апреля </w:t>
      </w:r>
      <w:smartTag w:uri="urn:schemas-microsoft-com:office:smarttags" w:element="metricconverter">
        <w:smartTagPr>
          <w:attr w:name="ProductID" w:val="2007 г"/>
        </w:smartTagPr>
        <w:r w:rsidR="00857F14" w:rsidRPr="007F1930">
          <w:rPr>
            <w:szCs w:val="28"/>
          </w:rPr>
          <w:t>2007 г</w:t>
        </w:r>
      </w:smartTag>
      <w:r w:rsidR="00857F14">
        <w:rPr>
          <w:szCs w:val="28"/>
        </w:rPr>
        <w:t>. № 21 «О </w:t>
      </w:r>
      <w:r w:rsidR="00857F14" w:rsidRPr="007F1930">
        <w:rPr>
          <w:szCs w:val="28"/>
        </w:rPr>
        <w:t>плате за технологическое присоединение к распределительным электрическим сетям на территории Рязанской области»</w:t>
      </w:r>
      <w:r w:rsidR="00857F14">
        <w:rPr>
          <w:szCs w:val="28"/>
        </w:rPr>
        <w:t>.</w:t>
      </w:r>
    </w:p>
    <w:p w14:paraId="3DA94D44" w14:textId="77777777" w:rsidR="00C539D7" w:rsidRDefault="00F6306F" w:rsidP="007D306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>
        <w:rPr>
          <w:szCs w:val="28"/>
        </w:rPr>
        <w:t>3</w:t>
      </w:r>
      <w:r w:rsidR="00C539D7">
        <w:rPr>
          <w:szCs w:val="28"/>
        </w:rPr>
        <w:t xml:space="preserve">. Настоящее постановление вступает в силу </w:t>
      </w:r>
      <w:r>
        <w:rPr>
          <w:szCs w:val="28"/>
        </w:rPr>
        <w:t>с 1 января 2022 года</w:t>
      </w:r>
      <w:r w:rsidR="0024412D">
        <w:rPr>
          <w:szCs w:val="28"/>
        </w:rPr>
        <w:t>.</w:t>
      </w:r>
    </w:p>
    <w:p w14:paraId="2305F89B" w14:textId="77777777" w:rsidR="00693C2D" w:rsidRDefault="00693C2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71F100D" w14:textId="77777777" w:rsidR="00693C2D" w:rsidRDefault="00693C2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DB78FF9" w14:textId="77777777" w:rsidR="00F6306F" w:rsidRDefault="00F6306F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61B27B6" w14:textId="77777777" w:rsidR="00F6306F" w:rsidRDefault="00F6306F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ACF4C4F" w14:textId="7B93DD7A" w:rsidR="00945889" w:rsidRDefault="002B2FE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94588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1DAF285A" w14:textId="77777777" w:rsidR="00945889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3ABBA44" w14:textId="6C806698" w:rsidR="008D74D7" w:rsidRPr="00436B13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 w:rsidR="006E773B">
        <w:rPr>
          <w:rFonts w:ascii="Times New Roman" w:hAnsi="Times New Roman"/>
          <w:sz w:val="28"/>
          <w:szCs w:val="28"/>
        </w:rPr>
        <w:tab/>
      </w:r>
      <w:r w:rsidR="006E773B">
        <w:rPr>
          <w:rFonts w:ascii="Times New Roman" w:hAnsi="Times New Roman"/>
          <w:sz w:val="28"/>
          <w:szCs w:val="28"/>
        </w:rPr>
        <w:tab/>
      </w:r>
      <w:r w:rsidR="006E773B">
        <w:rPr>
          <w:rFonts w:ascii="Times New Roman" w:hAnsi="Times New Roman"/>
          <w:sz w:val="28"/>
          <w:szCs w:val="28"/>
        </w:rPr>
        <w:tab/>
      </w:r>
      <w:r w:rsidR="006E773B">
        <w:rPr>
          <w:rFonts w:ascii="Times New Roman" w:hAnsi="Times New Roman"/>
          <w:sz w:val="28"/>
          <w:szCs w:val="28"/>
        </w:rPr>
        <w:tab/>
      </w:r>
      <w:r w:rsidR="006E773B">
        <w:rPr>
          <w:rFonts w:ascii="Times New Roman" w:hAnsi="Times New Roman"/>
          <w:sz w:val="28"/>
          <w:szCs w:val="28"/>
        </w:rPr>
        <w:tab/>
      </w:r>
      <w:r w:rsidR="006E773B">
        <w:rPr>
          <w:rFonts w:ascii="Times New Roman" w:hAnsi="Times New Roman"/>
          <w:sz w:val="28"/>
          <w:szCs w:val="28"/>
        </w:rPr>
        <w:tab/>
      </w:r>
      <w:r w:rsidR="006E773B">
        <w:rPr>
          <w:rFonts w:ascii="Times New Roman" w:hAnsi="Times New Roman"/>
          <w:sz w:val="28"/>
          <w:szCs w:val="28"/>
        </w:rPr>
        <w:tab/>
      </w:r>
      <w:r w:rsidR="006E773B">
        <w:rPr>
          <w:rFonts w:ascii="Times New Roman" w:hAnsi="Times New Roman"/>
          <w:sz w:val="28"/>
          <w:szCs w:val="28"/>
        </w:rPr>
        <w:tab/>
      </w:r>
      <w:r w:rsidR="002B2FEA">
        <w:rPr>
          <w:rFonts w:ascii="Times New Roman" w:hAnsi="Times New Roman"/>
          <w:sz w:val="28"/>
          <w:szCs w:val="28"/>
        </w:rPr>
        <w:t>Ю.</w:t>
      </w:r>
      <w:r w:rsidR="00857F14">
        <w:rPr>
          <w:rFonts w:ascii="Times New Roman" w:hAnsi="Times New Roman"/>
          <w:sz w:val="28"/>
          <w:szCs w:val="28"/>
        </w:rPr>
        <w:t>Н</w:t>
      </w:r>
      <w:r>
        <w:rPr>
          <w:sz w:val="28"/>
          <w:szCs w:val="28"/>
        </w:rPr>
        <w:t>.</w:t>
      </w:r>
      <w:r w:rsidR="00857F14">
        <w:rPr>
          <w:sz w:val="28"/>
          <w:szCs w:val="28"/>
        </w:rPr>
        <w:t xml:space="preserve"> </w:t>
      </w:r>
      <w:r w:rsidR="002B2FEA">
        <w:rPr>
          <w:sz w:val="28"/>
          <w:szCs w:val="28"/>
        </w:rPr>
        <w:t>Оськин</w:t>
      </w:r>
    </w:p>
    <w:sectPr w:rsidR="008D74D7" w:rsidRPr="00436B13" w:rsidSect="00C3008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3297E"/>
    <w:rsid w:val="000940F4"/>
    <w:rsid w:val="000A2D3B"/>
    <w:rsid w:val="000B483A"/>
    <w:rsid w:val="000C1D01"/>
    <w:rsid w:val="000C3A19"/>
    <w:rsid w:val="000C5070"/>
    <w:rsid w:val="000C56CB"/>
    <w:rsid w:val="001001A5"/>
    <w:rsid w:val="00107D02"/>
    <w:rsid w:val="00113519"/>
    <w:rsid w:val="00123777"/>
    <w:rsid w:val="00162269"/>
    <w:rsid w:val="001630BD"/>
    <w:rsid w:val="001679E5"/>
    <w:rsid w:val="00175398"/>
    <w:rsid w:val="00175964"/>
    <w:rsid w:val="001A361E"/>
    <w:rsid w:val="001B17EE"/>
    <w:rsid w:val="001B6C67"/>
    <w:rsid w:val="001B79A0"/>
    <w:rsid w:val="001E09FD"/>
    <w:rsid w:val="001E6CFA"/>
    <w:rsid w:val="002211DE"/>
    <w:rsid w:val="00226A81"/>
    <w:rsid w:val="00241FA0"/>
    <w:rsid w:val="0024412D"/>
    <w:rsid w:val="00280D30"/>
    <w:rsid w:val="00296506"/>
    <w:rsid w:val="002A2BF1"/>
    <w:rsid w:val="002A3A48"/>
    <w:rsid w:val="002A6385"/>
    <w:rsid w:val="002B2FEA"/>
    <w:rsid w:val="002F0B4E"/>
    <w:rsid w:val="00302917"/>
    <w:rsid w:val="00332CA9"/>
    <w:rsid w:val="00337FB0"/>
    <w:rsid w:val="0034332D"/>
    <w:rsid w:val="00352865"/>
    <w:rsid w:val="00370399"/>
    <w:rsid w:val="00396B24"/>
    <w:rsid w:val="00396CD0"/>
    <w:rsid w:val="003A2AF2"/>
    <w:rsid w:val="003A4890"/>
    <w:rsid w:val="003B4D6F"/>
    <w:rsid w:val="003E498F"/>
    <w:rsid w:val="003F44EE"/>
    <w:rsid w:val="004074CD"/>
    <w:rsid w:val="00423795"/>
    <w:rsid w:val="00436B13"/>
    <w:rsid w:val="00440C09"/>
    <w:rsid w:val="00440CC3"/>
    <w:rsid w:val="00454BE1"/>
    <w:rsid w:val="00492865"/>
    <w:rsid w:val="004946FB"/>
    <w:rsid w:val="004A35D4"/>
    <w:rsid w:val="004B3EB7"/>
    <w:rsid w:val="004C0CFB"/>
    <w:rsid w:val="004D6893"/>
    <w:rsid w:val="004F0033"/>
    <w:rsid w:val="00504CB9"/>
    <w:rsid w:val="00523759"/>
    <w:rsid w:val="00531FD1"/>
    <w:rsid w:val="00536C38"/>
    <w:rsid w:val="00544E69"/>
    <w:rsid w:val="00563607"/>
    <w:rsid w:val="0057079C"/>
    <w:rsid w:val="005B4609"/>
    <w:rsid w:val="005C37CC"/>
    <w:rsid w:val="005D5613"/>
    <w:rsid w:val="005D6C69"/>
    <w:rsid w:val="005E1651"/>
    <w:rsid w:val="005E7F90"/>
    <w:rsid w:val="005F11D8"/>
    <w:rsid w:val="005F1FAF"/>
    <w:rsid w:val="005F4616"/>
    <w:rsid w:val="006036E7"/>
    <w:rsid w:val="006230EC"/>
    <w:rsid w:val="0063275F"/>
    <w:rsid w:val="00646D01"/>
    <w:rsid w:val="0065767D"/>
    <w:rsid w:val="006609FD"/>
    <w:rsid w:val="00671EA6"/>
    <w:rsid w:val="00693C2D"/>
    <w:rsid w:val="006A44DB"/>
    <w:rsid w:val="006C4B85"/>
    <w:rsid w:val="006D0BCC"/>
    <w:rsid w:val="006E5782"/>
    <w:rsid w:val="006E773B"/>
    <w:rsid w:val="0071152B"/>
    <w:rsid w:val="00716E94"/>
    <w:rsid w:val="0072223C"/>
    <w:rsid w:val="00731B22"/>
    <w:rsid w:val="00734CFC"/>
    <w:rsid w:val="00734F3E"/>
    <w:rsid w:val="00741036"/>
    <w:rsid w:val="00744624"/>
    <w:rsid w:val="00754BDF"/>
    <w:rsid w:val="007805EB"/>
    <w:rsid w:val="007868B9"/>
    <w:rsid w:val="00790AAD"/>
    <w:rsid w:val="0079469B"/>
    <w:rsid w:val="00796CB5"/>
    <w:rsid w:val="007B3732"/>
    <w:rsid w:val="007C7BD5"/>
    <w:rsid w:val="007D3069"/>
    <w:rsid w:val="007F0673"/>
    <w:rsid w:val="00824311"/>
    <w:rsid w:val="00843389"/>
    <w:rsid w:val="00857F14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10DD8"/>
    <w:rsid w:val="00914479"/>
    <w:rsid w:val="00944DB1"/>
    <w:rsid w:val="00945889"/>
    <w:rsid w:val="00967DCC"/>
    <w:rsid w:val="00973F77"/>
    <w:rsid w:val="0098033C"/>
    <w:rsid w:val="00983F32"/>
    <w:rsid w:val="0098671D"/>
    <w:rsid w:val="009C121E"/>
    <w:rsid w:val="009D4840"/>
    <w:rsid w:val="009E1662"/>
    <w:rsid w:val="009E3C68"/>
    <w:rsid w:val="009F17A0"/>
    <w:rsid w:val="00A011CD"/>
    <w:rsid w:val="00A024B8"/>
    <w:rsid w:val="00A1394F"/>
    <w:rsid w:val="00A1601D"/>
    <w:rsid w:val="00A17800"/>
    <w:rsid w:val="00A31416"/>
    <w:rsid w:val="00A4734F"/>
    <w:rsid w:val="00A54BB7"/>
    <w:rsid w:val="00A56BCE"/>
    <w:rsid w:val="00AA0125"/>
    <w:rsid w:val="00AA0948"/>
    <w:rsid w:val="00AA23BF"/>
    <w:rsid w:val="00AA4414"/>
    <w:rsid w:val="00AF403A"/>
    <w:rsid w:val="00AF4D70"/>
    <w:rsid w:val="00AF7AEF"/>
    <w:rsid w:val="00B11CFF"/>
    <w:rsid w:val="00B1638C"/>
    <w:rsid w:val="00B44230"/>
    <w:rsid w:val="00B511B9"/>
    <w:rsid w:val="00B558C3"/>
    <w:rsid w:val="00B5647F"/>
    <w:rsid w:val="00B625F4"/>
    <w:rsid w:val="00B66E42"/>
    <w:rsid w:val="00B746E7"/>
    <w:rsid w:val="00BB6C0F"/>
    <w:rsid w:val="00BC1CAB"/>
    <w:rsid w:val="00BC2B04"/>
    <w:rsid w:val="00C0445D"/>
    <w:rsid w:val="00C06AD5"/>
    <w:rsid w:val="00C10461"/>
    <w:rsid w:val="00C30088"/>
    <w:rsid w:val="00C326C8"/>
    <w:rsid w:val="00C539D7"/>
    <w:rsid w:val="00C75836"/>
    <w:rsid w:val="00C77AE2"/>
    <w:rsid w:val="00C80208"/>
    <w:rsid w:val="00C84861"/>
    <w:rsid w:val="00C930C3"/>
    <w:rsid w:val="00CB3549"/>
    <w:rsid w:val="00CC4C60"/>
    <w:rsid w:val="00CD4C9F"/>
    <w:rsid w:val="00CE2BE0"/>
    <w:rsid w:val="00CF7B80"/>
    <w:rsid w:val="00D149C8"/>
    <w:rsid w:val="00D14C86"/>
    <w:rsid w:val="00D346B3"/>
    <w:rsid w:val="00D408D1"/>
    <w:rsid w:val="00D40BED"/>
    <w:rsid w:val="00D72457"/>
    <w:rsid w:val="00D81C14"/>
    <w:rsid w:val="00D92F8D"/>
    <w:rsid w:val="00DA6E76"/>
    <w:rsid w:val="00DB1F11"/>
    <w:rsid w:val="00DC3D84"/>
    <w:rsid w:val="00DC6791"/>
    <w:rsid w:val="00DD05BB"/>
    <w:rsid w:val="00DD2504"/>
    <w:rsid w:val="00DD68DC"/>
    <w:rsid w:val="00E01AD1"/>
    <w:rsid w:val="00E61B81"/>
    <w:rsid w:val="00E76300"/>
    <w:rsid w:val="00E8336E"/>
    <w:rsid w:val="00E9090E"/>
    <w:rsid w:val="00EB0277"/>
    <w:rsid w:val="00EB501F"/>
    <w:rsid w:val="00ED5CAB"/>
    <w:rsid w:val="00EF12D3"/>
    <w:rsid w:val="00F3081A"/>
    <w:rsid w:val="00F33059"/>
    <w:rsid w:val="00F43782"/>
    <w:rsid w:val="00F51E87"/>
    <w:rsid w:val="00F6306F"/>
    <w:rsid w:val="00FC0BEA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B6ECF5"/>
  <w15:chartTrackingRefBased/>
  <w15:docId w15:val="{03338970-55A4-4378-8568-36A0C620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504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6CAB46677A11E55F3BBB75665CAB652BC02450475509EBBF42BA6A25FA5BA8BD382C987CC2C6263rDh0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D56DB-463D-41DB-BF91-599F2E42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7131</CharactersWithSpaces>
  <SharedDoc>false</SharedDoc>
  <HLinks>
    <vt:vector size="6" baseType="variant">
      <vt:variant>
        <vt:i4>3866728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consultantplus://offline/ref=56CAB46677A11E55F3BBB75665CAB652BC02450475509EBBF42BA6A25FA5BA8BD382C987CC2C6263rDh0G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2021-12-14T15:15:00Z</cp:lastPrinted>
  <dcterms:created xsi:type="dcterms:W3CDTF">2021-12-13T07:12:00Z</dcterms:created>
  <dcterms:modified xsi:type="dcterms:W3CDTF">2021-12-14T15:15:00Z</dcterms:modified>
</cp:coreProperties>
</file>