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536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4536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главного управления по взаимодействию с федеральными территориальными органами Рязанской области от 21.12.2021 №  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szCs w:val="20"/>
          <w:lang w:eastAsia="ru-RU"/>
        </w:rPr>
      </w:pPr>
      <w:r>
        <w:rPr>
          <w:rFonts w:eastAsia="Times New Roman" w:cs="Calibri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ET" w:hAnsi="TimesET" w:eastAsia="Times New Roman" w:cs="Times New Roman"/>
          <w:sz w:val="28"/>
          <w:szCs w:val="28"/>
          <w:lang w:eastAsia="ru-RU"/>
        </w:rPr>
      </w:pPr>
      <w:bookmarkStart w:id="0" w:name="P37"/>
      <w:bookmarkEnd w:id="0"/>
      <w:r>
        <w:rPr>
          <w:rFonts w:eastAsia="Times New Roman" w:cs="Times New Roman" w:ascii="TimesET" w:hAnsi="TimesET"/>
          <w:sz w:val="28"/>
          <w:szCs w:val="28"/>
          <w:lang w:eastAsia="ru-RU"/>
        </w:rPr>
        <w:t xml:space="preserve">Порядок получения государственными гражданскими служащими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>главного управления по взаимодействию с федеральными территориальными органами Рязанской области разрешения представителя нанимателя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ET" w:hAnsi="TimesET"/>
          <w:sz w:val="28"/>
          <w:szCs w:val="28"/>
          <w:lang w:eastAsia="ru-RU"/>
        </w:rPr>
        <w:t>на участие на безвозмездной основе в управлении некоммерческими организациями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eastAsia="Times New Roman" w:cs="Calibri"/>
          <w:szCs w:val="20"/>
          <w:lang w:eastAsia="ru-RU"/>
        </w:rPr>
      </w:pPr>
      <w:r>
        <w:rPr>
          <w:rFonts w:eastAsia="Times New Roman" w:cs="Calibri"/>
          <w:szCs w:val="20"/>
          <w:lang w:eastAsia="ru-RU"/>
        </w:rPr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jc w:val="both"/>
        <w:rPr>
          <w:rFonts w:ascii="TimesET" w:hAnsi="TimesET" w:cs="TimesET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Настоящий Порядок устанавливает процедуру получения государственными гражданскими служащими Рязанской области главного управления по взаимодействию с федеральными территориальными  органами Рязанской области (далее - гражданский служащий, главное управление)  </w:t>
      </w:r>
      <w:r>
        <w:rPr>
          <w:rFonts w:cs="TimesET" w:ascii="TimesET" w:hAnsi="TimesET"/>
          <w:sz w:val="28"/>
          <w:szCs w:val="28"/>
        </w:rPr>
        <w:t>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</w:t>
      </w:r>
      <w:bookmarkStart w:id="1" w:name="_GoBack"/>
      <w:bookmarkEnd w:id="1"/>
      <w:r>
        <w:rPr>
          <w:rFonts w:cs="TimesET" w:ascii="TimesET" w:hAnsi="TimesET"/>
          <w:sz w:val="28"/>
          <w:szCs w:val="28"/>
        </w:rPr>
        <w:t>щно-строительного, гаражного кооперативов, товарищества собственников недвижимости) (далее –</w:t>
      </w:r>
    </w:p>
    <w:p>
      <w:pPr>
        <w:pStyle w:val="Normal"/>
        <w:tabs>
          <w:tab w:val="left" w:pos="1134" w:leader="none"/>
        </w:tabs>
        <w:spacing w:lineRule="auto" w:line="240" w:before="0" w:after="0"/>
        <w:jc w:val="both"/>
        <w:rPr>
          <w:rFonts w:ascii="TimesET" w:hAnsi="TimesET" w:cs="TimesET"/>
          <w:sz w:val="28"/>
          <w:szCs w:val="28"/>
        </w:rPr>
      </w:pPr>
      <w:r>
        <w:rPr>
          <w:rFonts w:cs="TimesET" w:ascii="TimesET" w:hAnsi="TimesET"/>
          <w:sz w:val="28"/>
          <w:szCs w:val="28"/>
        </w:rPr>
        <w:t>разрешение на участие на безвозмездной основе в управлении некоммерческой организацией).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2. Гражданский служащий до начала участия в управлении  некоммерческой организацией направляет заявление о разрешении на участие на безвозмездной основе в управлении некоммерческой организацией (далее – заявление) по форме согласно приложению № 1 к настоящему Порядку с приложением документов, подтверждающих соответствие некоммерческой организации требованиям подпункта «б» пункта 3 части 1 статьи 17 Федерального закона от 27 июля 2004 года № 79-ФЗ «О государственной гражданской службе Российской Федерации» (далее – требования Федерального закона) в отдел кадровой, правовой работы и делопроизводства (далее – отдел).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3. До представления заявления в отдел  гражданский служащий лично направляет заявление непосредственному руководителю для ознакомления и получения его мнения о наличии (или об отсутствии) возможности возникновения конфликта интересов при исполнении должностных обязанностей   в   случае   участия   гражданского   служащего   в    управлении </w:t>
      </w:r>
    </w:p>
    <w:p>
      <w:pPr>
        <w:pStyle w:val="Normal"/>
        <w:spacing w:lineRule="auto" w:line="240" w:before="0" w:after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некоммерческой организацией путем заполнения соответствующей графы заявления.</w:t>
      </w:r>
    </w:p>
    <w:p>
      <w:pPr>
        <w:pStyle w:val="Normal"/>
        <w:spacing w:lineRule="auto" w:line="240" w:before="0" w:after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4. Заявление в день его поступления регистрируется в журнале регистрации заявлений о разрешении на участие на безвозмездной основе в управлении некоммерческими организациями по форме согласно приложению № 2 к настоящему Порядку.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5. В течение пяти рабочих дней со дня регистрации заявления отдел  осуществляет предварительное рассмотрение заявления, готовит по его результатам мотивированное заключение, которое должно содержать предложение о разрешении или об отказе в разрешении гражданскому служащему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участвовать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на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безвозмездной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основе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в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управлении </w:t>
      </w:r>
    </w:p>
    <w:p>
      <w:pPr>
        <w:pStyle w:val="Normal"/>
        <w:spacing w:lineRule="auto" w:line="240" w:before="0" w:after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некоммерческой организацией и передает заявление с приложением мотивированного заключения и других материалов (при наличии) на рассмотрение начальнику главного управления.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В ходе предварительного рассмотрения заявления отдел вправе получать от гражданского служащего письменные пояснения в ходе проводимых собеседований.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6. Мотивированное заключение должно содержать: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а) информацию, изложенную в заявлении;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б) мнение непосредственного руководителя гражданского служащего о наличии (или об отсутствии)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в) информацию, полученную при собеседовании с гражданским служащим, представившим заявление (при ее наличии);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г) информацию, представленную гражданским служащим, в письменном пояснении к заявлению (при ее наличии);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д) анализ полномочий гражданского служащего осуществлять отдельные функции государственного управления в отношении некоммерческой организации;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е) анализ соблюдения гражданским служащим запретов, ограничений и обязанностей, установленных законодательством Российской Федерации и Рязанской области о государственной гражданской службе и о противодействии коррупции;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ж) мотивированный вывод по результатам предварительного рассмотрения заявления.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7. Начальник главного управления в течение четырнадцати дней с момента поступления к нему заявления и мотивированного заключения на него по результатам рассмотрения принимает одно из следующих решений: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- разрешить участие на безвозмездной основе в управлении некоммерческой организацией;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- отказать в участии на безвозмездной основе в управлении некоммерческой организацией в случае несоответствия некоммерческой организации, в управлении которой гражданский служащий предполагает участвовать, требованиям Федерального закона. </w:t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>3</w:t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8. Отдел в течение трех рабочих дней с момента принятия начальником главного управления решения по результатам рассмотрения заявления и мотивированного заключения не него письменно уведомляет гражданского служащего о принятом решении.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9. Заявление и мотивированное заключение не него приобщаются к личному делу гражданского служащего, иные материалы хранятся в отделе.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Приложение № 1</w:t>
      </w:r>
    </w:p>
    <w:p>
      <w:pPr>
        <w:pStyle w:val="Normal"/>
        <w:widowControl w:val="false"/>
        <w:spacing w:lineRule="auto" w:line="240" w:before="0" w:after="0"/>
        <w:ind w:left="3969" w:hanging="0"/>
        <w:jc w:val="both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>к Порядку получения государственными гражданскими служащими главного управления по взаимодействию с федеральными территориальными органами Рязанской области разрешения представителя нанимателя  на участие на безвозмездной основе в управлении некоммерческими организациями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Начальнику главного управления по взаимодействию с федеральными территориальными органами Рязанской области </w:t>
      </w:r>
    </w:p>
    <w:p>
      <w:pPr>
        <w:pStyle w:val="Normal"/>
        <w:spacing w:lineRule="auto" w:line="240" w:before="0" w:after="0"/>
        <w:ind w:left="3969" w:hanging="0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_____________________________________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                                           </w:t>
      </w:r>
    </w:p>
    <w:p>
      <w:pPr>
        <w:pStyle w:val="Normal"/>
        <w:spacing w:lineRule="auto" w:line="240" w:before="0" w:after="0"/>
        <w:ind w:left="3249"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от ___________________________________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ET" w:hAnsi="TimesET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>(Ф.И.О., замещаемая должность)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 xml:space="preserve">                                                        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>о разрешении на участие на безвозмездной основе в управлении некоммерческой организацией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ourier New" w:ascii="Courier New" w:hAnsi="Courier New"/>
          <w:sz w:val="28"/>
          <w:szCs w:val="28"/>
        </w:rPr>
        <w:t xml:space="preserve">    </w:t>
      </w:r>
      <w:r>
        <w:rPr>
          <w:rFonts w:eastAsia="Times New Roman" w:cs="Times New Roman" w:ascii="TimesET" w:hAnsi="TimesET"/>
          <w:sz w:val="28"/>
          <w:szCs w:val="28"/>
          <w:lang w:eastAsia="ru-RU"/>
        </w:rPr>
        <w:t xml:space="preserve">В соответствии с </w:t>
      </w:r>
      <w:hyperlink r:id="rId2">
        <w:r>
          <w:rPr>
            <w:rStyle w:val="Style17"/>
            <w:rFonts w:eastAsia="Times New Roman" w:cs="Times New Roman" w:ascii="TimesET" w:hAnsi="TimesET"/>
            <w:sz w:val="28"/>
            <w:szCs w:val="28"/>
            <w:lang w:eastAsia="ru-RU"/>
          </w:rPr>
          <w:t>подпунктом «б» пункта 3 части 1 статьи 17</w:t>
        </w:r>
      </w:hyperlink>
      <w:r>
        <w:rPr>
          <w:rFonts w:eastAsia="Times New Roman" w:cs="Times New Roman" w:ascii="TimesET" w:hAnsi="TimesET"/>
          <w:sz w:val="28"/>
          <w:szCs w:val="28"/>
          <w:lang w:eastAsia="ru-RU"/>
        </w:rPr>
        <w:t xml:space="preserve"> Федерального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ET" w:hAnsi="TimesET"/>
          <w:sz w:val="28"/>
          <w:szCs w:val="28"/>
          <w:lang w:eastAsia="ru-RU"/>
        </w:rPr>
        <w:t>закона  от  27 июля 2004 года № 79-ФЗ «О государственной гражданской службе Российской  Федерации»  прошу  разрешить  мне  участвовать на безвозмездной основе в управлении некоммерческой организацией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некоммерческой организации, ИНН, адрес, вид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 характер деятельности)</w:t>
      </w:r>
    </w:p>
    <w:p>
      <w:pPr>
        <w:pStyle w:val="Normal"/>
        <w:spacing w:lineRule="auto" w:line="240" w:before="0" w:after="0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  <w:t>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cs="Courier New" w:ascii="Courier New" w:hAnsi="Courier New"/>
          <w:sz w:val="28"/>
          <w:szCs w:val="28"/>
        </w:rPr>
        <w:t xml:space="preserve">    </w:t>
      </w:r>
      <w:r>
        <w:rPr>
          <w:rFonts w:eastAsia="Times New Roman" w:cs="Times New Roman" w:ascii="TimesET" w:hAnsi="TimesET"/>
          <w:sz w:val="28"/>
          <w:szCs w:val="28"/>
          <w:lang w:eastAsia="ru-RU"/>
        </w:rPr>
        <w:t>Выполнение  указанной  деятельности будет осуществляться вне служебного времени  и  не  повлечет  за  собой  возникновения  конфликта интересов при исполнении должностных обязанностей.</w:t>
      </w:r>
    </w:p>
    <w:p>
      <w:pPr>
        <w:pStyle w:val="Normal"/>
        <w:spacing w:lineRule="auto" w:line="240" w:before="0" w:after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___________________                   _____________________________________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ET" w:hAnsi="TimesET"/>
          <w:bCs/>
          <w:sz w:val="24"/>
          <w:szCs w:val="24"/>
          <w:lang w:eastAsia="ru-RU"/>
        </w:rPr>
        <w:t>(дата)                                                      (подпись, инициалы и фамилия)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>Ознакомлен(а):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Courier New" w:ascii="Courier New" w:hAnsi="Courier New"/>
          <w:sz w:val="28"/>
          <w:szCs w:val="28"/>
        </w:rPr>
        <w:t xml:space="preserve">________________________________________________________ </w:t>
      </w:r>
      <w:r>
        <w:rPr>
          <w:rFonts w:cs="Times New Roman" w:ascii="Times New Roman" w:hAnsi="Times New Roman"/>
        </w:rPr>
        <w:t>(мнение непосредственного руководителя гражданского служащего                                                                                     о наличии (или об отсутствии)</w:t>
      </w:r>
    </w:p>
    <w:p>
      <w:pPr>
        <w:pStyle w:val="Normal"/>
        <w:spacing w:lineRule="auto" w:line="240"/>
        <w:jc w:val="center"/>
        <w:rPr/>
      </w:pPr>
      <w:r>
        <w:rPr/>
        <w:t xml:space="preserve"> </w:t>
      </w:r>
    </w:p>
    <w:p>
      <w:pPr>
        <w:pStyle w:val="Normal"/>
        <w:spacing w:lineRule="auto" w:line="240"/>
        <w:jc w:val="center"/>
        <w:rPr/>
      </w:pPr>
      <w:r>
        <w:rPr/>
        <w:t>2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             </w:t>
      </w:r>
      <w:r>
        <w:rPr>
          <w:rFonts w:cs="Times New Roman" w:ascii="Times New Roman" w:hAnsi="Times New Roman"/>
        </w:rPr>
        <w:t>возможности возникновения конфликта интересов при исполнении                                                          служебных обязанностей в случае участия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 </w:t>
      </w:r>
      <w:r>
        <w:rPr>
          <w:rFonts w:cs="Times New Roman" w:ascii="Times New Roman" w:hAnsi="Times New Roman"/>
        </w:rPr>
        <w:t>гражданского служащего на безвозмездной основе в управлении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Courier New" w:ascii="Courier New" w:hAnsi="Courier New"/>
          <w:sz w:val="20"/>
          <w:szCs w:val="20"/>
        </w:rPr>
        <w:t xml:space="preserve">___________________________________________________________________________                                     </w:t>
      </w:r>
      <w:r>
        <w:rPr>
          <w:rFonts w:cs="Times New Roman" w:ascii="Times New Roman" w:hAnsi="Times New Roman"/>
        </w:rPr>
        <w:t>некоммерческой организацией)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Courier New" w:ascii="Courier New" w:hAnsi="Courier New"/>
          <w:sz w:val="20"/>
          <w:szCs w:val="20"/>
        </w:rPr>
        <w:t xml:space="preserve">______________________________   _____________________________                      </w:t>
      </w:r>
      <w:r>
        <w:rPr>
          <w:rFonts w:cs="Times New Roman" w:ascii="Times New Roman" w:hAnsi="Times New Roman"/>
        </w:rPr>
        <w:t>(наименование должности, ФИО)                                                               (подпись, дата)</w:t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>Приложение № 2</w:t>
      </w:r>
    </w:p>
    <w:p>
      <w:pPr>
        <w:pStyle w:val="Normal"/>
        <w:widowControl w:val="false"/>
        <w:spacing w:lineRule="auto" w:line="240" w:before="0" w:after="0"/>
        <w:ind w:left="3969" w:hanging="0"/>
        <w:jc w:val="both"/>
        <w:rPr>
          <w:rFonts w:ascii="TimesET" w:hAnsi="TimesET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sz w:val="28"/>
          <w:szCs w:val="28"/>
          <w:lang w:eastAsia="ru-RU"/>
        </w:rPr>
        <w:t>к Порядку получения государственными гражданскими служащими главного управления по взаимодействию с федеральными территориальными органами Рязанской области разрешения представителя нанимателя  на участие на безвозмездной основе в управлении некоммерческими организациями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bookmarkStart w:id="2" w:name="P123"/>
      <w:bookmarkEnd w:id="2"/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Журнал </w:t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  <w:t xml:space="preserve">регистрации заявлений о разрешении на участие на безвозмездной основе               в управлении некоммерческими организациями </w:t>
      </w:r>
    </w:p>
    <w:p>
      <w:pPr>
        <w:pStyle w:val="Normal"/>
        <w:spacing w:lineRule="auto" w:line="240" w:before="0" w:after="0"/>
        <w:jc w:val="center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tbl>
      <w:tblPr>
        <w:tblW w:w="963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1474"/>
        <w:gridCol w:w="1361"/>
        <w:gridCol w:w="2552"/>
        <w:gridCol w:w="1984"/>
        <w:gridCol w:w="1701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N№ пп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8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Дата поступления заявления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24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Ф.И.О., должность, подавшего заявление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Наименование некоммерческой организации,                   в управлении которой планирует участвовать гражданский служащий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Решение начальника главного управления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Подпись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  <w:t>лица, принявшего заявление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8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80"/>
              <w:jc w:val="center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ET" w:hAnsi="TimesET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ET" w:hAnsi="TimesET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ET" w:hAnsi="TimesET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ET" w:hAnsi="TimesET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ET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c547d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547da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c547da"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c547d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547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c547d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c547d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Style24">
    <w:name w:val="Footer"/>
    <w:basedOn w:val="Normal"/>
    <w:link w:val="a8"/>
    <w:uiPriority w:val="99"/>
    <w:unhideWhenUsed/>
    <w:rsid w:val="00c547d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e6e3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76A84FA00963A5712769F38D4EE9423F35890311F4A9FE4EC2995A31D52DB847C8704AD67808303344EAE4872D0C943735E813763q8V9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LibreOffice/5.1.2.2$Windows_X86_64 LibreOffice_project/d3bf12ecb743fc0d20e0be0c58ca359301eb705f</Application>
  <Pages>6</Pages>
  <Words>837</Words>
  <Characters>6965</Characters>
  <CharactersWithSpaces>8400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2021-12-06T12:11:00Z</dcterms:created>
  <dc:creator>Марина Соколова</dc:creator>
  <dc:description/>
  <dc:language>ru-RU</dc:language>
  <cp:lastModifiedBy/>
  <cp:lastPrinted>2021-12-22T07:47:00Z</cp:lastPrinted>
  <dcterms:modified xsi:type="dcterms:W3CDTF">2021-12-28T16:14:47Z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