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93D4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2D5">
        <w:rPr>
          <w:rFonts w:ascii="Times New Roman" w:hAnsi="Times New Roman"/>
          <w:bCs/>
          <w:sz w:val="28"/>
          <w:szCs w:val="28"/>
        </w:rPr>
        <w:t>от 22 февраля 2022 г. № 50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902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019"/>
        <w:gridCol w:w="3104"/>
        <w:gridCol w:w="2505"/>
      </w:tblGrid>
      <w:tr w:rsidR="0057349F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7349F" w:rsidRPr="00062167" w:rsidRDefault="0057349F" w:rsidP="0057349F">
            <w:pPr>
              <w:tabs>
                <w:tab w:val="left" w:pos="7833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6216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57349F" w:rsidRPr="00062167" w:rsidRDefault="0057349F" w:rsidP="0057349F">
            <w:pPr>
              <w:tabs>
                <w:tab w:val="left" w:pos="7833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167">
              <w:rPr>
                <w:rFonts w:ascii="Times New Roman" w:hAnsi="Times New Roman"/>
                <w:sz w:val="28"/>
                <w:szCs w:val="28"/>
              </w:rPr>
              <w:t>области от 30 мая 2013 г. № 135 «О мерах по обеспечению</w:t>
            </w:r>
          </w:p>
          <w:p w:rsidR="0057349F" w:rsidRPr="00062167" w:rsidRDefault="0057349F" w:rsidP="0057349F">
            <w:pPr>
              <w:tabs>
                <w:tab w:val="left" w:pos="7833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167">
              <w:rPr>
                <w:rFonts w:ascii="Times New Roman" w:hAnsi="Times New Roman"/>
                <w:sz w:val="28"/>
                <w:szCs w:val="28"/>
              </w:rPr>
              <w:t>предоставления государственной поддержки для реализации</w:t>
            </w:r>
          </w:p>
          <w:p w:rsidR="0057349F" w:rsidRPr="00062167" w:rsidRDefault="0057349F" w:rsidP="0057349F">
            <w:pPr>
              <w:tabs>
                <w:tab w:val="left" w:pos="7833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62167">
              <w:rPr>
                <w:rFonts w:ascii="Times New Roman" w:hAnsi="Times New Roman"/>
                <w:sz w:val="28"/>
                <w:szCs w:val="28"/>
              </w:rPr>
              <w:t>инвестиционных проектов» (в редакции постановлений</w:t>
            </w:r>
            <w:proofErr w:type="gramEnd"/>
          </w:p>
          <w:p w:rsidR="0057349F" w:rsidRPr="00062167" w:rsidRDefault="0057349F" w:rsidP="0057349F">
            <w:pPr>
              <w:tabs>
                <w:tab w:val="left" w:pos="7833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16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04.03.2015 № 40,</w:t>
            </w:r>
          </w:p>
          <w:p w:rsidR="0057349F" w:rsidRPr="00062167" w:rsidRDefault="0057349F" w:rsidP="0057349F">
            <w:pPr>
              <w:tabs>
                <w:tab w:val="left" w:pos="7833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167">
              <w:rPr>
                <w:rFonts w:ascii="Times New Roman" w:hAnsi="Times New Roman"/>
                <w:sz w:val="28"/>
                <w:szCs w:val="28"/>
              </w:rPr>
              <w:t>от 23.09.2015 № 240, от 18.05.2016 № 103, от 14.06.2017</w:t>
            </w:r>
          </w:p>
          <w:p w:rsidR="0057349F" w:rsidRPr="00062167" w:rsidRDefault="0057349F" w:rsidP="0057349F">
            <w:pPr>
              <w:tabs>
                <w:tab w:val="left" w:pos="7833"/>
              </w:tabs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62167">
              <w:rPr>
                <w:rFonts w:ascii="Times New Roman" w:hAnsi="Times New Roman"/>
                <w:sz w:val="28"/>
                <w:szCs w:val="28"/>
              </w:rPr>
              <w:t>№ 133, от 08.05.2018 № 125</w:t>
            </w:r>
            <w:r>
              <w:rPr>
                <w:rFonts w:ascii="Times New Roman" w:hAnsi="Times New Roman"/>
                <w:sz w:val="28"/>
                <w:szCs w:val="28"/>
              </w:rPr>
              <w:t>, от 26.05.2020 № 116</w:t>
            </w:r>
            <w:r w:rsidRPr="00062167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57349F" w:rsidRPr="00393D4A">
        <w:trPr>
          <w:jc w:val="right"/>
        </w:trPr>
        <w:tc>
          <w:tcPr>
            <w:tcW w:w="5000" w:type="pct"/>
            <w:gridSpan w:val="3"/>
          </w:tcPr>
          <w:p w:rsidR="0057349F" w:rsidRPr="00062167" w:rsidRDefault="0057349F" w:rsidP="0057349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2167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57349F" w:rsidRPr="00062167" w:rsidRDefault="0057349F" w:rsidP="0057349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2167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 3</w:t>
            </w:r>
            <w:r w:rsidR="00CC69DD">
              <w:rPr>
                <w:rFonts w:ascii="Times New Roman" w:hAnsi="Times New Roman"/>
                <w:sz w:val="28"/>
                <w:szCs w:val="28"/>
              </w:rPr>
              <w:t>0</w:t>
            </w:r>
            <w:r w:rsidRPr="00062167">
              <w:rPr>
                <w:rFonts w:ascii="Times New Roman" w:hAnsi="Times New Roman"/>
                <w:sz w:val="28"/>
                <w:szCs w:val="28"/>
              </w:rPr>
              <w:t xml:space="preserve"> мая 2013 г. № 135 «О мерах по обеспечению предоставления государственной поддержки для реал</w:t>
            </w:r>
            <w:r w:rsidR="00FD075C">
              <w:rPr>
                <w:rFonts w:ascii="Times New Roman" w:hAnsi="Times New Roman"/>
                <w:sz w:val="28"/>
                <w:szCs w:val="28"/>
              </w:rPr>
              <w:t xml:space="preserve">изации инвестиционных проектов» </w:t>
            </w:r>
            <w:r w:rsidRPr="0006216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4207FF" w:rsidRPr="0094656B" w:rsidRDefault="00E73D6B" w:rsidP="00E73D6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56B">
              <w:rPr>
                <w:rFonts w:ascii="Times New Roman" w:hAnsi="Times New Roman"/>
                <w:sz w:val="28"/>
                <w:szCs w:val="28"/>
              </w:rPr>
              <w:t>1.</w:t>
            </w:r>
            <w:r w:rsidR="00312C3F" w:rsidRPr="005F10A0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312C3F" w:rsidRPr="0094656B">
              <w:rPr>
                <w:rFonts w:ascii="Times New Roman" w:hAnsi="Times New Roman"/>
                <w:sz w:val="28"/>
                <w:szCs w:val="28"/>
              </w:rPr>
              <w:t>В пункте</w:t>
            </w:r>
            <w:r w:rsidR="0057349F" w:rsidRPr="0094656B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="004207FF" w:rsidRPr="0094656B">
              <w:rPr>
                <w:rFonts w:ascii="Times New Roman" w:hAnsi="Times New Roman"/>
                <w:sz w:val="28"/>
                <w:szCs w:val="28"/>
              </w:rPr>
              <w:t xml:space="preserve">после слова «рассмотрения» дополнить словами </w:t>
            </w:r>
            <w:r w:rsidR="004207FF" w:rsidRPr="009D5674">
              <w:rPr>
                <w:rFonts w:ascii="Times New Roman" w:hAnsi="Times New Roman"/>
                <w:sz w:val="28"/>
                <w:szCs w:val="28"/>
              </w:rPr>
              <w:t xml:space="preserve">«инвестиционных проектов, реализуемых на территории промышленного технопарка, индустриального (промышленного) парка, инвестиционных проектов, 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реализуемых специализированной организацией промышленного кластера, </w:t>
            </w:r>
            <w:r w:rsidRPr="009D5674">
              <w:rPr>
                <w:rFonts w:ascii="Times New Roman" w:hAnsi="Times New Roman"/>
                <w:sz w:val="28"/>
                <w:szCs w:val="28"/>
              </w:rPr>
              <w:t>участником промышленного кластера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F3A1F" w:rsidRPr="009D5674">
              <w:rPr>
                <w:rFonts w:ascii="Times New Roman" w:hAnsi="Times New Roman"/>
                <w:sz w:val="28"/>
                <w:szCs w:val="28"/>
              </w:rPr>
              <w:t>и</w:t>
            </w:r>
            <w:r w:rsidR="004207FF" w:rsidRPr="009D5674">
              <w:rPr>
                <w:rFonts w:ascii="Times New Roman" w:hAnsi="Times New Roman"/>
                <w:sz w:val="28"/>
                <w:szCs w:val="28"/>
              </w:rPr>
              <w:t>»</w:t>
            </w:r>
            <w:r w:rsidRPr="009D5674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E73D6B" w:rsidRPr="00A35F8C" w:rsidRDefault="00312C3F" w:rsidP="00FC3D36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35F8C">
              <w:rPr>
                <w:rFonts w:ascii="Times New Roman" w:hAnsi="Times New Roman"/>
                <w:spacing w:val="-4"/>
                <w:sz w:val="28"/>
                <w:szCs w:val="28"/>
              </w:rPr>
              <w:t>2. </w:t>
            </w:r>
            <w:r w:rsidR="00FC3D36" w:rsidRPr="00A35F8C">
              <w:rPr>
                <w:rFonts w:ascii="Times New Roman" w:hAnsi="Times New Roman"/>
                <w:spacing w:val="-4"/>
                <w:sz w:val="28"/>
                <w:szCs w:val="28"/>
              </w:rPr>
              <w:t>В пункте</w:t>
            </w:r>
            <w:r w:rsidR="00E73D6B" w:rsidRPr="00A35F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 слова «С.В. </w:t>
            </w:r>
            <w:proofErr w:type="spellStart"/>
            <w:r w:rsidR="00E73D6B" w:rsidRPr="00A35F8C">
              <w:rPr>
                <w:rFonts w:ascii="Times New Roman" w:hAnsi="Times New Roman"/>
                <w:spacing w:val="-4"/>
                <w:sz w:val="28"/>
                <w:szCs w:val="28"/>
              </w:rPr>
              <w:t>Горячкину</w:t>
            </w:r>
            <w:proofErr w:type="spellEnd"/>
            <w:r w:rsidR="00E73D6B" w:rsidRPr="00A35F8C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словами</w:t>
            </w:r>
            <w:r w:rsidR="00A35F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73D6B" w:rsidRPr="00A35F8C">
              <w:rPr>
                <w:rFonts w:ascii="Times New Roman" w:hAnsi="Times New Roman"/>
                <w:spacing w:val="-4"/>
                <w:sz w:val="28"/>
                <w:szCs w:val="28"/>
              </w:rPr>
              <w:t>«А.А. Никитина»;</w:t>
            </w:r>
          </w:p>
          <w:p w:rsidR="00A956D8" w:rsidRPr="0094656B" w:rsidRDefault="00E73D6B" w:rsidP="00FD075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56B">
              <w:rPr>
                <w:rFonts w:ascii="Times New Roman" w:hAnsi="Times New Roman"/>
                <w:sz w:val="28"/>
                <w:szCs w:val="28"/>
              </w:rPr>
              <w:t>3</w:t>
            </w:r>
            <w:r w:rsidR="00FC3D36" w:rsidRPr="0094656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866A7" w:rsidRPr="0094656B">
              <w:rPr>
                <w:rFonts w:ascii="Times New Roman" w:hAnsi="Times New Roman"/>
                <w:sz w:val="28"/>
                <w:szCs w:val="28"/>
              </w:rPr>
              <w:t>В п</w:t>
            </w:r>
            <w:r w:rsidR="0057349F" w:rsidRPr="0094656B">
              <w:rPr>
                <w:rFonts w:ascii="Times New Roman" w:hAnsi="Times New Roman"/>
                <w:sz w:val="28"/>
                <w:szCs w:val="28"/>
              </w:rPr>
              <w:t>риложении № 1:</w:t>
            </w:r>
          </w:p>
          <w:p w:rsidR="0057349F" w:rsidRPr="003822E8" w:rsidRDefault="0057349F" w:rsidP="00FC3D3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10A0">
              <w:rPr>
                <w:rFonts w:ascii="Times New Roman" w:hAnsi="Times New Roman"/>
                <w:sz w:val="28"/>
                <w:szCs w:val="28"/>
              </w:rPr>
              <w:t>1) </w:t>
            </w:r>
            <w:r w:rsidR="00312C3F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5F10A0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312C3F">
              <w:rPr>
                <w:rFonts w:ascii="Times New Roman" w:hAnsi="Times New Roman"/>
                <w:sz w:val="28"/>
                <w:szCs w:val="28"/>
              </w:rPr>
              <w:t>е</w:t>
            </w:r>
            <w:r w:rsidRPr="005F10A0">
              <w:rPr>
                <w:rFonts w:ascii="Times New Roman" w:hAnsi="Times New Roman"/>
                <w:sz w:val="28"/>
                <w:szCs w:val="28"/>
              </w:rPr>
              <w:t xml:space="preserve"> 7 раздела </w:t>
            </w:r>
            <w:r w:rsidR="001F571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F1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5BA">
              <w:rPr>
                <w:rFonts w:ascii="Times New Roman" w:hAnsi="Times New Roman"/>
                <w:sz w:val="28"/>
                <w:szCs w:val="28"/>
              </w:rPr>
              <w:t xml:space="preserve">«Требования к заявлению и пакету документов по инвестиционным проектам» </w:t>
            </w:r>
            <w:r w:rsidR="004207FF">
              <w:rPr>
                <w:rFonts w:ascii="Times New Roman" w:hAnsi="Times New Roman"/>
                <w:sz w:val="28"/>
                <w:szCs w:val="28"/>
              </w:rPr>
              <w:t xml:space="preserve">после слов «В отношении» дополнить словами 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>«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инвестиционных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реализуемых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технопарка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индустриального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парка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инвестиционных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реализуемых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специализированной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организацией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кластера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участником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кластера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312C3F">
              <w:rPr>
                <w:rFonts w:ascii="Times New Roman" w:hAnsi="Times New Roman"/>
                <w:sz w:val="28"/>
                <w:szCs w:val="28"/>
              </w:rPr>
              <w:t>»</w:t>
            </w:r>
            <w:r w:rsidR="004207FF" w:rsidRPr="009D567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07FF" w:rsidRDefault="0057349F" w:rsidP="00FC3D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2167">
              <w:rPr>
                <w:rFonts w:ascii="Times New Roman" w:hAnsi="Times New Roman"/>
                <w:sz w:val="28"/>
                <w:szCs w:val="28"/>
              </w:rPr>
              <w:t xml:space="preserve">2) пункт 15 раздела </w:t>
            </w:r>
            <w:r w:rsidR="001F571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621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3D36" w:rsidRPr="0094656B">
              <w:rPr>
                <w:rFonts w:ascii="Times New Roman" w:hAnsi="Times New Roman"/>
                <w:sz w:val="28"/>
                <w:szCs w:val="28"/>
              </w:rPr>
              <w:t>«Требования к оценке и подготовке заключений по инвестиционным проектам»</w:t>
            </w:r>
            <w:r w:rsidR="00FC3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07FF" w:rsidRPr="004207FF">
              <w:rPr>
                <w:rFonts w:ascii="Times New Roman" w:hAnsi="Times New Roman"/>
                <w:sz w:val="28"/>
                <w:szCs w:val="28"/>
              </w:rPr>
              <w:t xml:space="preserve">после слов «В отношении» дополнить словами 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>«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инвестиционных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реализуемых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технопарка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индустриального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парка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инвестиционных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реализуемых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специализированной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организацией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кластера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участником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кластера</w:t>
            </w:r>
            <w:r w:rsidR="009D5674" w:rsidRPr="009D56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D5674" w:rsidRPr="009D567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9D5674">
              <w:rPr>
                <w:rFonts w:ascii="Times New Roman" w:hAnsi="Times New Roman"/>
                <w:sz w:val="28"/>
                <w:szCs w:val="28"/>
              </w:rPr>
              <w:t>»</w:t>
            </w:r>
            <w:r w:rsidR="00696AC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B657F" w:rsidRDefault="00A435BA" w:rsidP="00E86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r w:rsidR="000A7962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FC3D36" w:rsidRPr="0094656B">
              <w:rPr>
                <w:rFonts w:ascii="Times New Roman" w:hAnsi="Times New Roman"/>
                <w:sz w:val="28"/>
                <w:szCs w:val="28"/>
              </w:rPr>
              <w:t xml:space="preserve"> 16 таблицы «Показатели оценки инвестиционных проектов, направленных на новое строительство» </w:t>
            </w:r>
            <w:r w:rsidR="00E866A7" w:rsidRPr="0094656B">
              <w:rPr>
                <w:rFonts w:ascii="Times New Roman" w:hAnsi="Times New Roman"/>
                <w:sz w:val="28"/>
                <w:szCs w:val="28"/>
              </w:rPr>
              <w:t>п</w:t>
            </w:r>
            <w:r w:rsidR="00FC3D36" w:rsidRPr="0094656B">
              <w:rPr>
                <w:rFonts w:ascii="Times New Roman" w:hAnsi="Times New Roman"/>
                <w:sz w:val="28"/>
                <w:szCs w:val="28"/>
              </w:rPr>
              <w:t>риложения</w:t>
            </w:r>
            <w:r w:rsidR="000B657F" w:rsidRPr="0094656B">
              <w:rPr>
                <w:rFonts w:ascii="Times New Roman" w:hAnsi="Times New Roman"/>
                <w:sz w:val="28"/>
                <w:szCs w:val="28"/>
              </w:rPr>
              <w:t xml:space="preserve"> № 4 </w:t>
            </w:r>
            <w:r w:rsidR="00FD075C" w:rsidRPr="0094656B">
              <w:rPr>
                <w:rFonts w:ascii="Times New Roman" w:hAnsi="Times New Roman"/>
                <w:sz w:val="28"/>
                <w:szCs w:val="28"/>
              </w:rPr>
              <w:t xml:space="preserve">к требованиям к заявлению и пакету документов по инвестиционным проектам, их оценке и подготовке заключений </w:t>
            </w:r>
            <w:r w:rsidR="000A7962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707"/>
              <w:gridCol w:w="3257"/>
              <w:gridCol w:w="3087"/>
              <w:gridCol w:w="2294"/>
            </w:tblGrid>
            <w:tr w:rsidR="000A7962" w:rsidTr="000A7962">
              <w:tc>
                <w:tcPr>
                  <w:tcW w:w="707" w:type="dxa"/>
                  <w:vAlign w:val="center"/>
                </w:tcPr>
                <w:p w:rsidR="000A7962" w:rsidRDefault="000A7962" w:rsidP="000A796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57" w:type="dxa"/>
                  <w:vAlign w:val="center"/>
                </w:tcPr>
                <w:p w:rsidR="000A7962" w:rsidRDefault="000A7962" w:rsidP="000A796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087" w:type="dxa"/>
                  <w:vAlign w:val="center"/>
                </w:tcPr>
                <w:p w:rsidR="000A7962" w:rsidRDefault="000A7962" w:rsidP="000A796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94" w:type="dxa"/>
                  <w:vAlign w:val="center"/>
                </w:tcPr>
                <w:p w:rsidR="000A7962" w:rsidRDefault="000A7962" w:rsidP="000A796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A7962" w:rsidTr="000A7962">
              <w:tc>
                <w:tcPr>
                  <w:tcW w:w="707" w:type="dxa"/>
                  <w:vMerge w:val="restart"/>
                </w:tcPr>
                <w:p w:rsidR="000A7962" w:rsidRDefault="000A7962" w:rsidP="00E866A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«16.</w:t>
                  </w:r>
                </w:p>
              </w:tc>
              <w:tc>
                <w:tcPr>
                  <w:tcW w:w="3257" w:type="dxa"/>
                  <w:vMerge w:val="restart"/>
                </w:tcPr>
                <w:p w:rsidR="000A7962" w:rsidRDefault="000A7962" w:rsidP="000A796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Экологичность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производства (категория негативного воздействия на окружающую среду)</w:t>
                  </w:r>
                </w:p>
              </w:tc>
              <w:tc>
                <w:tcPr>
                  <w:tcW w:w="3087" w:type="dxa"/>
                  <w:vAlign w:val="center"/>
                </w:tcPr>
                <w:p w:rsidR="000A7962" w:rsidRPr="00D16D58" w:rsidRDefault="00D16D58" w:rsidP="00D16D5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</w:t>
                  </w:r>
                  <w:r w:rsidR="000A796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="000A796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категория</w:t>
                  </w:r>
                </w:p>
              </w:tc>
              <w:tc>
                <w:tcPr>
                  <w:tcW w:w="2294" w:type="dxa"/>
                  <w:vAlign w:val="center"/>
                </w:tcPr>
                <w:p w:rsidR="000A7962" w:rsidRDefault="000A7962" w:rsidP="000A796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0A7962" w:rsidTr="000A7962">
              <w:tc>
                <w:tcPr>
                  <w:tcW w:w="707" w:type="dxa"/>
                  <w:vMerge/>
                </w:tcPr>
                <w:p w:rsidR="000A7962" w:rsidRDefault="000A7962" w:rsidP="00E866A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57" w:type="dxa"/>
                  <w:vMerge/>
                </w:tcPr>
                <w:p w:rsidR="000A7962" w:rsidRDefault="000A7962" w:rsidP="00E866A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87" w:type="dxa"/>
                  <w:vAlign w:val="center"/>
                </w:tcPr>
                <w:p w:rsidR="000A7962" w:rsidRPr="00D16D58" w:rsidRDefault="00D16D58" w:rsidP="000A796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категория</w:t>
                  </w:r>
                </w:p>
              </w:tc>
              <w:tc>
                <w:tcPr>
                  <w:tcW w:w="2294" w:type="dxa"/>
                  <w:vAlign w:val="center"/>
                </w:tcPr>
                <w:p w:rsidR="000A7962" w:rsidRDefault="000A7962" w:rsidP="000A796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0,5</w:t>
                  </w:r>
                </w:p>
              </w:tc>
            </w:tr>
            <w:tr w:rsidR="000A7962" w:rsidTr="000A7962">
              <w:tc>
                <w:tcPr>
                  <w:tcW w:w="707" w:type="dxa"/>
                  <w:vMerge/>
                </w:tcPr>
                <w:p w:rsidR="000A7962" w:rsidRDefault="000A7962" w:rsidP="00E866A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57" w:type="dxa"/>
                  <w:vMerge/>
                </w:tcPr>
                <w:p w:rsidR="000A7962" w:rsidRDefault="000A7962" w:rsidP="00E866A7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87" w:type="dxa"/>
                  <w:vAlign w:val="center"/>
                </w:tcPr>
                <w:p w:rsidR="000A7962" w:rsidRPr="000A7962" w:rsidRDefault="000A7962" w:rsidP="000A796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категория</w:t>
                  </w:r>
                </w:p>
              </w:tc>
              <w:tc>
                <w:tcPr>
                  <w:tcW w:w="2294" w:type="dxa"/>
                  <w:vAlign w:val="center"/>
                </w:tcPr>
                <w:p w:rsidR="000A7962" w:rsidRDefault="000A7962" w:rsidP="000A796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D16D58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E49A6" w:rsidRPr="0094656B" w:rsidRDefault="000B657F" w:rsidP="00E86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56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D16D58"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Pr="0094656B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D16D58">
              <w:rPr>
                <w:rFonts w:ascii="Times New Roman" w:hAnsi="Times New Roman"/>
                <w:sz w:val="28"/>
                <w:szCs w:val="28"/>
              </w:rPr>
              <w:t>я</w:t>
            </w:r>
            <w:r w:rsidRPr="0094656B">
              <w:rPr>
                <w:rFonts w:ascii="Times New Roman" w:hAnsi="Times New Roman"/>
                <w:sz w:val="28"/>
                <w:szCs w:val="28"/>
              </w:rPr>
              <w:t xml:space="preserve"> № 6 </w:t>
            </w:r>
            <w:r w:rsidR="00FD075C" w:rsidRPr="0094656B">
              <w:rPr>
                <w:rFonts w:ascii="Times New Roman" w:hAnsi="Times New Roman"/>
                <w:sz w:val="28"/>
                <w:szCs w:val="28"/>
              </w:rPr>
              <w:t xml:space="preserve">к требованиям к заявлению и пакету документов по инвестиционным проектам, их оценке и подготовке заключений </w:t>
            </w:r>
            <w:r w:rsidR="00EF6BCF" w:rsidRPr="0094656B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Pr="0094656B">
              <w:rPr>
                <w:rFonts w:ascii="Times New Roman" w:hAnsi="Times New Roman"/>
                <w:sz w:val="28"/>
                <w:szCs w:val="28"/>
              </w:rPr>
              <w:t>«тыс. рублей»</w:t>
            </w:r>
            <w:r w:rsidR="00BC5C53" w:rsidRPr="0094656B">
              <w:rPr>
                <w:rFonts w:ascii="Times New Roman" w:hAnsi="Times New Roman"/>
                <w:sz w:val="28"/>
                <w:szCs w:val="28"/>
              </w:rPr>
              <w:t xml:space="preserve"> заменить словами «млн. рублей»</w:t>
            </w:r>
            <w:r w:rsidRPr="009465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C5C53" w:rsidRPr="0094656B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Pr="0094656B">
              <w:rPr>
                <w:rFonts w:ascii="Times New Roman" w:hAnsi="Times New Roman"/>
                <w:sz w:val="28"/>
                <w:szCs w:val="28"/>
              </w:rPr>
              <w:t>«класс опасности производства и основных отходов производства»</w:t>
            </w:r>
            <w:r w:rsidR="00BC5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C53" w:rsidRPr="0094656B">
              <w:rPr>
                <w:rFonts w:ascii="Times New Roman" w:hAnsi="Times New Roman"/>
                <w:sz w:val="28"/>
                <w:szCs w:val="28"/>
              </w:rPr>
              <w:t>заменить словами</w:t>
            </w:r>
            <w:r w:rsidRPr="009465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49A6" w:rsidRPr="0094656B">
              <w:rPr>
                <w:rFonts w:ascii="Times New Roman" w:hAnsi="Times New Roman"/>
                <w:sz w:val="28"/>
                <w:szCs w:val="28"/>
              </w:rPr>
              <w:t>«категория негативного воздействия на окружающую среду».</w:t>
            </w:r>
          </w:p>
          <w:p w:rsidR="00602939" w:rsidRDefault="00E61136" w:rsidP="0060293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16D5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E49A6" w:rsidRPr="001E49A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1E49A6" w:rsidRPr="001E4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49A6" w:rsidRPr="001E49A6">
              <w:rPr>
                <w:rFonts w:ascii="Times New Roman" w:hAnsi="Times New Roman" w:hint="eastAsia"/>
                <w:sz w:val="28"/>
                <w:szCs w:val="28"/>
              </w:rPr>
              <w:t>приложении</w:t>
            </w:r>
            <w:r w:rsidR="001E49A6" w:rsidRPr="001E4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49A6" w:rsidRPr="001E49A6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E866A7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FD075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F6BCF" w:rsidRPr="0094656B" w:rsidRDefault="00E866A7" w:rsidP="00EF6B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F6BC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B4010C">
              <w:rPr>
                <w:rFonts w:ascii="Times New Roman" w:hAnsi="Times New Roman"/>
                <w:sz w:val="28"/>
                <w:szCs w:val="28"/>
              </w:rPr>
              <w:t>по тексту</w:t>
            </w:r>
            <w:r w:rsidR="00B4010C" w:rsidRPr="0094656B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B4010C">
              <w:rPr>
                <w:rFonts w:ascii="Times New Roman" w:hAnsi="Times New Roman"/>
                <w:sz w:val="28"/>
                <w:szCs w:val="28"/>
              </w:rPr>
              <w:t>я</w:t>
            </w:r>
            <w:r w:rsidR="00EF6BCF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B40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BCF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903FC4">
              <w:rPr>
                <w:rFonts w:ascii="Times New Roman" w:hAnsi="Times New Roman"/>
                <w:sz w:val="28"/>
                <w:szCs w:val="28"/>
              </w:rPr>
              <w:t xml:space="preserve">к Порядку рассмотрения инвестиционных проектов, направленных на реконструкцию, техническое перевооружение (модернизацию) действующего производства </w:t>
            </w:r>
            <w:r w:rsidR="00EF6BCF" w:rsidRPr="0094656B">
              <w:rPr>
                <w:rFonts w:ascii="Times New Roman" w:hAnsi="Times New Roman"/>
                <w:sz w:val="28"/>
                <w:szCs w:val="28"/>
              </w:rPr>
              <w:t>слова «тыс. рублей»</w:t>
            </w:r>
            <w:r w:rsidR="00B4010C" w:rsidRPr="0094656B">
              <w:rPr>
                <w:rFonts w:ascii="Times New Roman" w:hAnsi="Times New Roman"/>
                <w:sz w:val="28"/>
                <w:szCs w:val="28"/>
              </w:rPr>
              <w:t xml:space="preserve"> заменить словами «млн. рублей»</w:t>
            </w:r>
            <w:r w:rsidR="00EF6BCF" w:rsidRPr="009465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4010C" w:rsidRPr="0094656B">
              <w:rPr>
                <w:rFonts w:ascii="Times New Roman" w:hAnsi="Times New Roman"/>
                <w:sz w:val="28"/>
                <w:szCs w:val="28"/>
              </w:rPr>
              <w:t xml:space="preserve">слова </w:t>
            </w:r>
            <w:r w:rsidR="00EF6BCF" w:rsidRPr="0094656B">
              <w:rPr>
                <w:rFonts w:ascii="Times New Roman" w:hAnsi="Times New Roman"/>
                <w:sz w:val="28"/>
                <w:szCs w:val="28"/>
              </w:rPr>
              <w:t xml:space="preserve">«класс опасности производства и основных отходов производства» </w:t>
            </w:r>
            <w:r w:rsidR="00B4010C" w:rsidRPr="0094656B">
              <w:rPr>
                <w:rFonts w:ascii="Times New Roman" w:hAnsi="Times New Roman"/>
                <w:sz w:val="28"/>
                <w:szCs w:val="28"/>
              </w:rPr>
              <w:t xml:space="preserve">заменить словами </w:t>
            </w:r>
            <w:r w:rsidR="00EF6BCF" w:rsidRPr="0094656B">
              <w:rPr>
                <w:rFonts w:ascii="Times New Roman" w:hAnsi="Times New Roman"/>
                <w:sz w:val="28"/>
                <w:szCs w:val="28"/>
              </w:rPr>
              <w:t>«категория негативного воздействия на окружающую среду».</w:t>
            </w:r>
          </w:p>
          <w:p w:rsidR="00E866A7" w:rsidRDefault="00EF6BCF" w:rsidP="00E866A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В приложении №</w:t>
            </w:r>
            <w:r w:rsidR="00B40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3: </w:t>
            </w:r>
          </w:p>
          <w:p w:rsidR="001E49A6" w:rsidRDefault="001E49A6" w:rsidP="00EF6B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1) в наименовании после слов «Порядок </w:t>
            </w:r>
            <w:r w:rsidR="00EF6BCF">
              <w:rPr>
                <w:rFonts w:ascii="Times New Roman" w:hAnsi="Times New Roman"/>
                <w:sz w:val="28"/>
                <w:szCs w:val="28"/>
              </w:rPr>
              <w:t xml:space="preserve">рассмотрения» дополнить словами </w:t>
            </w:r>
            <w:r w:rsidR="00EF6BCF" w:rsidRPr="0094656B">
              <w:rPr>
                <w:rFonts w:ascii="Times New Roman" w:hAnsi="Times New Roman"/>
                <w:sz w:val="28"/>
                <w:szCs w:val="28"/>
              </w:rPr>
              <w:t>«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инвестиционных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реализуемых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технопарка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индустриального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парка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инвестиционных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реализуемых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специализированной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организацией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кластера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участником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кластера</w:t>
            </w:r>
            <w:r w:rsidR="00A80239" w:rsidRPr="00A8023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80239" w:rsidRPr="00A80239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207F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5F10A0" w:rsidRDefault="005F10A0" w:rsidP="0057349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7349F">
              <w:rPr>
                <w:rFonts w:ascii="Times New Roman" w:hAnsi="Times New Roman"/>
                <w:sz w:val="28"/>
                <w:szCs w:val="28"/>
              </w:rPr>
              <w:t>п</w:t>
            </w:r>
            <w:r w:rsidR="00CE2A9A">
              <w:rPr>
                <w:rFonts w:ascii="Times New Roman" w:hAnsi="Times New Roman"/>
                <w:sz w:val="28"/>
                <w:szCs w:val="28"/>
              </w:rPr>
              <w:t>ункт</w:t>
            </w:r>
            <w:r w:rsidR="0057349F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="00DD0542">
              <w:rPr>
                <w:rFonts w:ascii="Times New Roman" w:hAnsi="Times New Roman"/>
                <w:sz w:val="28"/>
                <w:szCs w:val="28"/>
              </w:rPr>
              <w:t>изложить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57349F" w:rsidRPr="00EF6BCF" w:rsidRDefault="0057349F" w:rsidP="00EF6BC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F10A0" w:rsidRPr="005F10A0">
              <w:rPr>
                <w:rFonts w:ascii="Times New Roman" w:hAnsi="Times New Roman"/>
                <w:sz w:val="28"/>
                <w:szCs w:val="28"/>
              </w:rPr>
              <w:t xml:space="preserve">Настоящий Порядок разработан в соответствии со статьей 15.2 Закона Рязанской области от 06.04.2009 </w:t>
            </w:r>
            <w:r w:rsidR="00DD0542">
              <w:rPr>
                <w:rFonts w:ascii="Times New Roman" w:hAnsi="Times New Roman"/>
                <w:sz w:val="28"/>
                <w:szCs w:val="28"/>
              </w:rPr>
              <w:t>№</w:t>
            </w:r>
            <w:r w:rsidR="005F10A0" w:rsidRPr="005F10A0">
              <w:rPr>
                <w:rFonts w:ascii="Times New Roman" w:hAnsi="Times New Roman"/>
                <w:sz w:val="28"/>
                <w:szCs w:val="28"/>
              </w:rPr>
              <w:t xml:space="preserve"> 33-ОЗ </w:t>
            </w:r>
            <w:r w:rsidR="00DD0542">
              <w:rPr>
                <w:rFonts w:ascii="Times New Roman" w:hAnsi="Times New Roman"/>
                <w:sz w:val="28"/>
                <w:szCs w:val="28"/>
              </w:rPr>
              <w:t>«</w:t>
            </w:r>
            <w:r w:rsidR="005F10A0" w:rsidRPr="005F10A0">
              <w:rPr>
                <w:rFonts w:ascii="Times New Roman" w:hAnsi="Times New Roman"/>
                <w:sz w:val="28"/>
                <w:szCs w:val="28"/>
              </w:rPr>
              <w:t>О государственной поддержке инвестиционной деятельности на территории Рязанской области</w:t>
            </w:r>
            <w:r w:rsidR="00DD0542">
              <w:rPr>
                <w:rFonts w:ascii="Times New Roman" w:hAnsi="Times New Roman"/>
                <w:sz w:val="28"/>
                <w:szCs w:val="28"/>
              </w:rPr>
              <w:t>»</w:t>
            </w:r>
            <w:r w:rsidR="005F10A0" w:rsidRPr="005F10A0">
              <w:rPr>
                <w:rFonts w:ascii="Times New Roman" w:hAnsi="Times New Roman"/>
                <w:sz w:val="28"/>
                <w:szCs w:val="28"/>
              </w:rPr>
              <w:t xml:space="preserve"> и определяет процедуру рассмотрения, подготовки заключений и оценки министерством промышленности и экономического развития Рязанской области (далее </w:t>
            </w:r>
            <w:r w:rsidR="00205CD5">
              <w:rPr>
                <w:rFonts w:ascii="Times New Roman" w:hAnsi="Times New Roman"/>
                <w:sz w:val="28"/>
                <w:szCs w:val="28"/>
              </w:rPr>
              <w:t>–</w:t>
            </w:r>
            <w:r w:rsidR="00EF6BCF">
              <w:rPr>
                <w:rFonts w:ascii="Times New Roman" w:hAnsi="Times New Roman"/>
                <w:sz w:val="28"/>
                <w:szCs w:val="28"/>
              </w:rPr>
              <w:t xml:space="preserve"> уполномоченный орган) </w:t>
            </w:r>
            <w:r w:rsidR="005F10A0" w:rsidRPr="00EF6BCF">
              <w:rPr>
                <w:rFonts w:ascii="Times New Roman" w:hAnsi="Times New Roman"/>
                <w:sz w:val="28"/>
                <w:szCs w:val="28"/>
              </w:rPr>
              <w:t xml:space="preserve">инвестиционных проектов,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реализуемы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резидентом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технопарка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управляющей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компанией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технопарка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инвестиционных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реализуемых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участником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кластера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специализированной</w:t>
            </w:r>
            <w:proofErr w:type="gramEnd"/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организацией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EF6BCF">
              <w:rPr>
                <w:rFonts w:ascii="Times New Roman" w:hAnsi="Times New Roman" w:hint="eastAsia"/>
                <w:sz w:val="28"/>
                <w:szCs w:val="28"/>
              </w:rPr>
              <w:t>кластера</w:t>
            </w:r>
            <w:r w:rsidR="00D53F87" w:rsidRPr="00EF6BCF">
              <w:rPr>
                <w:rFonts w:ascii="Times New Roman" w:hAnsi="Times New Roman"/>
                <w:sz w:val="28"/>
                <w:szCs w:val="28"/>
              </w:rPr>
              <w:t>,</w:t>
            </w:r>
            <w:r w:rsidR="00D53F87" w:rsidRPr="00D53F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D53F87">
              <w:rPr>
                <w:rFonts w:ascii="Times New Roman" w:hAnsi="Times New Roman" w:hint="eastAsia"/>
                <w:sz w:val="28"/>
                <w:szCs w:val="28"/>
              </w:rPr>
              <w:t>инв</w:t>
            </w:r>
            <w:r w:rsidR="00D53F87">
              <w:rPr>
                <w:rFonts w:ascii="Times New Roman" w:hAnsi="Times New Roman" w:hint="eastAsia"/>
                <w:sz w:val="28"/>
                <w:szCs w:val="28"/>
              </w:rPr>
              <w:t>естиционных</w:t>
            </w:r>
            <w:r w:rsidR="00D53F87" w:rsidRPr="00D53F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="00D53F87" w:rsidRPr="00D53F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53F87">
              <w:rPr>
                <w:rFonts w:ascii="Times New Roman" w:hAnsi="Times New Roman" w:hint="eastAsia"/>
                <w:sz w:val="28"/>
                <w:szCs w:val="28"/>
              </w:rPr>
              <w:t>реализуемых</w:t>
            </w:r>
            <w:r w:rsidR="00D53F87" w:rsidRPr="00D53F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D53F87">
              <w:rPr>
                <w:rFonts w:ascii="Times New Roman" w:hAnsi="Times New Roman" w:hint="eastAsia"/>
                <w:sz w:val="28"/>
                <w:szCs w:val="28"/>
              </w:rPr>
              <w:t>резидентом</w:t>
            </w:r>
            <w:r w:rsidR="00D53F87" w:rsidRPr="00D53F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D53F87">
              <w:rPr>
                <w:rFonts w:ascii="Times New Roman" w:hAnsi="Times New Roman" w:hint="eastAsia"/>
                <w:sz w:val="28"/>
                <w:szCs w:val="28"/>
              </w:rPr>
              <w:t>индустриального</w:t>
            </w:r>
            <w:r w:rsidR="00D53F87" w:rsidRPr="00D53F8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D53F87" w:rsidRPr="00D53F87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D53F87" w:rsidRPr="00D53F8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53F87" w:rsidRPr="00D53F87">
              <w:rPr>
                <w:rFonts w:ascii="Times New Roman" w:hAnsi="Times New Roman" w:hint="eastAsia"/>
                <w:sz w:val="28"/>
                <w:szCs w:val="28"/>
              </w:rPr>
              <w:t>парка</w:t>
            </w:r>
            <w:r w:rsidR="00D53F87" w:rsidRPr="00D53F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D53F87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="00D53F87" w:rsidRPr="00D53F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D53F87">
              <w:rPr>
                <w:rFonts w:ascii="Times New Roman" w:hAnsi="Times New Roman" w:hint="eastAsia"/>
                <w:sz w:val="28"/>
                <w:szCs w:val="28"/>
              </w:rPr>
              <w:t>управляющей</w:t>
            </w:r>
            <w:r w:rsidR="00D53F87" w:rsidRPr="00D53F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D53F87">
              <w:rPr>
                <w:rFonts w:ascii="Times New Roman" w:hAnsi="Times New Roman" w:hint="eastAsia"/>
                <w:sz w:val="28"/>
                <w:szCs w:val="28"/>
              </w:rPr>
              <w:t>компанией</w:t>
            </w:r>
            <w:r w:rsidR="00D53F87" w:rsidRPr="00D53F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3F87" w:rsidRPr="00D53F87">
              <w:rPr>
                <w:rFonts w:ascii="Times New Roman" w:hAnsi="Times New Roman" w:hint="eastAsia"/>
                <w:sz w:val="28"/>
                <w:szCs w:val="28"/>
              </w:rPr>
              <w:t>индустриального</w:t>
            </w:r>
            <w:r w:rsidR="00D53F87" w:rsidRPr="00D53F8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D53F87" w:rsidRPr="00D53F87">
              <w:rPr>
                <w:rFonts w:ascii="Times New Roman" w:hAnsi="Times New Roman" w:hint="eastAsia"/>
                <w:sz w:val="28"/>
                <w:szCs w:val="28"/>
              </w:rPr>
              <w:t>промышленного</w:t>
            </w:r>
            <w:r w:rsidR="00D53F87" w:rsidRPr="00D53F8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53F87" w:rsidRPr="00D53F87">
              <w:rPr>
                <w:rFonts w:ascii="Times New Roman" w:hAnsi="Times New Roman" w:hint="eastAsia"/>
                <w:sz w:val="28"/>
                <w:szCs w:val="28"/>
              </w:rPr>
              <w:t>парка</w:t>
            </w:r>
            <w:r w:rsidR="00D53F87" w:rsidRPr="00D53F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инвестиционных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реализуемых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инвесторами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заключившими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соглашение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уполномоченным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органом</w:t>
            </w:r>
            <w:r w:rsid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взаимодействии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при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регионального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достижения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целей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задач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федеральных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проектов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рамках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национального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Производительность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труда»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инвестиционные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A1F" w:rsidRPr="009F3A1F">
              <w:rPr>
                <w:rFonts w:ascii="Times New Roman" w:hAnsi="Times New Roman" w:hint="eastAsia"/>
                <w:sz w:val="28"/>
                <w:szCs w:val="28"/>
              </w:rPr>
              <w:t>проекты</w:t>
            </w:r>
            <w:r w:rsidR="009F3A1F" w:rsidRPr="009F3A1F">
              <w:rPr>
                <w:rFonts w:ascii="Times New Roman" w:hAnsi="Times New Roman"/>
                <w:sz w:val="28"/>
                <w:szCs w:val="28"/>
              </w:rPr>
              <w:t>)</w:t>
            </w:r>
            <w:r w:rsidR="005F10A0" w:rsidRPr="00D53F87">
              <w:rPr>
                <w:rFonts w:ascii="Times New Roman" w:hAnsi="Times New Roman"/>
                <w:sz w:val="28"/>
                <w:szCs w:val="28"/>
              </w:rPr>
              <w:t>,</w:t>
            </w:r>
            <w:r w:rsidR="00D53F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10A0" w:rsidRPr="00D53F87">
              <w:rPr>
                <w:rFonts w:ascii="Times New Roman" w:hAnsi="Times New Roman"/>
                <w:sz w:val="28"/>
                <w:szCs w:val="28"/>
              </w:rPr>
              <w:t xml:space="preserve">а также </w:t>
            </w:r>
            <w:r w:rsidR="005F10A0" w:rsidRPr="00D53F87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 к заявлению и пакету документов, направляемых инвестором в</w:t>
            </w:r>
            <w:proofErr w:type="gramEnd"/>
            <w:r w:rsidR="005F10A0" w:rsidRPr="00D53F87">
              <w:rPr>
                <w:rFonts w:ascii="Times New Roman" w:hAnsi="Times New Roman"/>
                <w:sz w:val="28"/>
                <w:szCs w:val="28"/>
              </w:rPr>
              <w:t xml:space="preserve"> уполномоченный орган в целях получения государственной поддержки</w:t>
            </w:r>
            <w:proofErr w:type="gramStart"/>
            <w:r w:rsidR="005F10A0" w:rsidRPr="00D53F87">
              <w:rPr>
                <w:rFonts w:ascii="Times New Roman" w:hAnsi="Times New Roman"/>
                <w:sz w:val="28"/>
                <w:szCs w:val="28"/>
              </w:rPr>
              <w:t>.»</w:t>
            </w:r>
            <w:r w:rsidR="001E49A6" w:rsidRPr="00D53F8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8A03C8" w:rsidRDefault="0057349F" w:rsidP="0057349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8A03C8">
              <w:rPr>
                <w:rFonts w:ascii="Times New Roman" w:hAnsi="Times New Roman"/>
                <w:sz w:val="28"/>
                <w:szCs w:val="28"/>
              </w:rPr>
              <w:t xml:space="preserve"> пункт 2 дополнить </w:t>
            </w:r>
            <w:r w:rsidR="000D61EC">
              <w:rPr>
                <w:rFonts w:ascii="Times New Roman" w:hAnsi="Times New Roman"/>
                <w:sz w:val="28"/>
                <w:szCs w:val="28"/>
              </w:rPr>
              <w:t xml:space="preserve">новым абзацем </w:t>
            </w:r>
            <w:r w:rsidR="00205CD5">
              <w:rPr>
                <w:rFonts w:ascii="Times New Roman" w:hAnsi="Times New Roman"/>
                <w:sz w:val="28"/>
                <w:szCs w:val="28"/>
              </w:rPr>
              <w:t xml:space="preserve">третьим </w:t>
            </w:r>
            <w:r w:rsidR="008A03C8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3822E8" w:rsidRDefault="002601BB" w:rsidP="003822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22E8" w:rsidRPr="003822E8">
              <w:rPr>
                <w:rFonts w:ascii="Times New Roman" w:hAnsi="Times New Roman" w:cs="Times New Roman"/>
                <w:sz w:val="28"/>
                <w:szCs w:val="28"/>
              </w:rPr>
              <w:t>- копии документов, подтверждающих наличие статуса управляющей компани</w:t>
            </w:r>
            <w:r w:rsidR="006E02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22E8" w:rsidRPr="003822E8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промышленного технопарка, резидента промышленного технопарка, управляющей компании индустриального (промышленного парка), резидента индустриального (промышленного парка), специализированной организаци</w:t>
            </w:r>
            <w:r w:rsidR="006E02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22E8" w:rsidRPr="003822E8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промышленного кластера или участника п</w:t>
            </w:r>
            <w:r w:rsidR="00F92DFD">
              <w:rPr>
                <w:rFonts w:ascii="Times New Roman" w:hAnsi="Times New Roman" w:cs="Times New Roman"/>
                <w:sz w:val="28"/>
                <w:szCs w:val="28"/>
              </w:rPr>
              <w:t>ромышленного кластера (в случае</w:t>
            </w:r>
            <w:r w:rsidR="003822E8" w:rsidRPr="003822E8">
              <w:rPr>
                <w:rFonts w:ascii="Times New Roman" w:hAnsi="Times New Roman" w:cs="Times New Roman"/>
                <w:sz w:val="28"/>
                <w:szCs w:val="28"/>
              </w:rPr>
              <w:t xml:space="preserve"> если инвестиционный проект реализуется на территории промышленного технопарка, индустриального (промышленного) парка, инвестиционных проектов, реализуемых специализированной организацией промышленного кластера, участником промышленного кластера</w:t>
            </w:r>
            <w:r w:rsidR="00205CD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соответственно</w:t>
            </w:r>
            <w:r w:rsidR="003822E8" w:rsidRPr="003822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317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4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A7B">
              <w:rPr>
                <w:rFonts w:ascii="Times New Roman" w:hAnsi="Times New Roman" w:cs="Times New Roman"/>
                <w:sz w:val="28"/>
                <w:szCs w:val="28"/>
              </w:rPr>
              <w:t>участника национального проекта</w:t>
            </w:r>
            <w:r w:rsidR="00D07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78EC" w:rsidRPr="00D078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78EC" w:rsidRPr="00D078EC">
              <w:rPr>
                <w:rFonts w:ascii="Times New Roman" w:hAnsi="Times New Roman" w:cs="Times New Roman" w:hint="eastAsia"/>
                <w:sz w:val="28"/>
                <w:szCs w:val="28"/>
              </w:rPr>
              <w:t>Производительность</w:t>
            </w:r>
            <w:r w:rsidR="00D078EC" w:rsidRPr="00D07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78EC" w:rsidRPr="00D078EC">
              <w:rPr>
                <w:rFonts w:ascii="Times New Roman" w:hAnsi="Times New Roman" w:cs="Times New Roman" w:hint="eastAsia"/>
                <w:sz w:val="28"/>
                <w:szCs w:val="28"/>
              </w:rPr>
              <w:t>труда»</w:t>
            </w:r>
            <w:r w:rsidR="001F5712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F92DFD" w:rsidRDefault="003822E8" w:rsidP="00F92DF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8A03C8">
              <w:rPr>
                <w:rFonts w:ascii="Times New Roman" w:hAnsi="Times New Roman"/>
                <w:sz w:val="28"/>
                <w:szCs w:val="28"/>
              </w:rPr>
              <w:t>в</w:t>
            </w:r>
            <w:r w:rsidR="005734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1B4C">
              <w:rPr>
                <w:rFonts w:ascii="Times New Roman" w:hAnsi="Times New Roman"/>
                <w:sz w:val="28"/>
                <w:szCs w:val="28"/>
              </w:rPr>
              <w:t>а</w:t>
            </w:r>
            <w:r w:rsidR="004207FF">
              <w:rPr>
                <w:rFonts w:ascii="Times New Roman" w:hAnsi="Times New Roman"/>
                <w:sz w:val="28"/>
                <w:szCs w:val="28"/>
              </w:rPr>
              <w:t>бзац</w:t>
            </w:r>
            <w:r w:rsidR="008A03C8">
              <w:rPr>
                <w:rFonts w:ascii="Times New Roman" w:hAnsi="Times New Roman"/>
                <w:sz w:val="28"/>
                <w:szCs w:val="28"/>
              </w:rPr>
              <w:t>е</w:t>
            </w:r>
            <w:r w:rsidR="005734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07FF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57349F">
              <w:rPr>
                <w:rFonts w:ascii="Times New Roman" w:hAnsi="Times New Roman"/>
                <w:sz w:val="28"/>
                <w:szCs w:val="28"/>
              </w:rPr>
              <w:t>п</w:t>
            </w:r>
            <w:r w:rsidR="004207FF">
              <w:rPr>
                <w:rFonts w:ascii="Times New Roman" w:hAnsi="Times New Roman"/>
                <w:sz w:val="28"/>
                <w:szCs w:val="28"/>
              </w:rPr>
              <w:t>ункта</w:t>
            </w:r>
            <w:r w:rsidR="001F5712">
              <w:rPr>
                <w:rFonts w:ascii="Times New Roman" w:hAnsi="Times New Roman"/>
                <w:sz w:val="28"/>
                <w:szCs w:val="28"/>
              </w:rPr>
              <w:t xml:space="preserve"> 9 цифры</w:t>
            </w:r>
            <w:r w:rsidR="0057349F">
              <w:rPr>
                <w:rFonts w:ascii="Times New Roman" w:hAnsi="Times New Roman"/>
                <w:sz w:val="28"/>
                <w:szCs w:val="28"/>
              </w:rPr>
              <w:t xml:space="preserve"> «5.5» заменить цифрами «5.5</w:t>
            </w:r>
            <w:r w:rsidR="004B36F8">
              <w:rPr>
                <w:rFonts w:ascii="Times New Roman" w:hAnsi="Times New Roman"/>
                <w:sz w:val="28"/>
                <w:szCs w:val="28"/>
              </w:rPr>
              <w:t>-</w:t>
            </w:r>
            <w:r w:rsidR="0057349F">
              <w:rPr>
                <w:rFonts w:ascii="Times New Roman" w:hAnsi="Times New Roman"/>
                <w:sz w:val="28"/>
                <w:szCs w:val="28"/>
              </w:rPr>
              <w:t>5.8»;</w:t>
            </w:r>
          </w:p>
          <w:p w:rsidR="00CE2A9A" w:rsidRDefault="005F10A0" w:rsidP="00F92DF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35F8C">
              <w:rPr>
                <w:rFonts w:ascii="Times New Roman" w:hAnsi="Times New Roman"/>
                <w:sz w:val="28"/>
                <w:szCs w:val="28"/>
              </w:rPr>
              <w:t>) </w:t>
            </w:r>
            <w:r w:rsidR="008E339D">
              <w:rPr>
                <w:rFonts w:ascii="Times New Roman" w:hAnsi="Times New Roman"/>
                <w:sz w:val="28"/>
                <w:szCs w:val="28"/>
              </w:rPr>
              <w:t>в п</w:t>
            </w:r>
            <w:r w:rsidR="007E5047">
              <w:rPr>
                <w:rFonts w:ascii="Times New Roman" w:hAnsi="Times New Roman"/>
                <w:sz w:val="28"/>
                <w:szCs w:val="28"/>
              </w:rPr>
              <w:t>риложении №</w:t>
            </w:r>
            <w:r w:rsidR="005B0A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5712">
              <w:rPr>
                <w:rFonts w:ascii="Times New Roman" w:hAnsi="Times New Roman"/>
                <w:sz w:val="28"/>
                <w:szCs w:val="28"/>
              </w:rPr>
              <w:t>2</w:t>
            </w:r>
            <w:r w:rsidR="00F92DFD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 w:rsidR="00F92DFD" w:rsidRPr="00F92DFD">
              <w:rPr>
                <w:rFonts w:ascii="Times New Roman" w:hAnsi="Times New Roman"/>
                <w:sz w:val="28"/>
                <w:szCs w:val="28"/>
              </w:rPr>
              <w:t>Порядку рассмотрения инвестиционных проектов, реализуемых на территории промышленного технопарка, индустриального (промышленного) парка, инвестиционных проектов, реализуемых специализированной организацией промышленного кластера, участником промышленного кластера, и инвестиционных проектов, реализуемых организациями, участвующими в реализации мероприятий национального проекта</w:t>
            </w:r>
            <w:r w:rsidR="00CE2A9A" w:rsidRPr="00F92DF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7349F" w:rsidRDefault="0023172D" w:rsidP="0057349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92DFD">
              <w:rPr>
                <w:rFonts w:ascii="Times New Roman" w:hAnsi="Times New Roman"/>
                <w:sz w:val="28"/>
                <w:szCs w:val="28"/>
              </w:rPr>
              <w:t xml:space="preserve">в наименовании и далее по тексту </w:t>
            </w:r>
            <w:r w:rsidR="0057349F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57349F" w:rsidRPr="00946101">
              <w:rPr>
                <w:rFonts w:ascii="Times New Roman" w:hAnsi="Times New Roman"/>
                <w:sz w:val="28"/>
                <w:szCs w:val="28"/>
              </w:rPr>
              <w:t>реализуемый организацией, участвующей в реализации мер</w:t>
            </w:r>
            <w:r w:rsidR="0057349F">
              <w:rPr>
                <w:rFonts w:ascii="Times New Roman" w:hAnsi="Times New Roman"/>
                <w:sz w:val="28"/>
                <w:szCs w:val="28"/>
              </w:rPr>
              <w:t>оприятий национального проекта</w:t>
            </w:r>
            <w:proofErr w:type="gramStart"/>
            <w:r w:rsidR="0057349F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940D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соответствующем падеже</w:t>
            </w:r>
            <w:r w:rsidR="0057349F">
              <w:rPr>
                <w:rFonts w:ascii="Times New Roman" w:hAnsi="Times New Roman"/>
                <w:sz w:val="28"/>
                <w:szCs w:val="28"/>
              </w:rPr>
              <w:t xml:space="preserve"> исключи</w:t>
            </w:r>
            <w:r w:rsidR="00CE2A9A">
              <w:rPr>
                <w:rFonts w:ascii="Times New Roman" w:hAnsi="Times New Roman"/>
                <w:sz w:val="28"/>
                <w:szCs w:val="28"/>
              </w:rPr>
              <w:t>ть;</w:t>
            </w:r>
          </w:p>
          <w:p w:rsidR="00CE2A9A" w:rsidRDefault="00CE2A9A" w:rsidP="0057349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E022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71B4C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6E0223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 после слов «наименование объектов» до</w:t>
            </w:r>
            <w:r w:rsidR="00F92DFD">
              <w:rPr>
                <w:rFonts w:ascii="Times New Roman" w:hAnsi="Times New Roman"/>
                <w:sz w:val="28"/>
                <w:szCs w:val="28"/>
              </w:rPr>
              <w:t>полнить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слова</w:t>
            </w:r>
            <w:r w:rsidR="00F92DFD">
              <w:rPr>
                <w:rFonts w:ascii="Times New Roman" w:hAnsi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A4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1F5712">
              <w:rPr>
                <w:rFonts w:ascii="Times New Roman" w:hAnsi="Times New Roman"/>
                <w:sz w:val="28"/>
                <w:szCs w:val="28"/>
              </w:rPr>
              <w:t xml:space="preserve">  «(с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указанием классификации основных средств, включаемых </w:t>
            </w:r>
            <w:r w:rsidR="005B0A41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C8216F">
              <w:rPr>
                <w:rFonts w:ascii="Times New Roman" w:hAnsi="Times New Roman"/>
                <w:sz w:val="28"/>
                <w:szCs w:val="28"/>
              </w:rPr>
              <w:t>в амортизационные группы)»;</w:t>
            </w:r>
          </w:p>
          <w:p w:rsidR="009F3A1F" w:rsidRDefault="009F3A1F" w:rsidP="00F92DF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="004B36F8">
              <w:rPr>
                <w:rFonts w:ascii="Times New Roman" w:hAnsi="Times New Roman"/>
                <w:sz w:val="28"/>
                <w:szCs w:val="28"/>
              </w:rPr>
              <w:t>п</w:t>
            </w:r>
            <w:r w:rsidRPr="009F3A1F">
              <w:rPr>
                <w:rFonts w:ascii="Times New Roman" w:hAnsi="Times New Roman" w:hint="eastAsia"/>
                <w:sz w:val="28"/>
                <w:szCs w:val="28"/>
              </w:rPr>
              <w:t>риложение</w:t>
            </w:r>
            <w:r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9F3A1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2DFD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F92DFD" w:rsidRPr="00F92DFD">
              <w:rPr>
                <w:rFonts w:ascii="Times New Roman" w:hAnsi="Times New Roman"/>
                <w:sz w:val="28"/>
                <w:szCs w:val="28"/>
              </w:rPr>
              <w:t>Порядку рассмотрения инвестиционных проектов, реализуемых на территории промышленного технопарка, индустриального (промышленного) парка, инвестиционных проектов, реализуемых специализированной организацией промышленного кластера, участником промышленного кластера, и инвестиционных проектов, реализуемых организациями, участвующими в реализации мероприятий национального проекта</w:t>
            </w:r>
            <w:r w:rsidR="00F92D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3A1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3A1F">
              <w:rPr>
                <w:rFonts w:ascii="Times New Roman" w:hAnsi="Times New Roman" w:hint="eastAsia"/>
                <w:sz w:val="28"/>
                <w:szCs w:val="28"/>
              </w:rPr>
              <w:t>новой</w:t>
            </w:r>
            <w:r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3A1F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3A1F">
              <w:rPr>
                <w:rFonts w:ascii="Times New Roman" w:hAnsi="Times New Roman" w:hint="eastAsia"/>
                <w:sz w:val="28"/>
                <w:szCs w:val="28"/>
              </w:rPr>
              <w:t>согласно</w:t>
            </w:r>
            <w:r w:rsidRPr="009F3A1F">
              <w:rPr>
                <w:rFonts w:ascii="Times New Roman" w:hAnsi="Times New Roman"/>
                <w:sz w:val="28"/>
                <w:szCs w:val="28"/>
              </w:rPr>
              <w:t xml:space="preserve"> приложению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3A1F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3A1F">
              <w:rPr>
                <w:rFonts w:ascii="Times New Roman" w:hAnsi="Times New Roman" w:hint="eastAsia"/>
                <w:sz w:val="28"/>
                <w:szCs w:val="28"/>
              </w:rPr>
              <w:t>настоящему</w:t>
            </w:r>
            <w:r w:rsidRPr="009F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3A1F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="00436A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5F8C" w:rsidRDefault="00A35F8C" w:rsidP="00F92DF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5F8C" w:rsidRPr="00F92DFD" w:rsidRDefault="00A35F8C" w:rsidP="00F92DF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3A1F" w:rsidRPr="008E339D" w:rsidRDefault="009F3A1F" w:rsidP="009F3A1F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7349F">
        <w:trPr>
          <w:trHeight w:val="309"/>
          <w:jc w:val="right"/>
        </w:trPr>
        <w:tc>
          <w:tcPr>
            <w:tcW w:w="2087" w:type="pct"/>
          </w:tcPr>
          <w:p w:rsidR="0057349F" w:rsidRDefault="0057349F" w:rsidP="005734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612" w:type="pct"/>
          </w:tcPr>
          <w:p w:rsidR="0057349F" w:rsidRDefault="0057349F" w:rsidP="005734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57349F" w:rsidRDefault="0057349F" w:rsidP="0057349F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</w:t>
            </w:r>
            <w:r w:rsidR="00B134A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9F3A1F" w:rsidRDefault="009F3A1F">
      <w:pPr>
        <w:rPr>
          <w:rFonts w:asciiTheme="minorHAnsi" w:hAnsiTheme="minorHAnsi"/>
          <w:sz w:val="28"/>
          <w:szCs w:val="28"/>
        </w:rPr>
      </w:pPr>
    </w:p>
    <w:sectPr w:rsidR="009F3A1F" w:rsidSect="00A35F8C">
      <w:headerReference w:type="default" r:id="rId16"/>
      <w:type w:val="continuous"/>
      <w:pgSz w:w="11907" w:h="16834" w:code="9"/>
      <w:pgMar w:top="953" w:right="567" w:bottom="1134" w:left="1928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955" w:rsidRDefault="00B92955">
      <w:r>
        <w:separator/>
      </w:r>
    </w:p>
  </w:endnote>
  <w:endnote w:type="continuationSeparator" w:id="0">
    <w:p w:rsidR="00B92955" w:rsidRDefault="00B9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D5" w:rsidRDefault="00A902D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393D4A">
          <w:pPr>
            <w:pStyle w:val="a6"/>
          </w:pPr>
          <w:r>
            <w:rPr>
              <w:noProof/>
            </w:rPr>
            <w:drawing>
              <wp:inline distT="0" distB="0" distL="0" distR="0" wp14:anchorId="41A40993" wp14:editId="4D1029F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393D4A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02633D6" wp14:editId="549F4313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A35F8C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6574  08.02.2022 14:56:22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955" w:rsidRDefault="00B92955">
      <w:r>
        <w:separator/>
      </w:r>
    </w:p>
  </w:footnote>
  <w:footnote w:type="continuationSeparator" w:id="0">
    <w:p w:rsidR="00B92955" w:rsidRDefault="00B92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D5" w:rsidRDefault="00A902D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D5" w:rsidRDefault="00A902D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B6A6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D523B99"/>
    <w:multiLevelType w:val="hybridMultilevel"/>
    <w:tmpl w:val="043CE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21F4842"/>
    <w:multiLevelType w:val="hybridMultilevel"/>
    <w:tmpl w:val="8FBA69DE"/>
    <w:lvl w:ilvl="0" w:tplc="F21CB27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OdXLebQYBVIgoEoW5vuq6XGNH0=" w:salt="YJVkKtipgI9gWRz2SgXa+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4A"/>
    <w:rsid w:val="0001360F"/>
    <w:rsid w:val="00030F26"/>
    <w:rsid w:val="000331B3"/>
    <w:rsid w:val="00033413"/>
    <w:rsid w:val="000348CB"/>
    <w:rsid w:val="00037C0C"/>
    <w:rsid w:val="000452C9"/>
    <w:rsid w:val="00055366"/>
    <w:rsid w:val="00056DEB"/>
    <w:rsid w:val="00056F94"/>
    <w:rsid w:val="00073A7A"/>
    <w:rsid w:val="00076D5E"/>
    <w:rsid w:val="00084DD3"/>
    <w:rsid w:val="000917C0"/>
    <w:rsid w:val="000A7962"/>
    <w:rsid w:val="000B0736"/>
    <w:rsid w:val="000B657F"/>
    <w:rsid w:val="000D5EED"/>
    <w:rsid w:val="000D61EC"/>
    <w:rsid w:val="000E4E7B"/>
    <w:rsid w:val="0010489D"/>
    <w:rsid w:val="001202D7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B7860"/>
    <w:rsid w:val="001E0317"/>
    <w:rsid w:val="001E20F1"/>
    <w:rsid w:val="001E49A6"/>
    <w:rsid w:val="001E4FAA"/>
    <w:rsid w:val="001F12E8"/>
    <w:rsid w:val="001F228C"/>
    <w:rsid w:val="001F5712"/>
    <w:rsid w:val="001F64B8"/>
    <w:rsid w:val="001F7C83"/>
    <w:rsid w:val="00203046"/>
    <w:rsid w:val="00205CD5"/>
    <w:rsid w:val="002175C9"/>
    <w:rsid w:val="0023172D"/>
    <w:rsid w:val="00231F1C"/>
    <w:rsid w:val="00242DDB"/>
    <w:rsid w:val="002479A2"/>
    <w:rsid w:val="00252521"/>
    <w:rsid w:val="00252B5D"/>
    <w:rsid w:val="002601BB"/>
    <w:rsid w:val="0026087E"/>
    <w:rsid w:val="00265420"/>
    <w:rsid w:val="0027069A"/>
    <w:rsid w:val="00274E14"/>
    <w:rsid w:val="00280A6D"/>
    <w:rsid w:val="002953B6"/>
    <w:rsid w:val="002B4F46"/>
    <w:rsid w:val="002B7A59"/>
    <w:rsid w:val="002C6B4B"/>
    <w:rsid w:val="002E2737"/>
    <w:rsid w:val="002F1614"/>
    <w:rsid w:val="002F1E81"/>
    <w:rsid w:val="00310D92"/>
    <w:rsid w:val="00312C3F"/>
    <w:rsid w:val="003160CB"/>
    <w:rsid w:val="003222A3"/>
    <w:rsid w:val="00337B25"/>
    <w:rsid w:val="00341C0A"/>
    <w:rsid w:val="00360A40"/>
    <w:rsid w:val="00366F33"/>
    <w:rsid w:val="00380BC5"/>
    <w:rsid w:val="003822E8"/>
    <w:rsid w:val="0038445B"/>
    <w:rsid w:val="003870C2"/>
    <w:rsid w:val="00393D4A"/>
    <w:rsid w:val="003B6A65"/>
    <w:rsid w:val="003D3B8A"/>
    <w:rsid w:val="003D54F8"/>
    <w:rsid w:val="003F4F5E"/>
    <w:rsid w:val="003F5A7B"/>
    <w:rsid w:val="00400906"/>
    <w:rsid w:val="004207FF"/>
    <w:rsid w:val="00420969"/>
    <w:rsid w:val="0042590E"/>
    <w:rsid w:val="00436A6F"/>
    <w:rsid w:val="00437F65"/>
    <w:rsid w:val="00460FEA"/>
    <w:rsid w:val="004734B7"/>
    <w:rsid w:val="00481B88"/>
    <w:rsid w:val="00485B4F"/>
    <w:rsid w:val="004862D1"/>
    <w:rsid w:val="004B044F"/>
    <w:rsid w:val="004B1310"/>
    <w:rsid w:val="004B2D5A"/>
    <w:rsid w:val="004B36F8"/>
    <w:rsid w:val="004D293D"/>
    <w:rsid w:val="004F3DE7"/>
    <w:rsid w:val="004F44FE"/>
    <w:rsid w:val="00512A47"/>
    <w:rsid w:val="00531C68"/>
    <w:rsid w:val="00532119"/>
    <w:rsid w:val="005335F3"/>
    <w:rsid w:val="00533FE4"/>
    <w:rsid w:val="00543C38"/>
    <w:rsid w:val="00543D2D"/>
    <w:rsid w:val="00545A3D"/>
    <w:rsid w:val="00546DBB"/>
    <w:rsid w:val="00561A5B"/>
    <w:rsid w:val="0057074C"/>
    <w:rsid w:val="0057349F"/>
    <w:rsid w:val="00573FBF"/>
    <w:rsid w:val="00574FF3"/>
    <w:rsid w:val="00582538"/>
    <w:rsid w:val="005838EA"/>
    <w:rsid w:val="00585EE1"/>
    <w:rsid w:val="00590C0E"/>
    <w:rsid w:val="005939E6"/>
    <w:rsid w:val="005A4227"/>
    <w:rsid w:val="005B0A41"/>
    <w:rsid w:val="005B229B"/>
    <w:rsid w:val="005B3518"/>
    <w:rsid w:val="005B5A4B"/>
    <w:rsid w:val="005C56AE"/>
    <w:rsid w:val="005C7449"/>
    <w:rsid w:val="005E6D99"/>
    <w:rsid w:val="005F10A0"/>
    <w:rsid w:val="005F2ADD"/>
    <w:rsid w:val="005F2C49"/>
    <w:rsid w:val="006013EB"/>
    <w:rsid w:val="00602939"/>
    <w:rsid w:val="0060479E"/>
    <w:rsid w:val="00604BE7"/>
    <w:rsid w:val="00616AED"/>
    <w:rsid w:val="006267AD"/>
    <w:rsid w:val="00632A4F"/>
    <w:rsid w:val="00632B56"/>
    <w:rsid w:val="006351E3"/>
    <w:rsid w:val="00644236"/>
    <w:rsid w:val="006471E5"/>
    <w:rsid w:val="00667166"/>
    <w:rsid w:val="00671B4C"/>
    <w:rsid w:val="00671D3B"/>
    <w:rsid w:val="00683693"/>
    <w:rsid w:val="00684A5B"/>
    <w:rsid w:val="00696ACE"/>
    <w:rsid w:val="006A1F71"/>
    <w:rsid w:val="006E0223"/>
    <w:rsid w:val="006F328B"/>
    <w:rsid w:val="006F5886"/>
    <w:rsid w:val="007072B0"/>
    <w:rsid w:val="00707382"/>
    <w:rsid w:val="00707734"/>
    <w:rsid w:val="00707E19"/>
    <w:rsid w:val="00712F7C"/>
    <w:rsid w:val="0072328A"/>
    <w:rsid w:val="007377B5"/>
    <w:rsid w:val="00746CC2"/>
    <w:rsid w:val="00760323"/>
    <w:rsid w:val="00765600"/>
    <w:rsid w:val="00776788"/>
    <w:rsid w:val="00791C9F"/>
    <w:rsid w:val="00792AAB"/>
    <w:rsid w:val="00793B47"/>
    <w:rsid w:val="007A1D0C"/>
    <w:rsid w:val="007A2A7B"/>
    <w:rsid w:val="007A74A7"/>
    <w:rsid w:val="007D1E34"/>
    <w:rsid w:val="007D4925"/>
    <w:rsid w:val="007E218C"/>
    <w:rsid w:val="007E5047"/>
    <w:rsid w:val="007F0C8A"/>
    <w:rsid w:val="007F11AB"/>
    <w:rsid w:val="008052F7"/>
    <w:rsid w:val="008143CB"/>
    <w:rsid w:val="00821148"/>
    <w:rsid w:val="00823CA1"/>
    <w:rsid w:val="00841A08"/>
    <w:rsid w:val="008513B9"/>
    <w:rsid w:val="00864293"/>
    <w:rsid w:val="008650A0"/>
    <w:rsid w:val="008702D3"/>
    <w:rsid w:val="00876034"/>
    <w:rsid w:val="008827E7"/>
    <w:rsid w:val="00897610"/>
    <w:rsid w:val="008A03C8"/>
    <w:rsid w:val="008A1696"/>
    <w:rsid w:val="008A2D83"/>
    <w:rsid w:val="008B7D2A"/>
    <w:rsid w:val="008C58FE"/>
    <w:rsid w:val="008D309E"/>
    <w:rsid w:val="008E339D"/>
    <w:rsid w:val="008E6112"/>
    <w:rsid w:val="008E6C41"/>
    <w:rsid w:val="008F0816"/>
    <w:rsid w:val="008F6BB7"/>
    <w:rsid w:val="00900F42"/>
    <w:rsid w:val="00903FC4"/>
    <w:rsid w:val="00904DFE"/>
    <w:rsid w:val="00932E3C"/>
    <w:rsid w:val="00940DC1"/>
    <w:rsid w:val="00942976"/>
    <w:rsid w:val="0094656B"/>
    <w:rsid w:val="00955B20"/>
    <w:rsid w:val="009632EC"/>
    <w:rsid w:val="009673B2"/>
    <w:rsid w:val="00974983"/>
    <w:rsid w:val="009977FF"/>
    <w:rsid w:val="009A085B"/>
    <w:rsid w:val="009C1DE6"/>
    <w:rsid w:val="009C1F0E"/>
    <w:rsid w:val="009D3E8C"/>
    <w:rsid w:val="009D5674"/>
    <w:rsid w:val="009E3A0E"/>
    <w:rsid w:val="009F3A1F"/>
    <w:rsid w:val="00A1314B"/>
    <w:rsid w:val="00A13160"/>
    <w:rsid w:val="00A137D3"/>
    <w:rsid w:val="00A172F4"/>
    <w:rsid w:val="00A23978"/>
    <w:rsid w:val="00A35F8C"/>
    <w:rsid w:val="00A435BA"/>
    <w:rsid w:val="00A44A8F"/>
    <w:rsid w:val="00A51D96"/>
    <w:rsid w:val="00A80239"/>
    <w:rsid w:val="00A902D5"/>
    <w:rsid w:val="00A956D8"/>
    <w:rsid w:val="00A96F84"/>
    <w:rsid w:val="00AC3953"/>
    <w:rsid w:val="00AC7150"/>
    <w:rsid w:val="00AF5F7C"/>
    <w:rsid w:val="00B02207"/>
    <w:rsid w:val="00B03403"/>
    <w:rsid w:val="00B10324"/>
    <w:rsid w:val="00B134AD"/>
    <w:rsid w:val="00B376B1"/>
    <w:rsid w:val="00B4010C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955"/>
    <w:rsid w:val="00B956A4"/>
    <w:rsid w:val="00BB2C98"/>
    <w:rsid w:val="00BC0980"/>
    <w:rsid w:val="00BC5C53"/>
    <w:rsid w:val="00BD0B82"/>
    <w:rsid w:val="00BD598E"/>
    <w:rsid w:val="00BE5805"/>
    <w:rsid w:val="00BF4F5F"/>
    <w:rsid w:val="00C04EEB"/>
    <w:rsid w:val="00C10F12"/>
    <w:rsid w:val="00C11826"/>
    <w:rsid w:val="00C129A1"/>
    <w:rsid w:val="00C22273"/>
    <w:rsid w:val="00C4491E"/>
    <w:rsid w:val="00C46D42"/>
    <w:rsid w:val="00C50C32"/>
    <w:rsid w:val="00C60178"/>
    <w:rsid w:val="00C60249"/>
    <w:rsid w:val="00C61760"/>
    <w:rsid w:val="00C63CD6"/>
    <w:rsid w:val="00C8216F"/>
    <w:rsid w:val="00C82D1D"/>
    <w:rsid w:val="00C87D95"/>
    <w:rsid w:val="00C9077A"/>
    <w:rsid w:val="00C95CD2"/>
    <w:rsid w:val="00CA051B"/>
    <w:rsid w:val="00CB3CBE"/>
    <w:rsid w:val="00CC69DD"/>
    <w:rsid w:val="00CD2310"/>
    <w:rsid w:val="00CD3A57"/>
    <w:rsid w:val="00CD4FB1"/>
    <w:rsid w:val="00CD54CA"/>
    <w:rsid w:val="00CE2A9A"/>
    <w:rsid w:val="00CF03D8"/>
    <w:rsid w:val="00D015D5"/>
    <w:rsid w:val="00D03D68"/>
    <w:rsid w:val="00D0661E"/>
    <w:rsid w:val="00D078EC"/>
    <w:rsid w:val="00D13643"/>
    <w:rsid w:val="00D16D58"/>
    <w:rsid w:val="00D22F80"/>
    <w:rsid w:val="00D266DD"/>
    <w:rsid w:val="00D32B04"/>
    <w:rsid w:val="00D374E7"/>
    <w:rsid w:val="00D425BF"/>
    <w:rsid w:val="00D53F87"/>
    <w:rsid w:val="00D627AB"/>
    <w:rsid w:val="00D63949"/>
    <w:rsid w:val="00D652E7"/>
    <w:rsid w:val="00D720FB"/>
    <w:rsid w:val="00D77BCF"/>
    <w:rsid w:val="00D84394"/>
    <w:rsid w:val="00D85547"/>
    <w:rsid w:val="00D85BAF"/>
    <w:rsid w:val="00D9485B"/>
    <w:rsid w:val="00D95E55"/>
    <w:rsid w:val="00DA14A5"/>
    <w:rsid w:val="00DB3664"/>
    <w:rsid w:val="00DC16FB"/>
    <w:rsid w:val="00DC4A65"/>
    <w:rsid w:val="00DC4F66"/>
    <w:rsid w:val="00DC7973"/>
    <w:rsid w:val="00DD0542"/>
    <w:rsid w:val="00DD500C"/>
    <w:rsid w:val="00E10B44"/>
    <w:rsid w:val="00E11AD6"/>
    <w:rsid w:val="00E11F02"/>
    <w:rsid w:val="00E25D41"/>
    <w:rsid w:val="00E2726B"/>
    <w:rsid w:val="00E30835"/>
    <w:rsid w:val="00E37801"/>
    <w:rsid w:val="00E46EAA"/>
    <w:rsid w:val="00E5038C"/>
    <w:rsid w:val="00E50B69"/>
    <w:rsid w:val="00E5298B"/>
    <w:rsid w:val="00E56EFB"/>
    <w:rsid w:val="00E61136"/>
    <w:rsid w:val="00E6458F"/>
    <w:rsid w:val="00E7242D"/>
    <w:rsid w:val="00E73D6B"/>
    <w:rsid w:val="00E866A7"/>
    <w:rsid w:val="00E87E21"/>
    <w:rsid w:val="00E87E25"/>
    <w:rsid w:val="00E97118"/>
    <w:rsid w:val="00EA04F1"/>
    <w:rsid w:val="00EA2FD3"/>
    <w:rsid w:val="00EB3026"/>
    <w:rsid w:val="00EB7CE9"/>
    <w:rsid w:val="00EC2D23"/>
    <w:rsid w:val="00EC33FE"/>
    <w:rsid w:val="00EC433F"/>
    <w:rsid w:val="00EC4B21"/>
    <w:rsid w:val="00EC68A4"/>
    <w:rsid w:val="00ED1FDE"/>
    <w:rsid w:val="00EF6BCF"/>
    <w:rsid w:val="00F06EFB"/>
    <w:rsid w:val="00F1529E"/>
    <w:rsid w:val="00F16F07"/>
    <w:rsid w:val="00F274DC"/>
    <w:rsid w:val="00F45B7C"/>
    <w:rsid w:val="00F45FCE"/>
    <w:rsid w:val="00F634DE"/>
    <w:rsid w:val="00F92DFD"/>
    <w:rsid w:val="00F9334F"/>
    <w:rsid w:val="00F97D7F"/>
    <w:rsid w:val="00FA122C"/>
    <w:rsid w:val="00FA3B95"/>
    <w:rsid w:val="00FC1278"/>
    <w:rsid w:val="00FC3D36"/>
    <w:rsid w:val="00FD075C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D8E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207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25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4207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2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289E-D61B-4904-BC8F-3026612C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32</cp:revision>
  <cp:lastPrinted>2022-01-19T12:02:00Z</cp:lastPrinted>
  <dcterms:created xsi:type="dcterms:W3CDTF">2022-01-17T13:55:00Z</dcterms:created>
  <dcterms:modified xsi:type="dcterms:W3CDTF">2022-02-22T12:53:00Z</dcterms:modified>
</cp:coreProperties>
</file>