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6F007B">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Style w:val="a9"/>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8"/>
        <w:gridCol w:w="4171"/>
      </w:tblGrid>
      <w:tr w:rsidR="00190FF9" w:rsidRPr="00C43EC3" w:rsidTr="00C43EC3">
        <w:tc>
          <w:tcPr>
            <w:tcW w:w="5428" w:type="dxa"/>
          </w:tcPr>
          <w:p w:rsidR="00190FF9" w:rsidRPr="00C43EC3" w:rsidRDefault="00190FF9" w:rsidP="002E5A5F">
            <w:pPr>
              <w:widowControl w:val="0"/>
              <w:rPr>
                <w:rFonts w:ascii="Times New Roman" w:hAnsi="Times New Roman"/>
                <w:sz w:val="28"/>
                <w:szCs w:val="28"/>
              </w:rPr>
            </w:pPr>
          </w:p>
        </w:tc>
        <w:tc>
          <w:tcPr>
            <w:tcW w:w="4171" w:type="dxa"/>
          </w:tcPr>
          <w:p w:rsidR="00F81F95" w:rsidRPr="00C43EC3" w:rsidRDefault="00F81F95" w:rsidP="00C43EC3">
            <w:pPr>
              <w:widowControl w:val="0"/>
              <w:ind w:right="-57"/>
              <w:rPr>
                <w:rFonts w:ascii="Times New Roman" w:hAnsi="Times New Roman"/>
                <w:sz w:val="28"/>
                <w:szCs w:val="28"/>
              </w:rPr>
            </w:pPr>
            <w:r w:rsidRPr="00C43EC3">
              <w:rPr>
                <w:rFonts w:ascii="Times New Roman" w:hAnsi="Times New Roman"/>
                <w:sz w:val="28"/>
                <w:szCs w:val="28"/>
              </w:rPr>
              <w:t xml:space="preserve">Приложение </w:t>
            </w:r>
          </w:p>
          <w:p w:rsidR="00190FF9" w:rsidRPr="00C43EC3" w:rsidRDefault="00F81F95" w:rsidP="00C43EC3">
            <w:pPr>
              <w:widowControl w:val="0"/>
              <w:ind w:right="-57"/>
              <w:rPr>
                <w:rFonts w:ascii="Times New Roman" w:hAnsi="Times New Roman"/>
                <w:sz w:val="28"/>
                <w:szCs w:val="28"/>
              </w:rPr>
            </w:pPr>
            <w:r w:rsidRPr="00C43EC3">
              <w:rPr>
                <w:rFonts w:ascii="Times New Roman" w:hAnsi="Times New Roman"/>
                <w:sz w:val="28"/>
                <w:szCs w:val="28"/>
              </w:rPr>
              <w:t xml:space="preserve">к постановлению </w:t>
            </w:r>
            <w:r w:rsidR="00C43EC3">
              <w:rPr>
                <w:rFonts w:ascii="Times New Roman" w:hAnsi="Times New Roman"/>
                <w:sz w:val="28"/>
                <w:szCs w:val="28"/>
              </w:rPr>
              <w:t>П</w:t>
            </w:r>
            <w:r w:rsidRPr="00C43EC3">
              <w:rPr>
                <w:rFonts w:ascii="Times New Roman" w:hAnsi="Times New Roman"/>
                <w:sz w:val="28"/>
                <w:szCs w:val="28"/>
              </w:rPr>
              <w:t>равительства Рязанской области</w:t>
            </w:r>
          </w:p>
        </w:tc>
      </w:tr>
      <w:tr w:rsidR="00C43EC3" w:rsidRPr="00C43EC3" w:rsidTr="00C43EC3">
        <w:tc>
          <w:tcPr>
            <w:tcW w:w="5428" w:type="dxa"/>
          </w:tcPr>
          <w:p w:rsidR="00C43EC3" w:rsidRPr="00C43EC3" w:rsidRDefault="00C43EC3" w:rsidP="002E5A5F">
            <w:pPr>
              <w:widowControl w:val="0"/>
              <w:rPr>
                <w:rFonts w:ascii="Times New Roman" w:hAnsi="Times New Roman"/>
                <w:sz w:val="28"/>
                <w:szCs w:val="28"/>
              </w:rPr>
            </w:pPr>
          </w:p>
        </w:tc>
        <w:tc>
          <w:tcPr>
            <w:tcW w:w="4171" w:type="dxa"/>
          </w:tcPr>
          <w:p w:rsidR="00C43EC3" w:rsidRPr="00C43EC3" w:rsidRDefault="007E2B3E" w:rsidP="00C43EC3">
            <w:pPr>
              <w:widowControl w:val="0"/>
              <w:ind w:right="-57"/>
              <w:rPr>
                <w:rFonts w:ascii="Times New Roman" w:hAnsi="Times New Roman"/>
                <w:sz w:val="28"/>
                <w:szCs w:val="28"/>
              </w:rPr>
            </w:pPr>
            <w:r>
              <w:rPr>
                <w:rFonts w:ascii="Times New Roman" w:hAnsi="Times New Roman"/>
                <w:sz w:val="28"/>
                <w:szCs w:val="28"/>
              </w:rPr>
              <w:t>от 22.02.2022 № 51</w:t>
            </w:r>
            <w:bookmarkStart w:id="0" w:name="_GoBack"/>
            <w:bookmarkEnd w:id="0"/>
          </w:p>
        </w:tc>
      </w:tr>
    </w:tbl>
    <w:p w:rsidR="00C43EC3" w:rsidRDefault="00C43EC3" w:rsidP="00424FBA">
      <w:pPr>
        <w:pStyle w:val="ac"/>
        <w:jc w:val="center"/>
        <w:rPr>
          <w:rFonts w:ascii="Times New Roman" w:hAnsi="Times New Roman"/>
          <w:sz w:val="28"/>
          <w:szCs w:val="28"/>
        </w:rPr>
      </w:pPr>
    </w:p>
    <w:p w:rsidR="00424FBA" w:rsidRPr="00C43EC3" w:rsidRDefault="00424FBA" w:rsidP="00424FBA">
      <w:pPr>
        <w:pStyle w:val="ac"/>
        <w:jc w:val="center"/>
        <w:rPr>
          <w:rFonts w:ascii="Times New Roman" w:hAnsi="Times New Roman"/>
          <w:sz w:val="28"/>
          <w:szCs w:val="28"/>
        </w:rPr>
      </w:pPr>
      <w:proofErr w:type="gramStart"/>
      <w:r w:rsidRPr="00C43EC3">
        <w:rPr>
          <w:rFonts w:ascii="Times New Roman" w:hAnsi="Times New Roman"/>
          <w:sz w:val="28"/>
          <w:szCs w:val="28"/>
        </w:rPr>
        <w:t>П</w:t>
      </w:r>
      <w:proofErr w:type="gramEnd"/>
      <w:r w:rsidR="00C43EC3">
        <w:rPr>
          <w:rFonts w:ascii="Times New Roman" w:hAnsi="Times New Roman"/>
          <w:sz w:val="28"/>
          <w:szCs w:val="28"/>
        </w:rPr>
        <w:t xml:space="preserve"> </w:t>
      </w:r>
      <w:r w:rsidRPr="00C43EC3">
        <w:rPr>
          <w:rFonts w:ascii="Times New Roman" w:hAnsi="Times New Roman"/>
          <w:sz w:val="28"/>
          <w:szCs w:val="28"/>
        </w:rPr>
        <w:t>О</w:t>
      </w:r>
      <w:r w:rsidR="00C43EC3">
        <w:rPr>
          <w:rFonts w:ascii="Times New Roman" w:hAnsi="Times New Roman"/>
          <w:sz w:val="28"/>
          <w:szCs w:val="28"/>
        </w:rPr>
        <w:t xml:space="preserve"> </w:t>
      </w:r>
      <w:r w:rsidRPr="00C43EC3">
        <w:rPr>
          <w:rFonts w:ascii="Times New Roman" w:hAnsi="Times New Roman"/>
          <w:sz w:val="28"/>
          <w:szCs w:val="28"/>
        </w:rPr>
        <w:t>Р</w:t>
      </w:r>
      <w:r w:rsidR="00C43EC3">
        <w:rPr>
          <w:rFonts w:ascii="Times New Roman" w:hAnsi="Times New Roman"/>
          <w:sz w:val="28"/>
          <w:szCs w:val="28"/>
        </w:rPr>
        <w:t xml:space="preserve"> </w:t>
      </w:r>
      <w:r w:rsidRPr="00C43EC3">
        <w:rPr>
          <w:rFonts w:ascii="Times New Roman" w:hAnsi="Times New Roman"/>
          <w:sz w:val="28"/>
          <w:szCs w:val="28"/>
        </w:rPr>
        <w:t>Я</w:t>
      </w:r>
      <w:r w:rsidR="00C43EC3">
        <w:rPr>
          <w:rFonts w:ascii="Times New Roman" w:hAnsi="Times New Roman"/>
          <w:sz w:val="28"/>
          <w:szCs w:val="28"/>
        </w:rPr>
        <w:t xml:space="preserve"> </w:t>
      </w:r>
      <w:r w:rsidRPr="00C43EC3">
        <w:rPr>
          <w:rFonts w:ascii="Times New Roman" w:hAnsi="Times New Roman"/>
          <w:sz w:val="28"/>
          <w:szCs w:val="28"/>
        </w:rPr>
        <w:t>Д</w:t>
      </w:r>
      <w:r w:rsidR="00C43EC3">
        <w:rPr>
          <w:rFonts w:ascii="Times New Roman" w:hAnsi="Times New Roman"/>
          <w:sz w:val="28"/>
          <w:szCs w:val="28"/>
        </w:rPr>
        <w:t xml:space="preserve"> </w:t>
      </w:r>
      <w:r w:rsidRPr="00C43EC3">
        <w:rPr>
          <w:rFonts w:ascii="Times New Roman" w:hAnsi="Times New Roman"/>
          <w:sz w:val="28"/>
          <w:szCs w:val="28"/>
        </w:rPr>
        <w:t>О</w:t>
      </w:r>
      <w:r w:rsidR="00C43EC3">
        <w:rPr>
          <w:rFonts w:ascii="Times New Roman" w:hAnsi="Times New Roman"/>
          <w:sz w:val="28"/>
          <w:szCs w:val="28"/>
        </w:rPr>
        <w:t xml:space="preserve"> </w:t>
      </w:r>
      <w:r w:rsidRPr="00C43EC3">
        <w:rPr>
          <w:rFonts w:ascii="Times New Roman" w:hAnsi="Times New Roman"/>
          <w:sz w:val="28"/>
          <w:szCs w:val="28"/>
        </w:rPr>
        <w:t>К</w:t>
      </w:r>
    </w:p>
    <w:p w:rsidR="00C43EC3" w:rsidRDefault="00424FBA" w:rsidP="00424FBA">
      <w:pPr>
        <w:pStyle w:val="ac"/>
        <w:jc w:val="center"/>
        <w:rPr>
          <w:rFonts w:ascii="Times New Roman" w:hAnsi="Times New Roman"/>
          <w:sz w:val="28"/>
          <w:szCs w:val="28"/>
        </w:rPr>
      </w:pPr>
      <w:r w:rsidRPr="00C43EC3">
        <w:rPr>
          <w:rFonts w:ascii="Times New Roman" w:hAnsi="Times New Roman"/>
          <w:sz w:val="28"/>
          <w:szCs w:val="28"/>
        </w:rPr>
        <w:t>утверждения органами местного самоуправления поселений,</w:t>
      </w:r>
    </w:p>
    <w:p w:rsidR="00C43EC3" w:rsidRDefault="00424FBA" w:rsidP="00424FBA">
      <w:pPr>
        <w:pStyle w:val="ac"/>
        <w:jc w:val="center"/>
        <w:rPr>
          <w:rFonts w:ascii="Times New Roman" w:hAnsi="Times New Roman"/>
          <w:sz w:val="28"/>
          <w:szCs w:val="28"/>
        </w:rPr>
      </w:pPr>
      <w:r w:rsidRPr="00C43EC3">
        <w:rPr>
          <w:rFonts w:ascii="Times New Roman" w:hAnsi="Times New Roman"/>
          <w:sz w:val="28"/>
          <w:szCs w:val="28"/>
        </w:rPr>
        <w:t>городских округов Рязанской области схемы размещения</w:t>
      </w:r>
    </w:p>
    <w:p w:rsidR="00C43EC3" w:rsidRDefault="00424FBA" w:rsidP="00424FBA">
      <w:pPr>
        <w:pStyle w:val="ac"/>
        <w:jc w:val="center"/>
        <w:rPr>
          <w:rFonts w:ascii="Times New Roman" w:hAnsi="Times New Roman"/>
          <w:sz w:val="28"/>
          <w:szCs w:val="28"/>
        </w:rPr>
      </w:pPr>
      <w:r w:rsidRPr="00C43EC3">
        <w:rPr>
          <w:rFonts w:ascii="Times New Roman" w:hAnsi="Times New Roman"/>
          <w:sz w:val="28"/>
          <w:szCs w:val="28"/>
        </w:rPr>
        <w:t>гаражей, являющихся некапитальными сооружениями,</w:t>
      </w:r>
    </w:p>
    <w:p w:rsidR="00C43EC3" w:rsidRDefault="00424FBA" w:rsidP="00424FBA">
      <w:pPr>
        <w:pStyle w:val="ac"/>
        <w:jc w:val="center"/>
        <w:rPr>
          <w:rFonts w:ascii="Times New Roman" w:hAnsi="Times New Roman"/>
          <w:sz w:val="28"/>
          <w:szCs w:val="28"/>
        </w:rPr>
      </w:pPr>
      <w:r w:rsidRPr="00C43EC3">
        <w:rPr>
          <w:rFonts w:ascii="Times New Roman" w:hAnsi="Times New Roman"/>
          <w:sz w:val="28"/>
          <w:szCs w:val="28"/>
        </w:rPr>
        <w:t>либо</w:t>
      </w:r>
      <w:r w:rsidR="00C43EC3">
        <w:rPr>
          <w:rFonts w:ascii="Times New Roman" w:hAnsi="Times New Roman"/>
          <w:sz w:val="28"/>
          <w:szCs w:val="28"/>
        </w:rPr>
        <w:t xml:space="preserve"> </w:t>
      </w:r>
      <w:r w:rsidRPr="00C43EC3">
        <w:rPr>
          <w:rFonts w:ascii="Times New Roman" w:hAnsi="Times New Roman"/>
          <w:sz w:val="28"/>
          <w:szCs w:val="28"/>
        </w:rPr>
        <w:t>стоянок технических или других средств передвижения</w:t>
      </w:r>
    </w:p>
    <w:p w:rsidR="00C43EC3" w:rsidRDefault="00424FBA" w:rsidP="00424FBA">
      <w:pPr>
        <w:pStyle w:val="ac"/>
        <w:jc w:val="center"/>
        <w:rPr>
          <w:rFonts w:ascii="Times New Roman" w:hAnsi="Times New Roman"/>
          <w:sz w:val="28"/>
          <w:szCs w:val="28"/>
        </w:rPr>
      </w:pPr>
      <w:r w:rsidRPr="00C43EC3">
        <w:rPr>
          <w:rFonts w:ascii="Times New Roman" w:hAnsi="Times New Roman"/>
          <w:sz w:val="28"/>
          <w:szCs w:val="28"/>
        </w:rPr>
        <w:t>инвалидов</w:t>
      </w:r>
      <w:r w:rsidR="00C43EC3">
        <w:rPr>
          <w:rFonts w:ascii="Times New Roman" w:hAnsi="Times New Roman"/>
          <w:sz w:val="28"/>
          <w:szCs w:val="28"/>
        </w:rPr>
        <w:t xml:space="preserve"> </w:t>
      </w:r>
      <w:r w:rsidRPr="00C43EC3">
        <w:rPr>
          <w:rFonts w:ascii="Times New Roman" w:hAnsi="Times New Roman"/>
          <w:sz w:val="28"/>
          <w:szCs w:val="28"/>
        </w:rPr>
        <w:t>вблизи их места жительства, на землях или</w:t>
      </w:r>
    </w:p>
    <w:p w:rsidR="00C43EC3" w:rsidRDefault="00424FBA" w:rsidP="00424FBA">
      <w:pPr>
        <w:pStyle w:val="ac"/>
        <w:jc w:val="center"/>
        <w:rPr>
          <w:rFonts w:ascii="Times New Roman" w:hAnsi="Times New Roman"/>
          <w:sz w:val="28"/>
          <w:szCs w:val="28"/>
        </w:rPr>
      </w:pPr>
      <w:r w:rsidRPr="00C43EC3">
        <w:rPr>
          <w:rFonts w:ascii="Times New Roman" w:hAnsi="Times New Roman"/>
          <w:sz w:val="28"/>
          <w:szCs w:val="28"/>
        </w:rPr>
        <w:t>земельных</w:t>
      </w:r>
      <w:r w:rsidR="00C43EC3">
        <w:rPr>
          <w:rFonts w:ascii="Times New Roman" w:hAnsi="Times New Roman"/>
          <w:sz w:val="28"/>
          <w:szCs w:val="28"/>
        </w:rPr>
        <w:t xml:space="preserve"> </w:t>
      </w:r>
      <w:r w:rsidRPr="00C43EC3">
        <w:rPr>
          <w:rFonts w:ascii="Times New Roman" w:hAnsi="Times New Roman"/>
          <w:sz w:val="28"/>
          <w:szCs w:val="28"/>
        </w:rPr>
        <w:t>участках,</w:t>
      </w:r>
      <w:r w:rsidR="00C43EC3">
        <w:rPr>
          <w:rFonts w:ascii="Times New Roman" w:hAnsi="Times New Roman"/>
          <w:sz w:val="28"/>
          <w:szCs w:val="28"/>
        </w:rPr>
        <w:t xml:space="preserve"> </w:t>
      </w:r>
      <w:r w:rsidRPr="00C43EC3">
        <w:rPr>
          <w:rFonts w:ascii="Times New Roman" w:hAnsi="Times New Roman"/>
          <w:sz w:val="28"/>
          <w:szCs w:val="28"/>
        </w:rPr>
        <w:t xml:space="preserve">находящихся в </w:t>
      </w:r>
      <w:proofErr w:type="gramStart"/>
      <w:r w:rsidRPr="00C43EC3">
        <w:rPr>
          <w:rFonts w:ascii="Times New Roman" w:hAnsi="Times New Roman"/>
          <w:sz w:val="28"/>
          <w:szCs w:val="28"/>
        </w:rPr>
        <w:t>государственной</w:t>
      </w:r>
      <w:proofErr w:type="gramEnd"/>
    </w:p>
    <w:p w:rsidR="00424FBA" w:rsidRPr="00C43EC3" w:rsidRDefault="00424FBA" w:rsidP="00424FBA">
      <w:pPr>
        <w:pStyle w:val="ac"/>
        <w:jc w:val="center"/>
        <w:rPr>
          <w:rFonts w:ascii="Times New Roman" w:hAnsi="Times New Roman"/>
          <w:sz w:val="28"/>
          <w:szCs w:val="28"/>
        </w:rPr>
      </w:pPr>
      <w:r w:rsidRPr="00C43EC3">
        <w:rPr>
          <w:rFonts w:ascii="Times New Roman" w:hAnsi="Times New Roman"/>
          <w:sz w:val="28"/>
          <w:szCs w:val="28"/>
        </w:rPr>
        <w:t>или муниципальной собственности</w:t>
      </w:r>
    </w:p>
    <w:p w:rsidR="00424FBA" w:rsidRPr="00C43EC3" w:rsidRDefault="00424FBA" w:rsidP="00424FBA">
      <w:pPr>
        <w:pStyle w:val="ac"/>
        <w:jc w:val="center"/>
        <w:rPr>
          <w:rFonts w:ascii="Times New Roman" w:hAnsi="Times New Roman"/>
          <w:sz w:val="28"/>
          <w:szCs w:val="28"/>
        </w:rPr>
      </w:pPr>
    </w:p>
    <w:p w:rsidR="00424FBA" w:rsidRPr="00C43EC3" w:rsidRDefault="00C43EC3" w:rsidP="00C43EC3">
      <w:pPr>
        <w:pStyle w:val="ac"/>
        <w:ind w:firstLine="709"/>
        <w:jc w:val="both"/>
        <w:rPr>
          <w:rFonts w:ascii="Times New Roman" w:hAnsi="Times New Roman"/>
          <w:sz w:val="28"/>
          <w:szCs w:val="28"/>
        </w:rPr>
      </w:pPr>
      <w:r>
        <w:rPr>
          <w:rFonts w:ascii="Times New Roman" w:hAnsi="Times New Roman"/>
          <w:sz w:val="28"/>
          <w:szCs w:val="28"/>
        </w:rPr>
        <w:t>1. </w:t>
      </w:r>
      <w:r w:rsidR="00424FBA" w:rsidRPr="00C43EC3">
        <w:rPr>
          <w:rFonts w:ascii="Times New Roman" w:hAnsi="Times New Roman"/>
          <w:sz w:val="28"/>
          <w:szCs w:val="28"/>
        </w:rPr>
        <w:t>Настоящий Порядок устанавливает процедуру разработки и утверждения органами местного самоуправления поселений, городских округов Рязанской области схемы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(далее – Схема размещения, Объекты).</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2</w:t>
      </w:r>
      <w:r w:rsidR="00C43EC3">
        <w:rPr>
          <w:rFonts w:ascii="Times New Roman" w:hAnsi="Times New Roman"/>
          <w:sz w:val="28"/>
          <w:szCs w:val="28"/>
        </w:rPr>
        <w:t>. </w:t>
      </w:r>
      <w:r w:rsidRPr="00C43EC3">
        <w:rPr>
          <w:rFonts w:ascii="Times New Roman" w:hAnsi="Times New Roman"/>
          <w:sz w:val="28"/>
          <w:szCs w:val="28"/>
        </w:rPr>
        <w:t xml:space="preserve">Схема размещения разрабатывается и утверждается органами местного самоуправления поселения, городского округа Рязанской области (далее </w:t>
      </w:r>
      <w:r w:rsidR="00C43EC3">
        <w:rPr>
          <w:rFonts w:ascii="Times New Roman" w:hAnsi="Times New Roman"/>
          <w:sz w:val="28"/>
          <w:szCs w:val="28"/>
        </w:rPr>
        <w:t>–</w:t>
      </w:r>
      <w:r w:rsidRPr="00C43EC3">
        <w:rPr>
          <w:rFonts w:ascii="Times New Roman" w:hAnsi="Times New Roman"/>
          <w:sz w:val="28"/>
          <w:szCs w:val="28"/>
        </w:rPr>
        <w:t xml:space="preserve"> уполномоченный</w:t>
      </w:r>
      <w:r w:rsidR="00C43EC3">
        <w:rPr>
          <w:rFonts w:ascii="Times New Roman" w:hAnsi="Times New Roman"/>
          <w:sz w:val="28"/>
          <w:szCs w:val="28"/>
        </w:rPr>
        <w:t xml:space="preserve"> </w:t>
      </w:r>
      <w:r w:rsidRPr="00C43EC3">
        <w:rPr>
          <w:rFonts w:ascii="Times New Roman" w:hAnsi="Times New Roman"/>
          <w:sz w:val="28"/>
          <w:szCs w:val="28"/>
        </w:rPr>
        <w:t xml:space="preserve">орган) в отношении земель или земельных участков, находящихся в государственной или муниципальной собственности, входящих в границы такого поселения, городского округа. </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В случае утверждения Схемы размещения органом местного самоуправления поселения Схема размещения разрабатывается на каждый населенный пункт такого поселения.</w:t>
      </w:r>
    </w:p>
    <w:p w:rsidR="00424FBA" w:rsidRPr="00C43EC3" w:rsidRDefault="00C43EC3" w:rsidP="00C43EC3">
      <w:pPr>
        <w:pStyle w:val="ac"/>
        <w:ind w:firstLine="709"/>
        <w:jc w:val="both"/>
        <w:rPr>
          <w:rFonts w:ascii="Times New Roman" w:hAnsi="Times New Roman"/>
          <w:sz w:val="28"/>
          <w:szCs w:val="28"/>
        </w:rPr>
      </w:pPr>
      <w:r>
        <w:rPr>
          <w:rFonts w:ascii="Times New Roman" w:hAnsi="Times New Roman"/>
          <w:sz w:val="28"/>
          <w:szCs w:val="28"/>
        </w:rPr>
        <w:t>3. </w:t>
      </w:r>
      <w:proofErr w:type="gramStart"/>
      <w:r w:rsidR="00424FBA" w:rsidRPr="00C43EC3">
        <w:rPr>
          <w:rFonts w:ascii="Times New Roman" w:hAnsi="Times New Roman"/>
          <w:sz w:val="28"/>
          <w:szCs w:val="28"/>
        </w:rPr>
        <w:t>Разработка Схемы размещения осуществляется уполномоченным органом на основании результатов инвентаризации земельных участков, сведений из Единого государственного реестра недвижимости с соблюдением требований земельного законодательства, законодательства о градостроительной деятельности, законодательства о пожарной</w:t>
      </w:r>
      <w:r>
        <w:rPr>
          <w:rFonts w:ascii="Times New Roman" w:hAnsi="Times New Roman"/>
          <w:sz w:val="28"/>
          <w:szCs w:val="28"/>
        </w:rPr>
        <w:t xml:space="preserve"> </w:t>
      </w:r>
      <w:r w:rsidR="00424FBA" w:rsidRPr="00C43EC3">
        <w:rPr>
          <w:rFonts w:ascii="Times New Roman" w:hAnsi="Times New Roman"/>
          <w:sz w:val="28"/>
          <w:szCs w:val="28"/>
        </w:rPr>
        <w:t>безопасности, законодательства в области охраны окружающей среды, законодательства в области охраны и использования особо охраняемых природных территорий, законодательства в области обеспечения санитарно-эпидемиологического благополучия населения и иных нормативных правовых актов Российской</w:t>
      </w:r>
      <w:proofErr w:type="gramEnd"/>
      <w:r w:rsidR="00424FBA" w:rsidRPr="00C43EC3">
        <w:rPr>
          <w:rFonts w:ascii="Times New Roman" w:hAnsi="Times New Roman"/>
          <w:sz w:val="28"/>
          <w:szCs w:val="28"/>
        </w:rPr>
        <w:t xml:space="preserve"> Федерации и Рязанской области, устанавливающих обязательные требования к размещению Объектов.</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4. Схема размещения состоит из текстовой и графической частей:</w:t>
      </w:r>
    </w:p>
    <w:p w:rsidR="00424FBA" w:rsidRPr="00C43EC3" w:rsidRDefault="00C43EC3" w:rsidP="00C43EC3">
      <w:pPr>
        <w:pStyle w:val="ac"/>
        <w:ind w:firstLine="709"/>
        <w:jc w:val="both"/>
        <w:rPr>
          <w:rFonts w:ascii="Times New Roman" w:hAnsi="Times New Roman"/>
          <w:sz w:val="28"/>
          <w:szCs w:val="28"/>
        </w:rPr>
      </w:pPr>
      <w:r>
        <w:rPr>
          <w:rFonts w:ascii="Times New Roman" w:hAnsi="Times New Roman"/>
          <w:sz w:val="28"/>
          <w:szCs w:val="28"/>
        </w:rPr>
        <w:t>1) </w:t>
      </w:r>
      <w:r w:rsidR="00424FBA" w:rsidRPr="00C43EC3">
        <w:rPr>
          <w:rFonts w:ascii="Times New Roman" w:hAnsi="Times New Roman"/>
          <w:sz w:val="28"/>
          <w:szCs w:val="28"/>
        </w:rPr>
        <w:t>в текстовой части, оформленной в виде таблицы, содержатся следующие сведения:</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 кадастровый (учетный) номер земельного участка (при наличии) или кадастровый номер квартала;</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lastRenderedPageBreak/>
        <w:t>-</w:t>
      </w:r>
      <w:r w:rsidR="00C43EC3">
        <w:rPr>
          <w:rFonts w:ascii="Times New Roman" w:hAnsi="Times New Roman"/>
          <w:sz w:val="28"/>
          <w:szCs w:val="28"/>
        </w:rPr>
        <w:t> </w:t>
      </w:r>
      <w:r w:rsidRPr="00C43EC3">
        <w:rPr>
          <w:rFonts w:ascii="Times New Roman" w:hAnsi="Times New Roman"/>
          <w:sz w:val="28"/>
          <w:szCs w:val="28"/>
        </w:rPr>
        <w:t>адрес (адресный ориентир) земельного участка (части земельного участка либо земель);</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 площадь земельного участка или его части;</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 собственник земельного участка;</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 вид размещаемого Объекта;</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 площадь размещаемого Объекта;</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 период размещения Объекта;</w:t>
      </w:r>
    </w:p>
    <w:p w:rsidR="00424FBA" w:rsidRPr="00C43EC3" w:rsidRDefault="00424FBA" w:rsidP="00C43EC3">
      <w:pPr>
        <w:pStyle w:val="ac"/>
        <w:ind w:firstLine="709"/>
        <w:jc w:val="both"/>
        <w:rPr>
          <w:rFonts w:ascii="Times New Roman" w:hAnsi="Times New Roman"/>
          <w:sz w:val="28"/>
          <w:szCs w:val="28"/>
        </w:rPr>
      </w:pPr>
      <w:proofErr w:type="gramStart"/>
      <w:r w:rsidRPr="00C43EC3">
        <w:rPr>
          <w:rFonts w:ascii="Times New Roman" w:hAnsi="Times New Roman"/>
          <w:sz w:val="28"/>
          <w:szCs w:val="28"/>
        </w:rPr>
        <w:t xml:space="preserve">2) графическая часть разрабатывается в соответствии с требованиями, </w:t>
      </w:r>
      <w:r w:rsidRPr="00C43EC3">
        <w:rPr>
          <w:rFonts w:ascii="Times New Roman" w:hAnsi="Times New Roman"/>
          <w:spacing w:val="-2"/>
          <w:sz w:val="28"/>
          <w:szCs w:val="28"/>
        </w:rPr>
        <w:t>установленными приказом Минэкономразвития России от 27 ноября</w:t>
      </w:r>
      <w:r w:rsidR="00C43EC3">
        <w:rPr>
          <w:rFonts w:ascii="Times New Roman" w:hAnsi="Times New Roman"/>
          <w:spacing w:val="-2"/>
          <w:sz w:val="28"/>
          <w:szCs w:val="28"/>
        </w:rPr>
        <w:t xml:space="preserve"> </w:t>
      </w:r>
      <w:r w:rsidRPr="00C43EC3">
        <w:rPr>
          <w:rFonts w:ascii="Times New Roman" w:hAnsi="Times New Roman"/>
          <w:spacing w:val="-2"/>
          <w:sz w:val="28"/>
          <w:szCs w:val="28"/>
        </w:rPr>
        <w:t>2014 г</w:t>
      </w:r>
      <w:r w:rsidR="00C43EC3" w:rsidRPr="00C43EC3">
        <w:rPr>
          <w:rFonts w:ascii="Times New Roman" w:hAnsi="Times New Roman"/>
          <w:spacing w:val="-2"/>
          <w:sz w:val="28"/>
          <w:szCs w:val="28"/>
        </w:rPr>
        <w:t>.</w:t>
      </w:r>
      <w:r w:rsidR="00C43EC3">
        <w:rPr>
          <w:rFonts w:ascii="Times New Roman" w:hAnsi="Times New Roman"/>
          <w:spacing w:val="-2"/>
          <w:sz w:val="28"/>
          <w:szCs w:val="28"/>
        </w:rPr>
        <w:br/>
      </w:r>
      <w:r w:rsidRPr="00C43EC3">
        <w:rPr>
          <w:rFonts w:ascii="Times New Roman" w:hAnsi="Times New Roman"/>
          <w:sz w:val="28"/>
          <w:szCs w:val="28"/>
        </w:rPr>
        <w:t>№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w:t>
      </w:r>
      <w:proofErr w:type="gramEnd"/>
      <w:r w:rsidRPr="00C43EC3">
        <w:rPr>
          <w:rFonts w:ascii="Times New Roman" w:hAnsi="Times New Roman"/>
          <w:sz w:val="28"/>
          <w:szCs w:val="28"/>
        </w:rPr>
        <w:t xml:space="preserve"> </w:t>
      </w:r>
      <w:proofErr w:type="gramStart"/>
      <w:r w:rsidRPr="00C43EC3">
        <w:rPr>
          <w:rFonts w:ascii="Times New Roman" w:hAnsi="Times New Roman"/>
          <w:sz w:val="28"/>
          <w:szCs w:val="28"/>
        </w:rPr>
        <w:t xml:space="preserve">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либо в виде </w:t>
      </w:r>
      <w:proofErr w:type="spellStart"/>
      <w:r w:rsidRPr="00C43EC3">
        <w:rPr>
          <w:rFonts w:ascii="Times New Roman" w:hAnsi="Times New Roman"/>
          <w:sz w:val="28"/>
          <w:szCs w:val="28"/>
        </w:rPr>
        <w:t>выкопировки</w:t>
      </w:r>
      <w:proofErr w:type="spellEnd"/>
      <w:r w:rsidRPr="00C43EC3">
        <w:rPr>
          <w:rFonts w:ascii="Times New Roman" w:hAnsi="Times New Roman"/>
          <w:sz w:val="28"/>
          <w:szCs w:val="28"/>
        </w:rPr>
        <w:t xml:space="preserve"> из информационного ресурса (публичная кадастровая карта), либо в виде копии инженерно-топографического плана в масштабе 1:1000 или 1:500 с обозначением границ земельных участков, частей земельных участков или земель, предназначенных для</w:t>
      </w:r>
      <w:proofErr w:type="gramEnd"/>
      <w:r w:rsidRPr="00C43EC3">
        <w:rPr>
          <w:rFonts w:ascii="Times New Roman" w:hAnsi="Times New Roman"/>
          <w:sz w:val="28"/>
          <w:szCs w:val="28"/>
        </w:rPr>
        <w:t xml:space="preserve"> размещения Объектов.</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 xml:space="preserve">5. </w:t>
      </w:r>
      <w:proofErr w:type="gramStart"/>
      <w:r w:rsidRPr="00C43EC3">
        <w:rPr>
          <w:rFonts w:ascii="Times New Roman" w:hAnsi="Times New Roman"/>
          <w:sz w:val="28"/>
          <w:szCs w:val="28"/>
        </w:rPr>
        <w:t xml:space="preserve">Включение в Схему размещения Объектов, размещенных в границах поселения, городского округа Рязанской области до дня вступления в силу Федерального закона от 5 апреля 2021 года № 79-ФЗ «О внесении изменений в отдельные законодательные акты Российской Федерации» осуществляется в соответствии с частью 6 статьи 18 Федеральный закон от </w:t>
      </w:r>
      <w:r w:rsidR="00C43EC3" w:rsidRPr="00C43EC3">
        <w:rPr>
          <w:rFonts w:ascii="Times New Roman" w:hAnsi="Times New Roman"/>
          <w:sz w:val="28"/>
          <w:szCs w:val="28"/>
        </w:rPr>
        <w:t>5 апреля</w:t>
      </w:r>
      <w:r w:rsidR="00C43EC3">
        <w:rPr>
          <w:rFonts w:ascii="Times New Roman" w:hAnsi="Times New Roman"/>
          <w:sz w:val="28"/>
          <w:szCs w:val="28"/>
        </w:rPr>
        <w:br/>
      </w:r>
      <w:r w:rsidR="00C43EC3" w:rsidRPr="00C43EC3">
        <w:rPr>
          <w:rFonts w:ascii="Times New Roman" w:hAnsi="Times New Roman"/>
          <w:sz w:val="28"/>
          <w:szCs w:val="28"/>
        </w:rPr>
        <w:t xml:space="preserve">2021 года </w:t>
      </w:r>
      <w:r w:rsidRPr="00C43EC3">
        <w:rPr>
          <w:rFonts w:ascii="Times New Roman" w:hAnsi="Times New Roman"/>
          <w:sz w:val="28"/>
          <w:szCs w:val="28"/>
        </w:rPr>
        <w:t>№ 79-ФЗ «О внесении изменений в отдельные законодательные акты Российской Федерации</w:t>
      </w:r>
      <w:proofErr w:type="gramEnd"/>
      <w:r w:rsidRPr="00C43EC3">
        <w:rPr>
          <w:rFonts w:ascii="Times New Roman" w:hAnsi="Times New Roman"/>
          <w:sz w:val="28"/>
          <w:szCs w:val="28"/>
        </w:rPr>
        <w:t>» и настоящим Порядком.</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Включение Объектов в Схему размещения осуществляется уполномоченным органом на основании заявлений физических лиц (далее – заинтересованные лица) и решения уполномоченного органа по согласованию:</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w:t>
      </w:r>
      <w:r w:rsidR="00C43EC3">
        <w:rPr>
          <w:rFonts w:ascii="Times New Roman" w:hAnsi="Times New Roman"/>
          <w:sz w:val="28"/>
          <w:szCs w:val="28"/>
        </w:rPr>
        <w:t> </w:t>
      </w:r>
      <w:r w:rsidRPr="00C43EC3">
        <w:rPr>
          <w:rFonts w:ascii="Times New Roman" w:hAnsi="Times New Roman"/>
          <w:sz w:val="28"/>
          <w:szCs w:val="28"/>
        </w:rPr>
        <w:t>с федеральным органом исполнительной власти, исполнительным органом государственной власти Рязанской области или органом местного самоуправления, осуществляющими полномочия по управлению и распоряжению земельными участками, на которых планируется размещать Объекты;</w:t>
      </w:r>
    </w:p>
    <w:p w:rsidR="00424FBA" w:rsidRPr="00C43EC3" w:rsidRDefault="00424FBA" w:rsidP="00C43EC3">
      <w:pPr>
        <w:pStyle w:val="ac"/>
        <w:ind w:firstLine="709"/>
        <w:jc w:val="both"/>
        <w:rPr>
          <w:rFonts w:ascii="Times New Roman" w:hAnsi="Times New Roman"/>
          <w:sz w:val="28"/>
          <w:szCs w:val="28"/>
        </w:rPr>
      </w:pPr>
      <w:proofErr w:type="gramStart"/>
      <w:r w:rsidRPr="00C43EC3">
        <w:rPr>
          <w:rFonts w:ascii="Times New Roman" w:hAnsi="Times New Roman"/>
          <w:sz w:val="28"/>
          <w:szCs w:val="28"/>
        </w:rPr>
        <w:t>-</w:t>
      </w:r>
      <w:r w:rsidR="00C43EC3">
        <w:rPr>
          <w:rFonts w:ascii="Times New Roman" w:hAnsi="Times New Roman"/>
          <w:sz w:val="28"/>
          <w:szCs w:val="28"/>
        </w:rPr>
        <w:t> </w:t>
      </w:r>
      <w:r w:rsidRPr="00C43EC3">
        <w:rPr>
          <w:rFonts w:ascii="Times New Roman" w:hAnsi="Times New Roman"/>
          <w:sz w:val="28"/>
          <w:szCs w:val="28"/>
        </w:rPr>
        <w:t xml:space="preserve">с федеральным органом исполнительной власти, исполнительным органом государственной власти Рязанской области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в зависимости от значения объектов культурного наследия (федерального, регионального или местного значения), в случае если Схема размещения предусматривает размещение Объектов на территории объектов культурного </w:t>
      </w:r>
      <w:r w:rsidRPr="00C43EC3">
        <w:rPr>
          <w:rFonts w:ascii="Times New Roman" w:hAnsi="Times New Roman"/>
          <w:sz w:val="28"/>
          <w:szCs w:val="28"/>
        </w:rPr>
        <w:lastRenderedPageBreak/>
        <w:t>наследия или зонах их охраны, а также на территории</w:t>
      </w:r>
      <w:proofErr w:type="gramEnd"/>
      <w:r w:rsidRPr="00C43EC3">
        <w:rPr>
          <w:rFonts w:ascii="Times New Roman" w:hAnsi="Times New Roman"/>
          <w:sz w:val="28"/>
          <w:szCs w:val="28"/>
        </w:rPr>
        <w:t xml:space="preserve"> исторических поселений (далее – согласующие органы).</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 xml:space="preserve">Срок такого согласования не превышает 10 рабочих дней со дня регистрации согласующими органами поступившего проекта Схемы размещения. </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6.</w:t>
      </w:r>
      <w:r w:rsidR="00C43EC3">
        <w:rPr>
          <w:rFonts w:ascii="Times New Roman" w:hAnsi="Times New Roman"/>
          <w:sz w:val="28"/>
          <w:szCs w:val="28"/>
        </w:rPr>
        <w:t> </w:t>
      </w:r>
      <w:r w:rsidRPr="00C43EC3">
        <w:rPr>
          <w:rFonts w:ascii="Times New Roman" w:hAnsi="Times New Roman"/>
          <w:sz w:val="28"/>
          <w:szCs w:val="28"/>
        </w:rPr>
        <w:t>Заявление заинтересованного лица о включении Объекта в Схему размещения содержит:</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 xml:space="preserve">1) кадастровый номер земельного участка </w:t>
      </w:r>
      <w:r w:rsidR="00C43EC3">
        <w:rPr>
          <w:rFonts w:ascii="Times New Roman" w:hAnsi="Times New Roman"/>
          <w:sz w:val="28"/>
          <w:szCs w:val="28"/>
        </w:rPr>
        <w:t>–</w:t>
      </w:r>
      <w:r w:rsidRPr="00C43EC3">
        <w:rPr>
          <w:rFonts w:ascii="Times New Roman" w:hAnsi="Times New Roman"/>
          <w:sz w:val="28"/>
          <w:szCs w:val="28"/>
        </w:rPr>
        <w:t xml:space="preserve"> в</w:t>
      </w:r>
      <w:r w:rsidR="00C43EC3">
        <w:rPr>
          <w:rFonts w:ascii="Times New Roman" w:hAnsi="Times New Roman"/>
          <w:sz w:val="28"/>
          <w:szCs w:val="28"/>
        </w:rPr>
        <w:t xml:space="preserve"> </w:t>
      </w:r>
      <w:r w:rsidRPr="00C43EC3">
        <w:rPr>
          <w:rFonts w:ascii="Times New Roman" w:hAnsi="Times New Roman"/>
          <w:sz w:val="28"/>
          <w:szCs w:val="28"/>
        </w:rPr>
        <w:t>случае, если планируется использовать земельный участок или часть земельного участка, сведения о котором содержатся в Едином государственном реестре недвижимости;</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2) адрес земельного участка (части земельного участка) либо адресные ориентиры земель;</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3) вид Объекта.</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Форма, порядок подачи и рас</w:t>
      </w:r>
      <w:r w:rsidR="00C43EC3">
        <w:rPr>
          <w:rFonts w:ascii="Times New Roman" w:hAnsi="Times New Roman"/>
          <w:sz w:val="28"/>
          <w:szCs w:val="28"/>
        </w:rPr>
        <w:t>смотрения заявления устанавливаю</w:t>
      </w:r>
      <w:r w:rsidRPr="00C43EC3">
        <w:rPr>
          <w:rFonts w:ascii="Times New Roman" w:hAnsi="Times New Roman"/>
          <w:sz w:val="28"/>
          <w:szCs w:val="28"/>
        </w:rPr>
        <w:t>тся уполномоченным органом</w:t>
      </w:r>
      <w:r w:rsidR="006F007B">
        <w:rPr>
          <w:rFonts w:ascii="Times New Roman" w:hAnsi="Times New Roman"/>
          <w:sz w:val="28"/>
          <w:szCs w:val="28"/>
        </w:rPr>
        <w:t xml:space="preserve"> с учетом положений настоящего Порядка.</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7</w:t>
      </w:r>
      <w:r w:rsidR="00C43EC3">
        <w:rPr>
          <w:rFonts w:ascii="Times New Roman" w:hAnsi="Times New Roman"/>
          <w:sz w:val="28"/>
          <w:szCs w:val="28"/>
        </w:rPr>
        <w:t>. </w:t>
      </w:r>
      <w:r w:rsidRPr="00C43EC3">
        <w:rPr>
          <w:rFonts w:ascii="Times New Roman" w:hAnsi="Times New Roman"/>
          <w:sz w:val="28"/>
          <w:szCs w:val="28"/>
        </w:rPr>
        <w:t xml:space="preserve">Проект нормативного правового акта уполномоченного органа, предусматривающий утверждение Схемы размещения или внесение изменений в Схему размещения, подлежит размещению на официальном сайте уполномоченного органа в информационно-телекоммуникационной сети «Интернет» (далее – сеть «Интернет») с указанием адреса электронной почты и почтового адреса направления </w:t>
      </w:r>
      <w:proofErr w:type="gramStart"/>
      <w:r w:rsidRPr="00C43EC3">
        <w:rPr>
          <w:rFonts w:ascii="Times New Roman" w:hAnsi="Times New Roman"/>
          <w:sz w:val="28"/>
          <w:szCs w:val="28"/>
        </w:rPr>
        <w:t>заявлений</w:t>
      </w:r>
      <w:proofErr w:type="gramEnd"/>
      <w:r w:rsidRPr="00C43EC3">
        <w:rPr>
          <w:rFonts w:ascii="Times New Roman" w:hAnsi="Times New Roman"/>
          <w:sz w:val="28"/>
          <w:szCs w:val="28"/>
        </w:rPr>
        <w:t xml:space="preserve"> заинтересованных лиц в размещении Объектов на срок не менее 30 календарных дней.</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8.</w:t>
      </w:r>
      <w:r w:rsidR="00C43EC3">
        <w:rPr>
          <w:rFonts w:ascii="Times New Roman" w:hAnsi="Times New Roman"/>
          <w:sz w:val="28"/>
          <w:szCs w:val="28"/>
        </w:rPr>
        <w:t> </w:t>
      </w:r>
      <w:r w:rsidRPr="00C43EC3">
        <w:rPr>
          <w:rFonts w:ascii="Times New Roman" w:hAnsi="Times New Roman"/>
          <w:sz w:val="28"/>
          <w:szCs w:val="28"/>
        </w:rPr>
        <w:t xml:space="preserve">Уполномоченный орган в течение 10 рабочих дней со дня регистрации заявления о включении Объекта в Схему размещения направляет заинтересованному лицу уведомление в виде документа на бумажном носителе посредством почтовой связи о включении Объекта в Схему размещения либо об отказе во включении Объекта в Схему размещения с обоснованием отказа. </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pacing w:val="-2"/>
          <w:sz w:val="28"/>
          <w:szCs w:val="28"/>
        </w:rPr>
        <w:t>9.</w:t>
      </w:r>
      <w:r w:rsidR="00C43EC3" w:rsidRPr="00C43EC3">
        <w:rPr>
          <w:rFonts w:ascii="Times New Roman" w:hAnsi="Times New Roman"/>
          <w:spacing w:val="-2"/>
          <w:sz w:val="28"/>
          <w:szCs w:val="28"/>
        </w:rPr>
        <w:t> </w:t>
      </w:r>
      <w:proofErr w:type="gramStart"/>
      <w:r w:rsidRPr="00C43EC3">
        <w:rPr>
          <w:rFonts w:ascii="Times New Roman" w:hAnsi="Times New Roman"/>
          <w:spacing w:val="-2"/>
          <w:sz w:val="28"/>
          <w:szCs w:val="28"/>
        </w:rPr>
        <w:t>В случае согласования проекта Схемы размещения, предусмотренного</w:t>
      </w:r>
      <w:r w:rsidRPr="00C43EC3">
        <w:rPr>
          <w:rFonts w:ascii="Times New Roman" w:hAnsi="Times New Roman"/>
          <w:sz w:val="28"/>
          <w:szCs w:val="28"/>
        </w:rPr>
        <w:t xml:space="preserve"> пунктом 5 настоящего П</w:t>
      </w:r>
      <w:r w:rsidR="00F11DF1">
        <w:rPr>
          <w:rFonts w:ascii="Times New Roman" w:hAnsi="Times New Roman"/>
          <w:sz w:val="28"/>
          <w:szCs w:val="28"/>
        </w:rPr>
        <w:t>орядка, с согласующими органами</w:t>
      </w:r>
      <w:r w:rsidRPr="00C43EC3">
        <w:rPr>
          <w:rFonts w:ascii="Times New Roman" w:hAnsi="Times New Roman"/>
          <w:sz w:val="28"/>
          <w:szCs w:val="28"/>
        </w:rPr>
        <w:t xml:space="preserve"> течение срока рассмотрения заявления о включении Объекта в Схему размещения, указанного в пункте 8 настоящего Порядка, начинается на следующий день после регистрации уполномоченным органом уведомлений от согласующих органов о согласовании либо об отказе в согласовании проекта Схемы размещения.  </w:t>
      </w:r>
      <w:proofErr w:type="gramEnd"/>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10. Уполномоченный орган отказывает о включении Объекта в Схему размещения по следующим основаниям:</w:t>
      </w:r>
    </w:p>
    <w:p w:rsidR="00424FBA" w:rsidRPr="00C43EC3" w:rsidRDefault="00C43EC3" w:rsidP="00C43EC3">
      <w:pPr>
        <w:pStyle w:val="ac"/>
        <w:ind w:firstLine="709"/>
        <w:jc w:val="both"/>
        <w:rPr>
          <w:rFonts w:ascii="Times New Roman" w:hAnsi="Times New Roman"/>
          <w:sz w:val="28"/>
          <w:szCs w:val="28"/>
        </w:rPr>
      </w:pPr>
      <w:r>
        <w:rPr>
          <w:rFonts w:ascii="Times New Roman" w:hAnsi="Times New Roman"/>
          <w:sz w:val="28"/>
          <w:szCs w:val="28"/>
        </w:rPr>
        <w:t>1) </w:t>
      </w:r>
      <w:r w:rsidR="00424FBA" w:rsidRPr="00C43EC3">
        <w:rPr>
          <w:rFonts w:ascii="Times New Roman" w:hAnsi="Times New Roman"/>
          <w:sz w:val="28"/>
          <w:szCs w:val="28"/>
        </w:rPr>
        <w:t>отсутствие в заявлении заинтересованного лица сведений, предусмотренных пунктом 6 настоящего Порядка;</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2)</w:t>
      </w:r>
      <w:r w:rsidR="00C43EC3">
        <w:rPr>
          <w:rFonts w:ascii="Times New Roman" w:hAnsi="Times New Roman"/>
          <w:sz w:val="28"/>
          <w:szCs w:val="28"/>
        </w:rPr>
        <w:t> </w:t>
      </w:r>
      <w:r w:rsidRPr="00C43EC3">
        <w:rPr>
          <w:rFonts w:ascii="Times New Roman" w:hAnsi="Times New Roman"/>
          <w:sz w:val="28"/>
          <w:szCs w:val="28"/>
        </w:rPr>
        <w:t>несоответствие Объекта требованиям, установленным пунктом 3 настоящего Порядка;</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3) уведомления об отказе согласующих органов в согласовании проекта Схемы размещения.</w:t>
      </w:r>
    </w:p>
    <w:p w:rsidR="00424FBA" w:rsidRPr="00C43EC3" w:rsidRDefault="00C43EC3" w:rsidP="00C43EC3">
      <w:pPr>
        <w:pStyle w:val="ac"/>
        <w:ind w:firstLine="709"/>
        <w:jc w:val="both"/>
        <w:rPr>
          <w:rFonts w:ascii="Times New Roman" w:hAnsi="Times New Roman"/>
          <w:sz w:val="28"/>
          <w:szCs w:val="28"/>
        </w:rPr>
      </w:pPr>
      <w:r>
        <w:rPr>
          <w:rFonts w:ascii="Times New Roman" w:hAnsi="Times New Roman"/>
          <w:sz w:val="28"/>
          <w:szCs w:val="28"/>
        </w:rPr>
        <w:lastRenderedPageBreak/>
        <w:t>11. </w:t>
      </w:r>
      <w:r w:rsidR="00424FBA" w:rsidRPr="00C43EC3">
        <w:rPr>
          <w:rFonts w:ascii="Times New Roman" w:hAnsi="Times New Roman"/>
          <w:sz w:val="28"/>
          <w:szCs w:val="28"/>
        </w:rPr>
        <w:t xml:space="preserve">Схема размещения утверждается нормативным правовым актом уполномоченного органа на срок, не превышающий 10 лет </w:t>
      </w:r>
      <w:proofErr w:type="gramStart"/>
      <w:r w:rsidR="00424FBA" w:rsidRPr="00C43EC3">
        <w:rPr>
          <w:rFonts w:ascii="Times New Roman" w:hAnsi="Times New Roman"/>
          <w:sz w:val="28"/>
          <w:szCs w:val="28"/>
        </w:rPr>
        <w:t>с даты</w:t>
      </w:r>
      <w:proofErr w:type="gramEnd"/>
      <w:r w:rsidR="00424FBA" w:rsidRPr="00C43EC3">
        <w:rPr>
          <w:rFonts w:ascii="Times New Roman" w:hAnsi="Times New Roman"/>
          <w:sz w:val="28"/>
          <w:szCs w:val="28"/>
        </w:rPr>
        <w:t xml:space="preserve"> ее утверждения.</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Утвержденная Схема размещения подлежит официальному опубликованию в сети «Интернет» на сайте уполномоченного органа в течени</w:t>
      </w:r>
      <w:proofErr w:type="gramStart"/>
      <w:r w:rsidRPr="00C43EC3">
        <w:rPr>
          <w:rFonts w:ascii="Times New Roman" w:hAnsi="Times New Roman"/>
          <w:sz w:val="28"/>
          <w:szCs w:val="28"/>
        </w:rPr>
        <w:t>и</w:t>
      </w:r>
      <w:proofErr w:type="gramEnd"/>
      <w:r w:rsidRPr="00C43EC3">
        <w:rPr>
          <w:rFonts w:ascii="Times New Roman" w:hAnsi="Times New Roman"/>
          <w:sz w:val="28"/>
          <w:szCs w:val="28"/>
        </w:rPr>
        <w:t xml:space="preserve"> 5 рабочих дней со дня принятия нормативного правового акта об утверждении Схемы размещения.</w:t>
      </w:r>
    </w:p>
    <w:p w:rsidR="00424FBA" w:rsidRPr="00C43EC3" w:rsidRDefault="00C43EC3" w:rsidP="00C43EC3">
      <w:pPr>
        <w:pStyle w:val="ac"/>
        <w:ind w:firstLine="709"/>
        <w:jc w:val="both"/>
        <w:rPr>
          <w:rFonts w:ascii="Times New Roman" w:hAnsi="Times New Roman"/>
          <w:sz w:val="28"/>
          <w:szCs w:val="28"/>
        </w:rPr>
      </w:pPr>
      <w:r>
        <w:rPr>
          <w:rFonts w:ascii="Times New Roman" w:hAnsi="Times New Roman"/>
          <w:sz w:val="28"/>
          <w:szCs w:val="28"/>
        </w:rPr>
        <w:t>12. </w:t>
      </w:r>
      <w:r w:rsidR="00424FBA" w:rsidRPr="00C43EC3">
        <w:rPr>
          <w:rFonts w:ascii="Times New Roman" w:hAnsi="Times New Roman"/>
          <w:sz w:val="28"/>
          <w:szCs w:val="28"/>
        </w:rPr>
        <w:t xml:space="preserve">Схема размещения утверждается не </w:t>
      </w:r>
      <w:proofErr w:type="gramStart"/>
      <w:r w:rsidR="00424FBA" w:rsidRPr="00C43EC3">
        <w:rPr>
          <w:rFonts w:ascii="Times New Roman" w:hAnsi="Times New Roman"/>
          <w:sz w:val="28"/>
          <w:szCs w:val="28"/>
        </w:rPr>
        <w:t>позднее</w:t>
      </w:r>
      <w:proofErr w:type="gramEnd"/>
      <w:r w:rsidR="00424FBA" w:rsidRPr="00C43EC3">
        <w:rPr>
          <w:rFonts w:ascii="Times New Roman" w:hAnsi="Times New Roman"/>
          <w:sz w:val="28"/>
          <w:szCs w:val="28"/>
        </w:rPr>
        <w:t xml:space="preserve"> чем за 1 месяц до истечения срока действия предыдущей Схемы размещения.</w:t>
      </w:r>
    </w:p>
    <w:p w:rsidR="00424FBA" w:rsidRPr="00C43EC3"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 xml:space="preserve">13. Изменения в Схему размещения вносятся </w:t>
      </w:r>
      <w:r w:rsidR="00A64EB7" w:rsidRPr="00C43EC3">
        <w:rPr>
          <w:rFonts w:ascii="Times New Roman" w:hAnsi="Times New Roman"/>
          <w:sz w:val="28"/>
          <w:szCs w:val="28"/>
        </w:rPr>
        <w:t xml:space="preserve">уполномоченным органом </w:t>
      </w:r>
      <w:r w:rsidRPr="00C43EC3">
        <w:rPr>
          <w:rFonts w:ascii="Times New Roman" w:hAnsi="Times New Roman"/>
          <w:sz w:val="28"/>
          <w:szCs w:val="28"/>
        </w:rPr>
        <w:t>по мере необходимости</w:t>
      </w:r>
      <w:r w:rsidR="00B73CCC" w:rsidRPr="00C43EC3">
        <w:rPr>
          <w:rFonts w:ascii="Times New Roman" w:hAnsi="Times New Roman"/>
          <w:sz w:val="28"/>
          <w:szCs w:val="28"/>
        </w:rPr>
        <w:t>,</w:t>
      </w:r>
      <w:r w:rsidR="00A64EB7" w:rsidRPr="00C43EC3">
        <w:rPr>
          <w:rFonts w:ascii="Times New Roman" w:hAnsi="Times New Roman"/>
          <w:sz w:val="28"/>
          <w:szCs w:val="28"/>
        </w:rPr>
        <w:t xml:space="preserve"> </w:t>
      </w:r>
      <w:r w:rsidR="00B73CCC" w:rsidRPr="00C43EC3">
        <w:rPr>
          <w:rFonts w:ascii="Times New Roman" w:hAnsi="Times New Roman"/>
          <w:sz w:val="28"/>
          <w:szCs w:val="28"/>
        </w:rPr>
        <w:t xml:space="preserve">но не чаще одного раза в шесть месяцев, </w:t>
      </w:r>
      <w:r w:rsidR="00A64EB7" w:rsidRPr="00C43EC3">
        <w:rPr>
          <w:rFonts w:ascii="Times New Roman" w:hAnsi="Times New Roman"/>
          <w:sz w:val="28"/>
          <w:szCs w:val="28"/>
        </w:rPr>
        <w:t>либо при наличии заявлений заинтересованных лиц</w:t>
      </w:r>
      <w:r w:rsidRPr="00C43EC3">
        <w:rPr>
          <w:rFonts w:ascii="Times New Roman" w:hAnsi="Times New Roman"/>
          <w:sz w:val="28"/>
          <w:szCs w:val="28"/>
        </w:rPr>
        <w:t>.</w:t>
      </w:r>
    </w:p>
    <w:p w:rsidR="00424FBA" w:rsidRPr="00C43EC3" w:rsidRDefault="00C43EC3" w:rsidP="00C43EC3">
      <w:pPr>
        <w:pStyle w:val="ac"/>
        <w:ind w:firstLine="709"/>
        <w:jc w:val="both"/>
        <w:rPr>
          <w:rFonts w:ascii="Times New Roman" w:hAnsi="Times New Roman"/>
          <w:sz w:val="28"/>
          <w:szCs w:val="28"/>
        </w:rPr>
      </w:pPr>
      <w:r>
        <w:rPr>
          <w:rFonts w:ascii="Times New Roman" w:hAnsi="Times New Roman"/>
          <w:sz w:val="28"/>
          <w:szCs w:val="28"/>
        </w:rPr>
        <w:t>14. </w:t>
      </w:r>
      <w:r w:rsidR="00424FBA" w:rsidRPr="00C43EC3">
        <w:rPr>
          <w:rFonts w:ascii="Times New Roman" w:hAnsi="Times New Roman"/>
          <w:sz w:val="28"/>
          <w:szCs w:val="28"/>
        </w:rPr>
        <w:t>Внесение изменений в Схему размещения осуществляется в порядке, установленном для ее разработки и утверждения.</w:t>
      </w:r>
    </w:p>
    <w:p w:rsidR="00424FBA" w:rsidRDefault="00424FBA" w:rsidP="00C43EC3">
      <w:pPr>
        <w:pStyle w:val="ac"/>
        <w:ind w:firstLine="709"/>
        <w:jc w:val="both"/>
        <w:rPr>
          <w:rFonts w:ascii="Times New Roman" w:hAnsi="Times New Roman"/>
          <w:sz w:val="28"/>
          <w:szCs w:val="28"/>
        </w:rPr>
      </w:pPr>
      <w:r w:rsidRPr="00C43EC3">
        <w:rPr>
          <w:rFonts w:ascii="Times New Roman" w:hAnsi="Times New Roman"/>
          <w:sz w:val="28"/>
          <w:szCs w:val="28"/>
        </w:rPr>
        <w:t xml:space="preserve">15. Сбор, обработка и фиксация сведений, необходимых для включения в Схему размещения, осуществляются </w:t>
      </w:r>
      <w:r w:rsidR="001F6C89" w:rsidRPr="00C43EC3">
        <w:rPr>
          <w:rFonts w:ascii="Times New Roman" w:hAnsi="Times New Roman"/>
          <w:sz w:val="28"/>
          <w:szCs w:val="28"/>
        </w:rPr>
        <w:t xml:space="preserve"> </w:t>
      </w:r>
      <w:r w:rsidRPr="00C43EC3">
        <w:rPr>
          <w:rFonts w:ascii="Times New Roman" w:hAnsi="Times New Roman"/>
          <w:sz w:val="28"/>
          <w:szCs w:val="28"/>
        </w:rPr>
        <w:t>уполномоченным органом.</w:t>
      </w:r>
    </w:p>
    <w:p w:rsidR="00C43EC3" w:rsidRDefault="00C43EC3" w:rsidP="00C43EC3">
      <w:pPr>
        <w:pStyle w:val="ac"/>
        <w:jc w:val="both"/>
        <w:rPr>
          <w:rFonts w:ascii="Times New Roman" w:hAnsi="Times New Roman"/>
          <w:sz w:val="28"/>
          <w:szCs w:val="28"/>
        </w:rPr>
      </w:pPr>
    </w:p>
    <w:p w:rsidR="00C43EC3" w:rsidRDefault="00C43EC3" w:rsidP="00C43EC3">
      <w:pPr>
        <w:pStyle w:val="ac"/>
        <w:jc w:val="both"/>
        <w:rPr>
          <w:rFonts w:ascii="Times New Roman" w:hAnsi="Times New Roman"/>
          <w:sz w:val="28"/>
          <w:szCs w:val="28"/>
        </w:rPr>
      </w:pPr>
    </w:p>
    <w:p w:rsidR="00C43EC3" w:rsidRPr="00C43EC3" w:rsidRDefault="00C43EC3" w:rsidP="00C43EC3">
      <w:pPr>
        <w:pStyle w:val="ac"/>
        <w:jc w:val="center"/>
        <w:rPr>
          <w:rFonts w:ascii="Times New Roman" w:hAnsi="Times New Roman"/>
          <w:sz w:val="28"/>
          <w:szCs w:val="28"/>
          <w:u w:val="single"/>
        </w:rPr>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424FBA" w:rsidRPr="00C43EC3" w:rsidRDefault="00424FBA" w:rsidP="00424FBA">
      <w:pPr>
        <w:pStyle w:val="ac"/>
        <w:jc w:val="both"/>
        <w:rPr>
          <w:rFonts w:ascii="Times New Roman" w:hAnsi="Times New Roman"/>
          <w:sz w:val="28"/>
          <w:szCs w:val="28"/>
        </w:rPr>
      </w:pPr>
    </w:p>
    <w:p w:rsidR="00424FBA" w:rsidRPr="00C43EC3" w:rsidRDefault="00424FBA" w:rsidP="00424FBA">
      <w:pPr>
        <w:pStyle w:val="ac"/>
        <w:jc w:val="both"/>
        <w:rPr>
          <w:rFonts w:ascii="Times New Roman" w:hAnsi="Times New Roman"/>
          <w:sz w:val="28"/>
          <w:szCs w:val="28"/>
        </w:rPr>
      </w:pPr>
    </w:p>
    <w:p w:rsidR="00424FBA" w:rsidRPr="00C43EC3" w:rsidRDefault="00424FBA" w:rsidP="00424FBA">
      <w:pPr>
        <w:pStyle w:val="ac"/>
        <w:jc w:val="both"/>
        <w:rPr>
          <w:rFonts w:ascii="Times New Roman" w:hAnsi="Times New Roman"/>
          <w:sz w:val="28"/>
          <w:szCs w:val="28"/>
        </w:rPr>
      </w:pPr>
    </w:p>
    <w:p w:rsidR="00424FBA" w:rsidRPr="00C43EC3" w:rsidRDefault="00424FBA" w:rsidP="00424FBA">
      <w:pPr>
        <w:pStyle w:val="ac"/>
        <w:jc w:val="both"/>
        <w:rPr>
          <w:rFonts w:ascii="Times New Roman" w:hAnsi="Times New Roman"/>
          <w:sz w:val="28"/>
          <w:szCs w:val="28"/>
        </w:rPr>
      </w:pPr>
    </w:p>
    <w:p w:rsidR="00A423A7" w:rsidRPr="00C43EC3" w:rsidRDefault="00A423A7" w:rsidP="00424FBA">
      <w:pPr>
        <w:pStyle w:val="ac"/>
        <w:jc w:val="center"/>
        <w:rPr>
          <w:rFonts w:ascii="Times New Roman" w:hAnsi="Times New Roman"/>
          <w:sz w:val="28"/>
          <w:szCs w:val="28"/>
        </w:rPr>
      </w:pPr>
    </w:p>
    <w:sectPr w:rsidR="00A423A7" w:rsidRPr="00C43EC3" w:rsidSect="006F007B">
      <w:headerReference w:type="default" r:id="rId12"/>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86" w:rsidRDefault="00145486">
      <w:r>
        <w:separator/>
      </w:r>
    </w:p>
  </w:endnote>
  <w:endnote w:type="continuationSeparator" w:id="0">
    <w:p w:rsidR="00145486" w:rsidRDefault="0014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F81F95">
          <w:pPr>
            <w:pStyle w:val="a6"/>
          </w:pPr>
          <w:r w:rsidRPr="00A83363">
            <w:rPr>
              <w:noProof/>
            </w:rPr>
            <w:drawing>
              <wp:inline distT="0" distB="0" distL="0" distR="0" wp14:anchorId="6642B76E" wp14:editId="2883DC91">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F81F95" w:rsidP="002953B6">
          <w:pPr>
            <w:pStyle w:val="a6"/>
            <w:spacing w:before="60"/>
            <w:ind w:right="-113"/>
            <w:rPr>
              <w:rFonts w:ascii="Times New Roman" w:hAnsi="Times New Roman"/>
              <w:position w:val="-20"/>
              <w:lang w:val="en-US"/>
            </w:rPr>
          </w:pPr>
          <w:r w:rsidRPr="005E6D99">
            <w:rPr>
              <w:noProof/>
              <w:position w:val="-20"/>
              <w:sz w:val="14"/>
              <w:szCs w:val="14"/>
            </w:rPr>
            <w:drawing>
              <wp:inline distT="0" distB="0" distL="0" distR="0" wp14:anchorId="65B165D7" wp14:editId="619CC7AA">
                <wp:extent cx="171450" cy="142875"/>
                <wp:effectExtent l="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6F007B" w:rsidP="005E6D99">
          <w:pPr>
            <w:pStyle w:val="a6"/>
            <w:ind w:right="-113"/>
            <w:rPr>
              <w:rFonts w:ascii="Times New Roman" w:hAnsi="Times New Roman"/>
              <w:position w:val="-14"/>
              <w:lang w:val="en-US"/>
            </w:rPr>
          </w:pPr>
          <w:r>
            <w:rPr>
              <w:rFonts w:ascii="Times New Roman" w:hAnsi="Times New Roman"/>
              <w:position w:val="-14"/>
              <w:lang w:val="en-US"/>
            </w:rPr>
            <w:t>8135  17.02.2022 17:44:54</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86" w:rsidRDefault="00145486">
      <w:r>
        <w:separator/>
      </w:r>
    </w:p>
  </w:footnote>
  <w:footnote w:type="continuationSeparator" w:id="0">
    <w:p w:rsidR="00145486" w:rsidRDefault="00145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7E2B3E">
      <w:rPr>
        <w:rStyle w:val="a8"/>
        <w:rFonts w:ascii="Times New Roman" w:hAnsi="Times New Roman"/>
        <w:noProof/>
        <w:sz w:val="28"/>
        <w:szCs w:val="28"/>
      </w:rPr>
      <w:t>4</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3pt;height:1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22cfwZQ9bCuzLItpGxvDRpNv821fLe6q11FO4GdF8Gw8Lcluxos8qE4ZIadcZGBZD0C5D+g0mBwVWHhKNinA==" w:salt="NmYjz/3N1HZWiJLZeMjt/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F95"/>
    <w:rsid w:val="0001360F"/>
    <w:rsid w:val="000331B3"/>
    <w:rsid w:val="00033413"/>
    <w:rsid w:val="00037C0C"/>
    <w:rsid w:val="000502A3"/>
    <w:rsid w:val="00056DEB"/>
    <w:rsid w:val="00073A7A"/>
    <w:rsid w:val="00076D5E"/>
    <w:rsid w:val="00084DD3"/>
    <w:rsid w:val="000917C0"/>
    <w:rsid w:val="000B0736"/>
    <w:rsid w:val="000B50ED"/>
    <w:rsid w:val="000D2C05"/>
    <w:rsid w:val="00122CFD"/>
    <w:rsid w:val="00145486"/>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6C89"/>
    <w:rsid w:val="001F7C83"/>
    <w:rsid w:val="00203046"/>
    <w:rsid w:val="00205AB5"/>
    <w:rsid w:val="00224DBA"/>
    <w:rsid w:val="00231F1C"/>
    <w:rsid w:val="00242DDB"/>
    <w:rsid w:val="002479A2"/>
    <w:rsid w:val="0026087E"/>
    <w:rsid w:val="00261DE0"/>
    <w:rsid w:val="00265420"/>
    <w:rsid w:val="00274E14"/>
    <w:rsid w:val="00280A6D"/>
    <w:rsid w:val="002953B6"/>
    <w:rsid w:val="002B7A59"/>
    <w:rsid w:val="002C6B4B"/>
    <w:rsid w:val="002E51A7"/>
    <w:rsid w:val="002E5A5F"/>
    <w:rsid w:val="002F1E81"/>
    <w:rsid w:val="00310D92"/>
    <w:rsid w:val="003160CB"/>
    <w:rsid w:val="003222A3"/>
    <w:rsid w:val="00360A40"/>
    <w:rsid w:val="003870C2"/>
    <w:rsid w:val="003D3B8A"/>
    <w:rsid w:val="003D54F8"/>
    <w:rsid w:val="003F4F5E"/>
    <w:rsid w:val="00400906"/>
    <w:rsid w:val="00424FBA"/>
    <w:rsid w:val="0042590E"/>
    <w:rsid w:val="00437F65"/>
    <w:rsid w:val="00460FEA"/>
    <w:rsid w:val="004734B7"/>
    <w:rsid w:val="00476BBA"/>
    <w:rsid w:val="00481B88"/>
    <w:rsid w:val="00485B4F"/>
    <w:rsid w:val="004862D1"/>
    <w:rsid w:val="004B2D5A"/>
    <w:rsid w:val="004C4F3F"/>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56AE"/>
    <w:rsid w:val="005C7449"/>
    <w:rsid w:val="005E6D99"/>
    <w:rsid w:val="005F2ADD"/>
    <w:rsid w:val="005F2C49"/>
    <w:rsid w:val="006013EB"/>
    <w:rsid w:val="0060336C"/>
    <w:rsid w:val="0060479E"/>
    <w:rsid w:val="00604BE7"/>
    <w:rsid w:val="00616AED"/>
    <w:rsid w:val="00632A4F"/>
    <w:rsid w:val="00632B56"/>
    <w:rsid w:val="006351E3"/>
    <w:rsid w:val="00644236"/>
    <w:rsid w:val="006471E5"/>
    <w:rsid w:val="00671D3B"/>
    <w:rsid w:val="00684A5B"/>
    <w:rsid w:val="006A1F71"/>
    <w:rsid w:val="006F007B"/>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E2B3E"/>
    <w:rsid w:val="007F0C8A"/>
    <w:rsid w:val="007F11AB"/>
    <w:rsid w:val="008143CB"/>
    <w:rsid w:val="00823CA1"/>
    <w:rsid w:val="008513B9"/>
    <w:rsid w:val="00851872"/>
    <w:rsid w:val="008559A1"/>
    <w:rsid w:val="008702D3"/>
    <w:rsid w:val="00876034"/>
    <w:rsid w:val="008827E7"/>
    <w:rsid w:val="008A1696"/>
    <w:rsid w:val="008C58FE"/>
    <w:rsid w:val="008E6C41"/>
    <w:rsid w:val="008F0816"/>
    <w:rsid w:val="008F6BB7"/>
    <w:rsid w:val="00900F42"/>
    <w:rsid w:val="00932E3C"/>
    <w:rsid w:val="009573D3"/>
    <w:rsid w:val="009977FF"/>
    <w:rsid w:val="009A085B"/>
    <w:rsid w:val="009C1DE6"/>
    <w:rsid w:val="009C1F0E"/>
    <w:rsid w:val="009D3E8C"/>
    <w:rsid w:val="009E3A0E"/>
    <w:rsid w:val="00A1314B"/>
    <w:rsid w:val="00A13160"/>
    <w:rsid w:val="00A137D3"/>
    <w:rsid w:val="00A423A7"/>
    <w:rsid w:val="00A44A8F"/>
    <w:rsid w:val="00A51D96"/>
    <w:rsid w:val="00A64EB7"/>
    <w:rsid w:val="00A96F84"/>
    <w:rsid w:val="00AC3953"/>
    <w:rsid w:val="00AC7150"/>
    <w:rsid w:val="00AE1DCA"/>
    <w:rsid w:val="00AF5F7C"/>
    <w:rsid w:val="00B02207"/>
    <w:rsid w:val="00B03403"/>
    <w:rsid w:val="00B10324"/>
    <w:rsid w:val="00B376B1"/>
    <w:rsid w:val="00B620D9"/>
    <w:rsid w:val="00B633DB"/>
    <w:rsid w:val="00B639ED"/>
    <w:rsid w:val="00B66A8C"/>
    <w:rsid w:val="00B73CCC"/>
    <w:rsid w:val="00B8061C"/>
    <w:rsid w:val="00B83BA2"/>
    <w:rsid w:val="00B853AA"/>
    <w:rsid w:val="00B875BF"/>
    <w:rsid w:val="00B91F62"/>
    <w:rsid w:val="00BB2C98"/>
    <w:rsid w:val="00BD0B82"/>
    <w:rsid w:val="00BF4F5F"/>
    <w:rsid w:val="00C04EEB"/>
    <w:rsid w:val="00C075A4"/>
    <w:rsid w:val="00C10F12"/>
    <w:rsid w:val="00C11826"/>
    <w:rsid w:val="00C43EC3"/>
    <w:rsid w:val="00C46D42"/>
    <w:rsid w:val="00C50C32"/>
    <w:rsid w:val="00C60178"/>
    <w:rsid w:val="00C61760"/>
    <w:rsid w:val="00C63CD6"/>
    <w:rsid w:val="00C87D95"/>
    <w:rsid w:val="00C9077A"/>
    <w:rsid w:val="00C941F1"/>
    <w:rsid w:val="00C95CD2"/>
    <w:rsid w:val="00CA051B"/>
    <w:rsid w:val="00CB3CBE"/>
    <w:rsid w:val="00CF03D8"/>
    <w:rsid w:val="00D015D5"/>
    <w:rsid w:val="00D03D68"/>
    <w:rsid w:val="00D23968"/>
    <w:rsid w:val="00D266DD"/>
    <w:rsid w:val="00D32B04"/>
    <w:rsid w:val="00D374E7"/>
    <w:rsid w:val="00D63949"/>
    <w:rsid w:val="00D652E7"/>
    <w:rsid w:val="00D77BCF"/>
    <w:rsid w:val="00D84394"/>
    <w:rsid w:val="00D95E55"/>
    <w:rsid w:val="00DA0C59"/>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66BEE"/>
    <w:rsid w:val="00E7242D"/>
    <w:rsid w:val="00E87E25"/>
    <w:rsid w:val="00E91225"/>
    <w:rsid w:val="00EA04F1"/>
    <w:rsid w:val="00EA2FD3"/>
    <w:rsid w:val="00EA5A25"/>
    <w:rsid w:val="00EB7CE9"/>
    <w:rsid w:val="00EC433F"/>
    <w:rsid w:val="00ED1FDE"/>
    <w:rsid w:val="00F06EFB"/>
    <w:rsid w:val="00F11DF1"/>
    <w:rsid w:val="00F1529E"/>
    <w:rsid w:val="00F16F07"/>
    <w:rsid w:val="00F45B7C"/>
    <w:rsid w:val="00F45FCE"/>
    <w:rsid w:val="00F81F95"/>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3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No Spacing"/>
    <w:uiPriority w:val="1"/>
    <w:qFormat/>
    <w:rsid w:val="00F81F95"/>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No Spacing"/>
    <w:uiPriority w:val="1"/>
    <w:qFormat/>
    <w:rsid w:val="00F81F9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S\&#1047;&#1040;&#1050;&#1054;&#1053;&#1054;&#1055;&#1056;&#1054;&#1045;&#1050;&#1058;&#1067;\2021-09-7%20&#1055;&#1054;&#1056;&#1071;&#1044;&#1054;&#1050;%20&#1054;&#1052;&#1057;%20&#1075;&#1072;&#1088;&#1072;&#1078;&#1080;\&#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47FF-F7F6-4A4E-BD1A-6B3A87E3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62</TotalTime>
  <Pages>4</Pages>
  <Words>1226</Words>
  <Characters>6991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dc:description/>
  <cp:lastModifiedBy>Лёксина М.А.</cp:lastModifiedBy>
  <cp:revision>10</cp:revision>
  <cp:lastPrinted>2022-02-03T08:24:00Z</cp:lastPrinted>
  <dcterms:created xsi:type="dcterms:W3CDTF">2022-01-27T07:34:00Z</dcterms:created>
  <dcterms:modified xsi:type="dcterms:W3CDTF">2022-02-22T12:54:00Z</dcterms:modified>
</cp:coreProperties>
</file>