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0A6625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98B">
        <w:rPr>
          <w:rFonts w:ascii="Times New Roman" w:hAnsi="Times New Roman"/>
          <w:bCs/>
          <w:sz w:val="28"/>
          <w:szCs w:val="28"/>
        </w:rPr>
        <w:t>от 22 февраля 2022 г. № 57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DC798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ayout w:type="fixed"/>
        <w:tblLook w:val="01E0" w:firstRow="1" w:lastRow="1" w:firstColumn="1" w:lastColumn="1" w:noHBand="0" w:noVBand="0"/>
      </w:tblPr>
      <w:tblGrid>
        <w:gridCol w:w="9571"/>
      </w:tblGrid>
      <w:tr w:rsidR="000429FC" w:rsidRPr="000429FC" w:rsidTr="00534CC1">
        <w:trPr>
          <w:jc w:val="right"/>
        </w:trPr>
        <w:tc>
          <w:tcPr>
            <w:tcW w:w="5000" w:type="pct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534CC1" w:rsidRDefault="000A6625" w:rsidP="00B23304">
            <w:pPr>
              <w:tabs>
                <w:tab w:val="left" w:pos="4600"/>
              </w:tabs>
              <w:ind w:right="855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0429FC">
              <w:rPr>
                <w:rFonts w:ascii="Times New Roman" w:hAnsi="Times New Roman"/>
                <w:sz w:val="28"/>
                <w:szCs w:val="28"/>
              </w:rPr>
              <w:lastRenderedPageBreak/>
              <w:t>О</w:t>
            </w:r>
            <w:r w:rsidR="00DD7B4F" w:rsidRPr="000429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6C38" w:rsidRPr="000429FC">
              <w:rPr>
                <w:rFonts w:ascii="Times New Roman" w:hAnsi="Times New Roman"/>
                <w:sz w:val="28"/>
                <w:szCs w:val="28"/>
              </w:rPr>
              <w:t>внесении изменени</w:t>
            </w:r>
            <w:r w:rsidR="00B23304">
              <w:rPr>
                <w:rFonts w:ascii="Times New Roman" w:hAnsi="Times New Roman"/>
                <w:sz w:val="28"/>
                <w:szCs w:val="28"/>
              </w:rPr>
              <w:t>й</w:t>
            </w:r>
            <w:r w:rsidR="004273DB" w:rsidRPr="000429FC">
              <w:rPr>
                <w:rFonts w:ascii="Times New Roman" w:hAnsi="Times New Roman"/>
                <w:sz w:val="28"/>
                <w:szCs w:val="28"/>
              </w:rPr>
              <w:t xml:space="preserve"> в постановление </w:t>
            </w:r>
            <w:r w:rsidR="004273DB" w:rsidRPr="000429FC">
              <w:rPr>
                <w:sz w:val="28"/>
                <w:szCs w:val="28"/>
              </w:rPr>
              <w:t xml:space="preserve">Правительства </w:t>
            </w:r>
          </w:p>
          <w:p w:rsidR="00B14A51" w:rsidRDefault="004273DB" w:rsidP="00B23304">
            <w:pPr>
              <w:tabs>
                <w:tab w:val="left" w:pos="4600"/>
              </w:tabs>
              <w:ind w:right="855"/>
              <w:jc w:val="center"/>
              <w:rPr>
                <w:sz w:val="28"/>
                <w:szCs w:val="28"/>
              </w:rPr>
            </w:pPr>
            <w:r w:rsidRPr="000429FC">
              <w:rPr>
                <w:sz w:val="28"/>
                <w:szCs w:val="28"/>
              </w:rPr>
              <w:t xml:space="preserve">Рязанской области от 28 сентября 2021 г. № 260 </w:t>
            </w:r>
          </w:p>
          <w:p w:rsidR="00B14A51" w:rsidRDefault="004273DB" w:rsidP="00B23304">
            <w:pPr>
              <w:tabs>
                <w:tab w:val="left" w:pos="4600"/>
              </w:tabs>
              <w:ind w:right="855"/>
              <w:jc w:val="center"/>
              <w:rPr>
                <w:sz w:val="28"/>
                <w:szCs w:val="28"/>
              </w:rPr>
            </w:pPr>
            <w:r w:rsidRPr="000429FC">
              <w:rPr>
                <w:sz w:val="28"/>
                <w:szCs w:val="28"/>
              </w:rPr>
              <w:t>«</w:t>
            </w:r>
            <w:r w:rsidR="00C4138A" w:rsidRPr="000429FC">
              <w:rPr>
                <w:sz w:val="28"/>
                <w:szCs w:val="28"/>
              </w:rPr>
              <w:t xml:space="preserve">О </w:t>
            </w:r>
            <w:r w:rsidRPr="000429FC">
              <w:rPr>
                <w:sz w:val="28"/>
                <w:szCs w:val="28"/>
              </w:rPr>
              <w:t xml:space="preserve">региональном государственном контроле (надзоре) </w:t>
            </w:r>
          </w:p>
          <w:p w:rsidR="00B14A51" w:rsidRDefault="004273DB" w:rsidP="00B23304">
            <w:pPr>
              <w:tabs>
                <w:tab w:val="left" w:pos="4600"/>
              </w:tabs>
              <w:ind w:right="855"/>
              <w:jc w:val="center"/>
              <w:rPr>
                <w:sz w:val="28"/>
                <w:szCs w:val="28"/>
              </w:rPr>
            </w:pPr>
            <w:r w:rsidRPr="000429FC">
              <w:rPr>
                <w:sz w:val="28"/>
                <w:szCs w:val="28"/>
              </w:rPr>
              <w:t xml:space="preserve">за состоянием Музейного фонда Российской Федерации </w:t>
            </w:r>
          </w:p>
          <w:p w:rsidR="00AE31D6" w:rsidRPr="000429FC" w:rsidRDefault="004273DB" w:rsidP="00B14A51">
            <w:pPr>
              <w:tabs>
                <w:tab w:val="left" w:pos="4600"/>
              </w:tabs>
              <w:ind w:right="8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9FC">
              <w:rPr>
                <w:sz w:val="28"/>
                <w:szCs w:val="28"/>
              </w:rPr>
              <w:t>на территории Рязанской области</w:t>
            </w:r>
            <w:r w:rsidRPr="000429FC">
              <w:rPr>
                <w:bCs/>
                <w:sz w:val="28"/>
                <w:szCs w:val="28"/>
              </w:rPr>
              <w:t>»</w:t>
            </w:r>
          </w:p>
        </w:tc>
      </w:tr>
      <w:tr w:rsidR="000D5EED" w:rsidRPr="00D13643" w:rsidTr="00534CC1">
        <w:trPr>
          <w:jc w:val="right"/>
        </w:trPr>
        <w:tc>
          <w:tcPr>
            <w:tcW w:w="5000" w:type="pct"/>
          </w:tcPr>
          <w:p w:rsidR="000A6625" w:rsidRPr="004273DB" w:rsidRDefault="000A6625" w:rsidP="00825CA9">
            <w:pPr>
              <w:autoSpaceDE w:val="0"/>
              <w:autoSpaceDN w:val="0"/>
              <w:adjustRightInd w:val="0"/>
              <w:ind w:right="-75" w:firstLine="74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73DB">
              <w:rPr>
                <w:rFonts w:ascii="Times New Roman" w:hAnsi="Times New Roman"/>
                <w:color w:val="000000"/>
                <w:sz w:val="28"/>
                <w:szCs w:val="28"/>
              </w:rPr>
              <w:t>Правительство Рязанской области ПОСТАНОВЛЯЕТ:</w:t>
            </w:r>
          </w:p>
          <w:p w:rsidR="00825CA9" w:rsidRPr="00D56502" w:rsidRDefault="00D86691" w:rsidP="00D56502">
            <w:pPr>
              <w:ind w:firstLine="743"/>
              <w:jc w:val="both"/>
              <w:rPr>
                <w:bCs/>
                <w:sz w:val="28"/>
                <w:szCs w:val="28"/>
              </w:rPr>
            </w:pPr>
            <w:r w:rsidRPr="00D86691">
              <w:rPr>
                <w:rFonts w:ascii="Times New Roman" w:hAnsi="Times New Roman"/>
                <w:sz w:val="28"/>
                <w:szCs w:val="24"/>
              </w:rPr>
              <w:t>1</w:t>
            </w:r>
            <w:r>
              <w:rPr>
                <w:rFonts w:ascii="Times New Roman" w:hAnsi="Times New Roman"/>
                <w:sz w:val="28"/>
                <w:szCs w:val="24"/>
              </w:rPr>
              <w:t>. </w:t>
            </w:r>
            <w:r w:rsidR="004273DB" w:rsidRPr="00D56502">
              <w:rPr>
                <w:rFonts w:ascii="Times New Roman" w:hAnsi="Times New Roman"/>
                <w:sz w:val="28"/>
                <w:szCs w:val="24"/>
              </w:rPr>
              <w:t xml:space="preserve">Внести в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постановление </w:t>
            </w:r>
            <w:r w:rsidR="004273DB" w:rsidRPr="00D56502">
              <w:rPr>
                <w:rFonts w:ascii="Times New Roman" w:hAnsi="Times New Roman"/>
                <w:sz w:val="28"/>
                <w:szCs w:val="28"/>
              </w:rPr>
              <w:t xml:space="preserve">Правительства Рязанской области от </w:t>
            </w:r>
            <w:r w:rsidR="00AE31D6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4273DB" w:rsidRPr="00D56502">
              <w:rPr>
                <w:rFonts w:ascii="Times New Roman" w:hAnsi="Times New Roman"/>
                <w:sz w:val="28"/>
                <w:szCs w:val="28"/>
              </w:rPr>
              <w:t>28 сентября 2021 г. № 260 «О</w:t>
            </w:r>
            <w:r w:rsidR="00C4138A" w:rsidRPr="00D565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73DB" w:rsidRPr="00D56502">
              <w:rPr>
                <w:rFonts w:ascii="Times New Roman" w:hAnsi="Times New Roman"/>
                <w:sz w:val="28"/>
                <w:szCs w:val="28"/>
              </w:rPr>
              <w:t>региональном государственном контроле (надзоре) за состоянием Музейного фонда Российской Федерации на территории Рязанской области</w:t>
            </w:r>
            <w:r w:rsidR="004E6C38" w:rsidRPr="00D56502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="00825CA9" w:rsidRPr="00D56502">
              <w:rPr>
                <w:rFonts w:ascii="Times New Roman" w:hAnsi="Times New Roman"/>
                <w:bCs/>
                <w:sz w:val="28"/>
                <w:szCs w:val="28"/>
              </w:rPr>
              <w:t xml:space="preserve"> следующие изменения:</w:t>
            </w:r>
          </w:p>
          <w:p w:rsidR="00D86691" w:rsidRDefault="00D86691" w:rsidP="00D56502">
            <w:pPr>
              <w:pStyle w:val="ac"/>
              <w:ind w:left="0"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1)</w:t>
            </w:r>
            <w:r w:rsidR="00E921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пункт 3 изложить в следующей редакции:</w:t>
            </w:r>
          </w:p>
          <w:p w:rsidR="00D86691" w:rsidRDefault="00D86691" w:rsidP="00D56502">
            <w:pPr>
              <w:pStyle w:val="ac"/>
              <w:ind w:left="0"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«3. Контроль за исполнением настоящего постановления возложить на заместителя Председателя Правительства Рязанской области (в социальной сфере)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.»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D86691" w:rsidRDefault="00D86691" w:rsidP="00D56502">
            <w:pPr>
              <w:pStyle w:val="ac"/>
              <w:ind w:left="0"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2) в приложении:</w:t>
            </w:r>
          </w:p>
          <w:p w:rsidR="00D86691" w:rsidRDefault="00AE31D6" w:rsidP="00D56502">
            <w:pPr>
              <w:pStyle w:val="ac"/>
              <w:ind w:left="0"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 в пункте 2 </w:t>
            </w:r>
            <w:r w:rsidR="00D86691">
              <w:rPr>
                <w:rFonts w:ascii="Times New Roman" w:hAnsi="Times New Roman" w:cs="Times New Roman"/>
                <w:bCs/>
                <w:sz w:val="28"/>
                <w:szCs w:val="28"/>
              </w:rPr>
              <w:t>слова «и туризма» исключить;</w:t>
            </w:r>
          </w:p>
          <w:p w:rsidR="007224FB" w:rsidRDefault="00D86691" w:rsidP="00D56502">
            <w:pPr>
              <w:pStyle w:val="ac"/>
              <w:ind w:left="0"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пункт </w:t>
            </w:r>
            <w:r w:rsidR="007224FB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825C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224FB">
              <w:rPr>
                <w:rFonts w:ascii="Times New Roman" w:hAnsi="Times New Roman" w:cs="Times New Roman"/>
                <w:bCs/>
                <w:sz w:val="28"/>
                <w:szCs w:val="28"/>
              </w:rPr>
              <w:t>изложить в следующей редакции:</w:t>
            </w:r>
          </w:p>
          <w:p w:rsidR="00242A1A" w:rsidRDefault="007224FB" w:rsidP="00D56502">
            <w:pPr>
              <w:autoSpaceDE w:val="0"/>
              <w:autoSpaceDN w:val="0"/>
              <w:adjustRightInd w:val="0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4FB">
              <w:rPr>
                <w:rFonts w:ascii="Times New Roman" w:hAnsi="Times New Roman"/>
                <w:sz w:val="28"/>
                <w:szCs w:val="28"/>
              </w:rPr>
              <w:t xml:space="preserve">«6. Должностными лицами, уполномоченными на принятие решений о проведении профилактических мероприятий, контрольных (надзорных) мероприятий, являются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7224FB">
              <w:rPr>
                <w:rFonts w:ascii="Times New Roman" w:hAnsi="Times New Roman"/>
                <w:sz w:val="28"/>
                <w:szCs w:val="28"/>
              </w:rPr>
              <w:t>инистр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культуры Рязанской области</w:t>
            </w:r>
            <w:r w:rsidRPr="007224FB">
              <w:rPr>
                <w:rFonts w:ascii="Times New Roman" w:hAnsi="Times New Roman"/>
                <w:sz w:val="28"/>
                <w:szCs w:val="28"/>
              </w:rPr>
              <w:t xml:space="preserve">, лицо, исполняющее его обязанности, либо иное уполномоченное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7224FB">
              <w:rPr>
                <w:rFonts w:ascii="Times New Roman" w:hAnsi="Times New Roman"/>
                <w:sz w:val="28"/>
                <w:szCs w:val="28"/>
              </w:rPr>
              <w:t>инистром</w:t>
            </w:r>
            <w:r w:rsidR="00242A1A">
              <w:rPr>
                <w:rFonts w:ascii="Times New Roman" w:hAnsi="Times New Roman"/>
                <w:sz w:val="28"/>
                <w:szCs w:val="28"/>
              </w:rPr>
              <w:t xml:space="preserve"> культуры Рязанской области</w:t>
            </w:r>
            <w:r w:rsidRPr="007224FB">
              <w:rPr>
                <w:rFonts w:ascii="Times New Roman" w:hAnsi="Times New Roman"/>
                <w:sz w:val="28"/>
                <w:szCs w:val="28"/>
              </w:rPr>
              <w:t xml:space="preserve"> должностное лицо.</w:t>
            </w:r>
          </w:p>
          <w:p w:rsidR="007224FB" w:rsidRDefault="00242A1A" w:rsidP="00D56502">
            <w:pPr>
              <w:autoSpaceDE w:val="0"/>
              <w:autoSpaceDN w:val="0"/>
              <w:adjustRightInd w:val="0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A1A">
              <w:rPr>
                <w:rFonts w:ascii="Times New Roman" w:hAnsi="Times New Roman"/>
                <w:sz w:val="28"/>
                <w:szCs w:val="28"/>
              </w:rPr>
              <w:t xml:space="preserve">Должностные лица, уполномоченные на проведение </w:t>
            </w:r>
            <w:proofErr w:type="gramStart"/>
            <w:r w:rsidRPr="00242A1A">
              <w:rPr>
                <w:rFonts w:ascii="Times New Roman" w:hAnsi="Times New Roman"/>
                <w:sz w:val="28"/>
                <w:szCs w:val="28"/>
              </w:rPr>
              <w:t>конкретных</w:t>
            </w:r>
            <w:proofErr w:type="gramEnd"/>
            <w:r w:rsidRPr="00242A1A">
              <w:rPr>
                <w:rFonts w:ascii="Times New Roman" w:hAnsi="Times New Roman"/>
                <w:sz w:val="28"/>
                <w:szCs w:val="28"/>
              </w:rPr>
              <w:t xml:space="preserve"> профилактического мероприятия или контрольного (надзорного) мероприятия, определяются решением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242A1A">
              <w:rPr>
                <w:rFonts w:ascii="Times New Roman" w:hAnsi="Times New Roman"/>
                <w:sz w:val="28"/>
                <w:szCs w:val="28"/>
              </w:rPr>
              <w:t>инистерства о проведении профилактического мероприятия или контрольного (надзорного) мероприятия.</w:t>
            </w:r>
            <w:r w:rsidR="007224FB" w:rsidRPr="007224FB">
              <w:rPr>
                <w:rFonts w:ascii="Times New Roman" w:hAnsi="Times New Roman"/>
                <w:sz w:val="28"/>
                <w:szCs w:val="28"/>
              </w:rPr>
              <w:t>»</w:t>
            </w:r>
            <w:r w:rsidR="007224F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E31D6" w:rsidRPr="00AE31D6" w:rsidRDefault="00AE31D6" w:rsidP="00AE31D6">
            <w:pPr>
              <w:pStyle w:val="ac"/>
              <w:ind w:left="0"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 в пункте 7 слова «и туризма» исключить;</w:t>
            </w:r>
          </w:p>
          <w:p w:rsidR="00165BB6" w:rsidRDefault="00534CC1" w:rsidP="00D56502">
            <w:pPr>
              <w:autoSpaceDE w:val="0"/>
              <w:autoSpaceDN w:val="0"/>
              <w:adjustRightInd w:val="0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165BB6">
              <w:rPr>
                <w:rFonts w:ascii="Times New Roman" w:hAnsi="Times New Roman"/>
                <w:sz w:val="28"/>
                <w:szCs w:val="28"/>
              </w:rPr>
              <w:t>пункт 13 дополнить абзацами следующего содержания:</w:t>
            </w:r>
          </w:p>
          <w:p w:rsidR="00B14A51" w:rsidRDefault="00B14A51" w:rsidP="00D56502">
            <w:pPr>
              <w:autoSpaceDE w:val="0"/>
              <w:autoSpaceDN w:val="0"/>
              <w:adjustRightInd w:val="0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5BB6" w:rsidRPr="00165BB6" w:rsidRDefault="00165BB6" w:rsidP="00165BB6">
            <w:pPr>
              <w:autoSpaceDE w:val="0"/>
              <w:autoSpaceDN w:val="0"/>
              <w:adjustRightInd w:val="0"/>
              <w:ind w:firstLine="539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5B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«При наличии оснований, предусмотренных </w:t>
            </w:r>
            <w:hyperlink r:id="rId15" w:history="1">
              <w:r w:rsidRPr="00165BB6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пунктом 1</w:t>
              </w:r>
            </w:hyperlink>
            <w:r w:rsidRPr="00165B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части 1 статьи 57 Федерального закона № 248-ФЗ</w:t>
            </w:r>
            <w:r w:rsidRPr="00165B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</w:t>
            </w:r>
            <w:r w:rsidRPr="00165B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инистерством проводятся такие контрольные (надзорные) мероприятия, как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инспекционный визит,</w:t>
            </w:r>
            <w:r w:rsidRPr="00165B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документарная проверка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выездная проверка</w:t>
            </w:r>
            <w:r w:rsidRPr="00165B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165BB6" w:rsidRPr="00165BB6" w:rsidRDefault="00165BB6" w:rsidP="00165BB6">
            <w:pPr>
              <w:autoSpaceDE w:val="0"/>
              <w:autoSpaceDN w:val="0"/>
              <w:adjustRightInd w:val="0"/>
              <w:spacing w:before="280"/>
              <w:ind w:firstLine="539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34CC1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При наличии оснований, предусмотренных пунктами </w:t>
            </w:r>
            <w:hyperlink r:id="rId16" w:history="1">
              <w:r w:rsidRPr="00534CC1">
                <w:rPr>
                  <w:rFonts w:ascii="Times New Roman" w:hAnsi="Times New Roman"/>
                  <w:color w:val="000000" w:themeColor="text1"/>
                  <w:spacing w:val="-4"/>
                  <w:sz w:val="28"/>
                  <w:szCs w:val="28"/>
                </w:rPr>
                <w:t>3</w:t>
              </w:r>
            </w:hyperlink>
            <w:r w:rsidRPr="00534CC1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, 4 части 1 статьи 57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Федерального закона № 248-ФЗ</w:t>
            </w:r>
            <w:r w:rsidRPr="00165B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вид внепланового контрольного (надзорного) мероприятия определяется в соответствии со </w:t>
            </w:r>
            <w:hyperlink r:id="rId17" w:history="1">
              <w:r w:rsidRPr="00165BB6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статьями 62</w:t>
              </w:r>
            </w:hyperlink>
            <w:r w:rsidRPr="00165B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hyperlink r:id="rId18" w:history="1">
              <w:r w:rsidRPr="00165BB6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63</w:t>
              </w:r>
            </w:hyperlink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Федерального закона №</w:t>
            </w:r>
            <w:r w:rsidRPr="00165B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248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-ФЗ</w:t>
            </w:r>
            <w:r w:rsidRPr="00165B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165BB6" w:rsidRPr="00165BB6" w:rsidRDefault="00165BB6" w:rsidP="00165BB6">
            <w:pPr>
              <w:autoSpaceDE w:val="0"/>
              <w:autoSpaceDN w:val="0"/>
              <w:adjustRightInd w:val="0"/>
              <w:spacing w:before="280"/>
              <w:ind w:firstLine="539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5B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При наличии оснований, предусмотренных </w:t>
            </w:r>
            <w:hyperlink r:id="rId19" w:history="1">
              <w:r w:rsidRPr="00165BB6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 xml:space="preserve">пунктом </w:t>
              </w:r>
            </w:hyperlink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165B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4624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части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статьи 57 Федерального закона № 248-ФЗ</w:t>
            </w:r>
            <w:r w:rsidRPr="00165B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вид внепланового контрольного (надзорного) мероприятия определяется в соответствии со </w:t>
            </w:r>
            <w:hyperlink r:id="rId20" w:history="1">
              <w:r w:rsidRPr="00165BB6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статьей 95</w:t>
              </w:r>
            </w:hyperlink>
            <w:r w:rsidRPr="00165B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Федерального закона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  <w:r w:rsidRPr="00165B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248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-ФЗ</w:t>
            </w:r>
            <w:r w:rsidRPr="00165B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="00B14A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825CA9" w:rsidRDefault="00825CA9" w:rsidP="00D86691">
            <w:pPr>
              <w:pStyle w:val="ac"/>
              <w:ind w:left="0"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 в пункте 16 после слов «контролируемых лиц» дополнить словами «и иных заинтересованных лиц»;</w:t>
            </w:r>
          </w:p>
          <w:p w:rsidR="00AE31D6" w:rsidRPr="00AE31D6" w:rsidRDefault="00AE31D6" w:rsidP="00AE31D6">
            <w:pPr>
              <w:pStyle w:val="ac"/>
              <w:ind w:left="0"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 в пункте 19 слова «и туризма» исключить;</w:t>
            </w:r>
          </w:p>
          <w:p w:rsidR="007224FB" w:rsidRDefault="00D86691" w:rsidP="007224FB">
            <w:pPr>
              <w:autoSpaceDE w:val="0"/>
              <w:autoSpaceDN w:val="0"/>
              <w:adjustRightInd w:val="0"/>
              <w:ind w:firstLine="74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 </w:t>
            </w:r>
            <w:r w:rsidR="007224FB">
              <w:rPr>
                <w:rFonts w:ascii="Times New Roman" w:hAnsi="Times New Roman"/>
                <w:bCs/>
                <w:sz w:val="28"/>
                <w:szCs w:val="28"/>
              </w:rPr>
              <w:t>пункт 23 изложить в следующей редакции:</w:t>
            </w:r>
            <w:r w:rsidR="00F8042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30177C" w:rsidRPr="00D86691" w:rsidRDefault="007224FB" w:rsidP="00D86691">
            <w:pPr>
              <w:autoSpaceDE w:val="0"/>
              <w:autoSpaceDN w:val="0"/>
              <w:adjustRightInd w:val="0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«23.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Министерство регистрирует возражение в специальном журнале в день его поступления, в течение </w:t>
            </w:r>
            <w:r w:rsidR="00AE31D6">
              <w:rPr>
                <w:rFonts w:ascii="Times New Roman" w:hAnsi="Times New Roman"/>
                <w:sz w:val="28"/>
                <w:szCs w:val="28"/>
              </w:rPr>
              <w:t>двадцати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рабочих дней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 даты регистрации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рассматривает его и направляет контролируемому лицу мотивированный ответ о результатах рассмотрения возражения, подписанный уполномоченным </w:t>
            </w:r>
            <w:r w:rsidR="00C85684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инистром</w:t>
            </w:r>
            <w:r w:rsidR="00C85684">
              <w:rPr>
                <w:rFonts w:ascii="Times New Roman" w:hAnsi="Times New Roman"/>
                <w:sz w:val="28"/>
                <w:szCs w:val="28"/>
              </w:rPr>
              <w:t xml:space="preserve"> культуры 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должностным лицом, в порядке, установленном </w:t>
            </w:r>
            <w:r w:rsidRPr="00722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статьей 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Федерального закона</w:t>
            </w:r>
            <w:r w:rsidR="00AE31D6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248-ФЗ.»;</w:t>
            </w:r>
          </w:p>
          <w:p w:rsidR="0030177C" w:rsidRPr="0030177C" w:rsidRDefault="00D86691" w:rsidP="00E9215B">
            <w:pPr>
              <w:autoSpaceDE w:val="0"/>
              <w:autoSpaceDN w:val="0"/>
              <w:adjustRightInd w:val="0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30177C" w:rsidRPr="0030177C">
              <w:rPr>
                <w:rFonts w:ascii="Times New Roman" w:hAnsi="Times New Roman"/>
                <w:sz w:val="28"/>
                <w:szCs w:val="28"/>
              </w:rPr>
              <w:t>пункт 32 изложить в следующей редакции:</w:t>
            </w:r>
          </w:p>
          <w:p w:rsidR="0030177C" w:rsidRPr="0030177C" w:rsidRDefault="0030177C" w:rsidP="00E9215B">
            <w:pPr>
              <w:autoSpaceDE w:val="0"/>
              <w:autoSpaceDN w:val="0"/>
              <w:adjustRightInd w:val="0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77C">
              <w:rPr>
                <w:rFonts w:ascii="Times New Roman" w:hAnsi="Times New Roman"/>
                <w:sz w:val="28"/>
                <w:szCs w:val="28"/>
              </w:rPr>
              <w:t xml:space="preserve">«32. </w:t>
            </w:r>
            <w:r w:rsidR="00E9215B">
              <w:rPr>
                <w:rFonts w:ascii="Times New Roman" w:hAnsi="Times New Roman"/>
                <w:sz w:val="28"/>
                <w:szCs w:val="28"/>
              </w:rPr>
              <w:t>В случае</w:t>
            </w:r>
            <w:proofErr w:type="gramStart"/>
            <w:r w:rsidR="00E9215B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="00E9215B">
              <w:rPr>
                <w:rFonts w:ascii="Times New Roman" w:hAnsi="Times New Roman"/>
                <w:sz w:val="28"/>
                <w:szCs w:val="28"/>
              </w:rPr>
              <w:t xml:space="preserve"> если в течение квартала в министерство поступило 5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министерства письменных разъяснений, подписанных министром культуры Рязанской области, лицом, исполняющим его обязанности, либо иным уполномоченным министром </w:t>
            </w:r>
            <w:r w:rsidR="00242A1A">
              <w:rPr>
                <w:rFonts w:ascii="Times New Roman" w:hAnsi="Times New Roman"/>
                <w:sz w:val="28"/>
                <w:szCs w:val="28"/>
              </w:rPr>
              <w:t xml:space="preserve">культуры Рязанской области </w:t>
            </w:r>
            <w:r w:rsidR="00E9215B">
              <w:rPr>
                <w:rFonts w:ascii="Times New Roman" w:hAnsi="Times New Roman"/>
                <w:sz w:val="28"/>
                <w:szCs w:val="28"/>
              </w:rPr>
              <w:t>должностным лицом.»</w:t>
            </w:r>
            <w:r w:rsidRPr="0030177C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7224FB" w:rsidRDefault="00E37328" w:rsidP="007224FB">
            <w:pPr>
              <w:autoSpaceDE w:val="0"/>
              <w:autoSpaceDN w:val="0"/>
              <w:adjustRightInd w:val="0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56502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>пункте 66 слов</w:t>
            </w:r>
            <w:r w:rsidR="00B946ED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«приказа» </w:t>
            </w:r>
            <w:r w:rsidR="00B946ED">
              <w:rPr>
                <w:rFonts w:ascii="Times New Roman" w:hAnsi="Times New Roman"/>
                <w:sz w:val="28"/>
                <w:szCs w:val="28"/>
              </w:rPr>
              <w:t>заменить словом «решения»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224FB" w:rsidRDefault="007224FB" w:rsidP="007224FB">
            <w:pPr>
              <w:autoSpaceDE w:val="0"/>
              <w:autoSpaceDN w:val="0"/>
              <w:adjustRightInd w:val="0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пункт 77 изложить в следующей редакции:</w:t>
            </w:r>
          </w:p>
          <w:p w:rsidR="00825CA9" w:rsidRPr="007224FB" w:rsidRDefault="007224FB" w:rsidP="007224FB">
            <w:pPr>
              <w:autoSpaceDE w:val="0"/>
              <w:autoSpaceDN w:val="0"/>
              <w:adjustRightInd w:val="0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«77. В случае выявления при проведении контрольного (надзорного) мероприятия нарушений контролируемым лицом обязательных требований министерство в пределах полномочий, предусмотренных законодательством Российской Федерации, принимает решения, предусмотренные </w:t>
            </w:r>
            <w:r w:rsidRPr="00722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статьей 90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Федерального закона № 248-ФЗ.»;</w:t>
            </w:r>
          </w:p>
          <w:p w:rsidR="007224FB" w:rsidRDefault="00534CC1" w:rsidP="007224FB">
            <w:pPr>
              <w:pStyle w:val="ac"/>
              <w:ind w:left="0"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 </w:t>
            </w:r>
            <w:r w:rsidR="00D86691">
              <w:rPr>
                <w:rFonts w:ascii="Times New Roman" w:hAnsi="Times New Roman" w:cs="Times New Roman"/>
                <w:bCs/>
                <w:sz w:val="28"/>
                <w:szCs w:val="28"/>
              </w:rPr>
              <w:t>раздел</w:t>
            </w:r>
            <w:r w:rsidR="007224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224F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VIII</w:t>
            </w:r>
            <w:r w:rsidR="007224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37328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7224FB">
              <w:rPr>
                <w:rFonts w:ascii="Times New Roman" w:hAnsi="Times New Roman" w:cs="Times New Roman"/>
                <w:bCs/>
                <w:sz w:val="28"/>
                <w:szCs w:val="28"/>
              </w:rPr>
              <w:t>Обжалование решений министерства, действий (бездействия) инспектора</w:t>
            </w:r>
            <w:r w:rsidR="00E3732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7224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изложить в следующей редакции:</w:t>
            </w:r>
          </w:p>
          <w:p w:rsidR="007224FB" w:rsidRDefault="007224FB" w:rsidP="00AE31D6">
            <w:pPr>
              <w:pStyle w:val="ac"/>
              <w:ind w:left="0" w:firstLine="74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Досудебный порядок подачи жалобы</w:t>
            </w:r>
          </w:p>
          <w:p w:rsidR="00534CC1" w:rsidRDefault="00534CC1" w:rsidP="00AE31D6">
            <w:pPr>
              <w:pStyle w:val="ac"/>
              <w:ind w:left="0" w:firstLine="74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224FB" w:rsidRDefault="007224FB" w:rsidP="007224F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78. 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Подача жалобы в досудебном порядке осуществляется в соответствии со </w:t>
            </w:r>
            <w:hyperlink r:id="rId21" w:history="1">
              <w:r w:rsidRPr="007224FB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статьями 40</w:t>
              </w:r>
            </w:hyperlink>
            <w:r w:rsidRPr="00722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hyperlink r:id="rId22" w:history="1">
              <w:r w:rsidRPr="007224FB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41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Федерального закона № 248-ФЗ.</w:t>
            </w:r>
          </w:p>
          <w:p w:rsidR="00534CC1" w:rsidRDefault="00534CC1" w:rsidP="007224F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24FB" w:rsidRDefault="007224FB" w:rsidP="007224F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79. Жалоба, содержащая сведения и документы, составляющие государственную или иную охраняемую законом тайну, подается контролируемым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лицом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уполномоченным должностным лицам </w:t>
            </w:r>
            <w:r w:rsidR="00B946ED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инистерства лично, по предварительной записи по телефону, размещенному на сайте министерства, с учетом требований законодательства Российской Федерации о государственной и иной охраняемой законом тайне.</w:t>
            </w:r>
          </w:p>
          <w:p w:rsidR="007224FB" w:rsidRDefault="007224FB" w:rsidP="007224F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80. Жалоба, содержащая сведения и документы, составляющие государственную или иную охраняемую законом тайну, регистрируется уполномоченным должностным лицом министерства в специальном журнале в день ее представления.</w:t>
            </w:r>
          </w:p>
          <w:p w:rsidR="007224FB" w:rsidRDefault="007224FB" w:rsidP="007224F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81. При обжаловании решений, принятых министерством, действий (бездействия) должностных лиц министерства жалоба рассматривается минис</w:t>
            </w:r>
            <w:r w:rsidR="00AE31D6">
              <w:rPr>
                <w:rFonts w:ascii="Times New Roman" w:hAnsi="Times New Roman"/>
                <w:sz w:val="28"/>
                <w:szCs w:val="28"/>
              </w:rPr>
              <w:t>тром культуры 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либо лицом, исполняющим его обязанности.</w:t>
            </w:r>
            <w:bookmarkStart w:id="1" w:name="Par4"/>
            <w:bookmarkEnd w:id="1"/>
          </w:p>
          <w:p w:rsidR="007224FB" w:rsidRDefault="007224FB" w:rsidP="007224F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82. Рассмотрение жалобы в досудебном порядке осуществляется в соответствии со </w:t>
            </w:r>
            <w:r w:rsidRPr="00722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статьей 43 </w:t>
            </w:r>
            <w:r>
              <w:rPr>
                <w:rFonts w:ascii="Times New Roman" w:hAnsi="Times New Roman"/>
                <w:sz w:val="28"/>
                <w:szCs w:val="28"/>
              </w:rPr>
              <w:t>Федерального закона № 248-ФЗ.</w:t>
            </w:r>
          </w:p>
          <w:p w:rsidR="007224FB" w:rsidRDefault="007224FB" w:rsidP="007224F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83. Рассмотрение жалобы, связанной со сведениями и документами, составляющими государственную или иную охраняемую законом тайну, осуществляется при обязательном присутствии контролируемого лица, подавшего жалобу (за исключением случая, указанного в </w:t>
            </w:r>
            <w:r w:rsidRPr="00722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пункте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="00D866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Pr="00722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настоящего Положения).</w:t>
            </w:r>
          </w:p>
          <w:p w:rsidR="007224FB" w:rsidRDefault="007224FB" w:rsidP="007224F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84. Жалоба, содержащая сведения и документы, составляющие государственную или иную охраняемую законом тайну</w:t>
            </w:r>
            <w:r w:rsidR="00AE31D6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рассматривается в течение </w:t>
            </w:r>
            <w:r w:rsidR="00AE31D6">
              <w:rPr>
                <w:rFonts w:ascii="Times New Roman" w:hAnsi="Times New Roman"/>
                <w:sz w:val="28"/>
                <w:szCs w:val="28"/>
              </w:rPr>
              <w:t>двадцати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рабочих дней со дня ее регистрации.</w:t>
            </w:r>
          </w:p>
          <w:p w:rsidR="007224FB" w:rsidRDefault="007224FB" w:rsidP="007224F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85. 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Извещение контролируемого лица о назначении дня для рассмотрения жалобы, связанной со сведениями и документами, составляющими государственную или иную охраняемую законом тайну, в целях обеспечения его личного присутствия осуществляется посредством личного кабинета контролируемого лица в федеральной государственной информационной системе «Единый портал государственных и муниципальных услуг (функций)» не менее чем за </w:t>
            </w:r>
            <w:r w:rsidR="00AE31D6">
              <w:rPr>
                <w:rFonts w:ascii="Times New Roman" w:hAnsi="Times New Roman"/>
                <w:sz w:val="28"/>
                <w:szCs w:val="28"/>
              </w:rPr>
              <w:t>пять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рабочих дней до дня рассмотрения жалобы.</w:t>
            </w:r>
            <w:proofErr w:type="gramEnd"/>
          </w:p>
          <w:p w:rsidR="007224FB" w:rsidRDefault="007224FB" w:rsidP="007224F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86. Контролируемое лицо в случае невозможности присутствия на рассмотрении жалобы, связанной со сведениями и документами, составляющими государственную или иную охраняемую законом тайну, направляет в </w:t>
            </w:r>
            <w:r w:rsidR="00C85684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инистерство в течение </w:t>
            </w:r>
            <w:r w:rsidR="00AE31D6">
              <w:rPr>
                <w:rFonts w:ascii="Times New Roman" w:hAnsi="Times New Roman"/>
                <w:sz w:val="28"/>
                <w:szCs w:val="28"/>
              </w:rPr>
              <w:t>двух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рабочих дней после получения извещения о назначении дня рассмотрения такой жалобы уведомление о невозможности присутствия на рассмотрении такой жалобы.</w:t>
            </w:r>
          </w:p>
          <w:p w:rsidR="007224FB" w:rsidRDefault="007224FB" w:rsidP="007224F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87. Уведомление о невозможности присутствия на рассмотрении жалобы</w:t>
            </w:r>
            <w:r w:rsidR="00AE31D6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содержащ</w:t>
            </w:r>
            <w:r w:rsidR="00AE31D6">
              <w:rPr>
                <w:rFonts w:ascii="Times New Roman" w:hAnsi="Times New Roman"/>
                <w:sz w:val="28"/>
                <w:szCs w:val="28"/>
              </w:rPr>
              <w:t>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сведения и документы, составляющие государственную или иную охраняемую законом тайну, направляется в виде документа на бумажном носителе посредством почтовой связи либо в виде электронного документа, подписанного с учетом требований, установленных </w:t>
            </w:r>
            <w:r w:rsidRPr="007224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частью 6 статьи 21 </w:t>
            </w:r>
            <w:r>
              <w:rPr>
                <w:rFonts w:ascii="Times New Roman" w:hAnsi="Times New Roman"/>
                <w:sz w:val="28"/>
                <w:szCs w:val="28"/>
              </w:rPr>
              <w:t>Федерального закона № 248-ФЗ, на адрес электронной почты министерства.</w:t>
            </w:r>
          </w:p>
          <w:p w:rsidR="00825CA9" w:rsidRPr="007224FB" w:rsidRDefault="007224FB" w:rsidP="00534CC1">
            <w:pPr>
              <w:autoSpaceDE w:val="0"/>
              <w:autoSpaceDN w:val="0"/>
              <w:adjustRightInd w:val="0"/>
              <w:spacing w:line="235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88. В случае неявки контролируемого лица (независимо от получения либо неполучения от контролируемого лица уведомления о невозможности присутствия на рассмотрении жалобы) жалоба, связанная со сведениями и документами, составляющими государственную или иную охраняемую законом тайну, рассматривается без контролируемого лица. При этом результаты рассмотрения жалобы контролируемое лицо вправе получить лично в министерстве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D13643" w:rsidRPr="007224FB" w:rsidRDefault="007224FB" w:rsidP="00534CC1">
            <w:pPr>
              <w:spacing w:line="235" w:lineRule="auto"/>
              <w:ind w:firstLine="743"/>
              <w:jc w:val="both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 </w:t>
            </w:r>
            <w:r w:rsidR="004273DB" w:rsidRPr="007224FB">
              <w:rPr>
                <w:rFonts w:ascii="Times New Roman" w:hAnsi="Times New Roman"/>
                <w:bCs/>
                <w:sz w:val="28"/>
                <w:szCs w:val="28"/>
              </w:rPr>
              <w:t>дополни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ть</w:t>
            </w:r>
            <w:r w:rsidR="004273DB" w:rsidRPr="007224FB">
              <w:rPr>
                <w:rFonts w:ascii="Times New Roman" w:hAnsi="Times New Roman"/>
                <w:bCs/>
                <w:sz w:val="28"/>
                <w:szCs w:val="28"/>
              </w:rPr>
              <w:t xml:space="preserve"> разделом </w:t>
            </w:r>
            <w:r w:rsidR="004273DB" w:rsidRPr="007224F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IX</w:t>
            </w:r>
            <w:r w:rsidR="004273DB" w:rsidRPr="007224FB">
              <w:rPr>
                <w:rFonts w:ascii="Times New Roman" w:hAnsi="Times New Roman"/>
                <w:bCs/>
                <w:sz w:val="28"/>
                <w:szCs w:val="28"/>
              </w:rPr>
              <w:t xml:space="preserve"> следующего содержания:</w:t>
            </w:r>
          </w:p>
          <w:p w:rsidR="009067B2" w:rsidRDefault="004273DB" w:rsidP="00534CC1">
            <w:pPr>
              <w:pStyle w:val="ac"/>
              <w:spacing w:line="235" w:lineRule="auto"/>
              <w:ind w:left="0" w:firstLine="74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4273D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Ключевой показатель регионального государственного контроля и его целевое значение, индикативные показатели для регионального государственного контроля</w:t>
            </w:r>
          </w:p>
          <w:p w:rsidR="007224FB" w:rsidRPr="007224FB" w:rsidRDefault="007224FB" w:rsidP="00534CC1">
            <w:pPr>
              <w:pStyle w:val="ac"/>
              <w:spacing w:line="235" w:lineRule="auto"/>
              <w:ind w:left="0" w:firstLine="74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273DB" w:rsidRDefault="004273DB" w:rsidP="00534CC1">
            <w:pPr>
              <w:pStyle w:val="ac"/>
              <w:spacing w:line="235" w:lineRule="auto"/>
              <w:ind w:left="0"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89. Ключевой показатель регионального государственного контроля и его целевое значение.</w:t>
            </w:r>
          </w:p>
          <w:p w:rsidR="00FE1C38" w:rsidRPr="00534CC1" w:rsidRDefault="00FE1C38" w:rsidP="00825CA9">
            <w:pPr>
              <w:pStyle w:val="ac"/>
              <w:ind w:left="0" w:firstLine="743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5723"/>
              <w:gridCol w:w="1467"/>
              <w:gridCol w:w="1343"/>
            </w:tblGrid>
            <w:tr w:rsidR="00E9215B" w:rsidTr="00534CC1">
              <w:tc>
                <w:tcPr>
                  <w:tcW w:w="596" w:type="dxa"/>
                </w:tcPr>
                <w:p w:rsidR="00E9215B" w:rsidRPr="004273DB" w:rsidRDefault="00E9215B" w:rsidP="00534CC1">
                  <w:pPr>
                    <w:pStyle w:val="ac"/>
                    <w:spacing w:line="235" w:lineRule="auto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5723" w:type="dxa"/>
                </w:tcPr>
                <w:p w:rsidR="00E9215B" w:rsidRPr="004273DB" w:rsidRDefault="00E9215B" w:rsidP="00534CC1">
                  <w:pPr>
                    <w:pStyle w:val="ac"/>
                    <w:spacing w:line="235" w:lineRule="auto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273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Наименование показателя</w:t>
                  </w:r>
                </w:p>
              </w:tc>
              <w:tc>
                <w:tcPr>
                  <w:tcW w:w="1467" w:type="dxa"/>
                </w:tcPr>
                <w:p w:rsidR="00E9215B" w:rsidRPr="004273DB" w:rsidRDefault="00E9215B" w:rsidP="00534CC1">
                  <w:pPr>
                    <w:pStyle w:val="ac"/>
                    <w:spacing w:line="235" w:lineRule="auto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273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Единица измерения</w:t>
                  </w:r>
                </w:p>
              </w:tc>
              <w:tc>
                <w:tcPr>
                  <w:tcW w:w="1343" w:type="dxa"/>
                </w:tcPr>
                <w:p w:rsidR="00E9215B" w:rsidRPr="004273DB" w:rsidRDefault="00E9215B" w:rsidP="00534CC1">
                  <w:pPr>
                    <w:pStyle w:val="ac"/>
                    <w:spacing w:line="235" w:lineRule="auto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273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Целевое значение</w:t>
                  </w:r>
                </w:p>
              </w:tc>
            </w:tr>
            <w:tr w:rsidR="00E9215B" w:rsidTr="00534CC1">
              <w:tc>
                <w:tcPr>
                  <w:tcW w:w="596" w:type="dxa"/>
                </w:tcPr>
                <w:p w:rsidR="00E9215B" w:rsidRPr="000429FC" w:rsidRDefault="00E9215B" w:rsidP="00534CC1">
                  <w:pPr>
                    <w:spacing w:line="23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5723" w:type="dxa"/>
                </w:tcPr>
                <w:p w:rsidR="00E9215B" w:rsidRPr="00D56502" w:rsidRDefault="00E9215B" w:rsidP="00534CC1">
                  <w:pPr>
                    <w:spacing w:line="235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429FC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>Доля выявленных музейных предметов</w:t>
                  </w:r>
                  <w:r w:rsidRPr="000429FC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0429FC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>и музейных коллекций, которым причинен вред,</w:t>
                  </w:r>
                  <w:r w:rsidRPr="000429FC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0429FC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>от общего количества музейных предметов и музейных коллекций, включенных в</w:t>
                  </w:r>
                  <w:r w:rsidR="00D8669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0429FC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>состав Музейного фонда Российской Федерации на территории Рязанской области</w:t>
                  </w:r>
                </w:p>
              </w:tc>
              <w:tc>
                <w:tcPr>
                  <w:tcW w:w="1467" w:type="dxa"/>
                </w:tcPr>
                <w:p w:rsidR="00E9215B" w:rsidRPr="004273DB" w:rsidRDefault="00E9215B" w:rsidP="00534CC1">
                  <w:pPr>
                    <w:pStyle w:val="ac"/>
                    <w:spacing w:line="235" w:lineRule="auto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1343" w:type="dxa"/>
                </w:tcPr>
                <w:p w:rsidR="00E9215B" w:rsidRPr="004273DB" w:rsidRDefault="00E9215B" w:rsidP="00534CC1">
                  <w:pPr>
                    <w:pStyle w:val="ac"/>
                    <w:spacing w:line="235" w:lineRule="auto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4273DB" w:rsidRPr="004273DB" w:rsidRDefault="004E6C38" w:rsidP="00534CC1">
            <w:pPr>
              <w:pStyle w:val="ac"/>
              <w:ind w:left="0"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90</w:t>
            </w:r>
            <w:r w:rsidR="009B794B" w:rsidRPr="009B794B">
              <w:rPr>
                <w:rFonts w:ascii="Times New Roman" w:hAnsi="Times New Roman" w:cs="Times New Roman"/>
                <w:bCs/>
                <w:sz w:val="28"/>
                <w:szCs w:val="28"/>
              </w:rPr>
              <w:t>. Индикативные показатели для регионального государственного контроля.</w:t>
            </w:r>
          </w:p>
        </w:tc>
      </w:tr>
    </w:tbl>
    <w:p w:rsidR="00534CC1" w:rsidRPr="00534CC1" w:rsidRDefault="00534CC1">
      <w:pPr>
        <w:rPr>
          <w:sz w:val="16"/>
          <w:szCs w:val="16"/>
        </w:rPr>
      </w:pPr>
    </w:p>
    <w:tbl>
      <w:tblPr>
        <w:tblStyle w:val="a9"/>
        <w:tblW w:w="0" w:type="auto"/>
        <w:jc w:val="center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8535"/>
      </w:tblGrid>
      <w:tr w:rsidR="00534CC1" w:rsidTr="00534CC1">
        <w:trPr>
          <w:jc w:val="center"/>
        </w:trPr>
        <w:tc>
          <w:tcPr>
            <w:tcW w:w="594" w:type="dxa"/>
            <w:vAlign w:val="center"/>
          </w:tcPr>
          <w:p w:rsidR="00534CC1" w:rsidRDefault="00534CC1" w:rsidP="004C0C45">
            <w:pPr>
              <w:pStyle w:val="ac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8535" w:type="dxa"/>
            <w:vAlign w:val="center"/>
          </w:tcPr>
          <w:p w:rsidR="00534CC1" w:rsidRDefault="00534CC1" w:rsidP="004C0C45">
            <w:pPr>
              <w:pStyle w:val="ac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показателя</w:t>
            </w:r>
          </w:p>
        </w:tc>
      </w:tr>
    </w:tbl>
    <w:p w:rsidR="00534CC1" w:rsidRPr="00534CC1" w:rsidRDefault="00534CC1">
      <w:pPr>
        <w:rPr>
          <w:sz w:val="2"/>
          <w:szCs w:val="2"/>
        </w:rPr>
      </w:pP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94"/>
        <w:gridCol w:w="8535"/>
      </w:tblGrid>
      <w:tr w:rsidR="00534CC1" w:rsidTr="00534CC1">
        <w:trPr>
          <w:tblHeader/>
          <w:jc w:val="center"/>
        </w:trPr>
        <w:tc>
          <w:tcPr>
            <w:tcW w:w="594" w:type="dxa"/>
          </w:tcPr>
          <w:p w:rsidR="00534CC1" w:rsidRDefault="00534CC1" w:rsidP="00534CC1">
            <w:pPr>
              <w:pStyle w:val="ac"/>
              <w:spacing w:line="235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35" w:type="dxa"/>
          </w:tcPr>
          <w:p w:rsidR="00534CC1" w:rsidRDefault="00534CC1" w:rsidP="00534CC1">
            <w:pPr>
              <w:pStyle w:val="ac"/>
              <w:spacing w:line="235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534CC1" w:rsidTr="00534CC1">
        <w:trPr>
          <w:jc w:val="center"/>
        </w:trPr>
        <w:tc>
          <w:tcPr>
            <w:tcW w:w="594" w:type="dxa"/>
          </w:tcPr>
          <w:p w:rsidR="00534CC1" w:rsidRDefault="00534CC1" w:rsidP="00534CC1">
            <w:pPr>
              <w:pStyle w:val="ac"/>
              <w:spacing w:line="235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35" w:type="dxa"/>
          </w:tcPr>
          <w:p w:rsidR="00534CC1" w:rsidRDefault="00534CC1" w:rsidP="00534CC1">
            <w:pPr>
              <w:pStyle w:val="Default"/>
              <w:spacing w:after="100" w:afterAutospacing="1" w:line="235" w:lineRule="auto"/>
              <w:contextualSpacing/>
              <w:rPr>
                <w:bCs/>
                <w:sz w:val="28"/>
                <w:szCs w:val="28"/>
              </w:rPr>
            </w:pPr>
            <w:r w:rsidRPr="004844BC">
              <w:rPr>
                <w:sz w:val="28"/>
                <w:szCs w:val="28"/>
              </w:rPr>
              <w:t>Количество плановых контр</w:t>
            </w:r>
            <w:r>
              <w:rPr>
                <w:sz w:val="28"/>
                <w:szCs w:val="28"/>
              </w:rPr>
              <w:t xml:space="preserve">ольных (надзорных) мероприятий, </w:t>
            </w:r>
            <w:r w:rsidRPr="004844BC">
              <w:rPr>
                <w:sz w:val="28"/>
                <w:szCs w:val="28"/>
              </w:rPr>
              <w:t>проведенных за отчетный период</w:t>
            </w:r>
          </w:p>
        </w:tc>
      </w:tr>
      <w:tr w:rsidR="00534CC1" w:rsidTr="00534CC1">
        <w:trPr>
          <w:jc w:val="center"/>
        </w:trPr>
        <w:tc>
          <w:tcPr>
            <w:tcW w:w="594" w:type="dxa"/>
          </w:tcPr>
          <w:p w:rsidR="00534CC1" w:rsidRDefault="00534CC1" w:rsidP="00534CC1">
            <w:pPr>
              <w:pStyle w:val="ac"/>
              <w:spacing w:line="235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35" w:type="dxa"/>
          </w:tcPr>
          <w:p w:rsidR="00534CC1" w:rsidRDefault="00534CC1" w:rsidP="00534CC1">
            <w:pPr>
              <w:pStyle w:val="Default"/>
              <w:spacing w:line="235" w:lineRule="auto"/>
              <w:contextualSpacing/>
              <w:rPr>
                <w:bCs/>
                <w:sz w:val="28"/>
                <w:szCs w:val="28"/>
              </w:rPr>
            </w:pPr>
            <w:r w:rsidRPr="004844BC">
              <w:rPr>
                <w:sz w:val="28"/>
                <w:szCs w:val="28"/>
              </w:rPr>
              <w:t>Количество внеплановых контрольных (надзорных) мероприятий, проведенных за отчетный период</w:t>
            </w:r>
          </w:p>
        </w:tc>
      </w:tr>
      <w:tr w:rsidR="00534CC1" w:rsidTr="00534CC1">
        <w:trPr>
          <w:jc w:val="center"/>
        </w:trPr>
        <w:tc>
          <w:tcPr>
            <w:tcW w:w="594" w:type="dxa"/>
          </w:tcPr>
          <w:p w:rsidR="00534CC1" w:rsidRDefault="00534CC1" w:rsidP="00534CC1">
            <w:pPr>
              <w:pStyle w:val="ac"/>
              <w:spacing w:line="235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535" w:type="dxa"/>
          </w:tcPr>
          <w:p w:rsidR="00534CC1" w:rsidRDefault="00534CC1" w:rsidP="00534CC1">
            <w:pPr>
              <w:pStyle w:val="ac"/>
              <w:suppressAutoHyphens w:val="0"/>
              <w:autoSpaceDE w:val="0"/>
              <w:autoSpaceDN w:val="0"/>
              <w:adjustRightInd w:val="0"/>
              <w:spacing w:line="235" w:lineRule="auto"/>
              <w:ind w:left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44B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внеплановых контрольных (надзорных) мероприятий, проведенных за отчетный период на основании выявления соответствия объекта контроля параметрам, утвержденным индикаторами риска нарушения обязательных требований, или </w:t>
            </w:r>
            <w:r w:rsidRPr="00534C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отклонения объекта контроля от таких параметров, за отчетный период</w:t>
            </w:r>
          </w:p>
        </w:tc>
      </w:tr>
      <w:tr w:rsidR="00534CC1" w:rsidTr="00534CC1">
        <w:trPr>
          <w:jc w:val="center"/>
        </w:trPr>
        <w:tc>
          <w:tcPr>
            <w:tcW w:w="594" w:type="dxa"/>
          </w:tcPr>
          <w:p w:rsidR="00534CC1" w:rsidRDefault="00534CC1" w:rsidP="00534CC1">
            <w:pPr>
              <w:pStyle w:val="ac"/>
              <w:spacing w:line="235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535" w:type="dxa"/>
          </w:tcPr>
          <w:p w:rsidR="00534CC1" w:rsidRDefault="00534CC1" w:rsidP="00534CC1">
            <w:pPr>
              <w:pStyle w:val="Default"/>
              <w:spacing w:line="235" w:lineRule="auto"/>
              <w:contextualSpacing/>
              <w:rPr>
                <w:bCs/>
                <w:sz w:val="28"/>
                <w:szCs w:val="28"/>
              </w:rPr>
            </w:pPr>
            <w:r w:rsidRPr="004844BC">
              <w:rPr>
                <w:sz w:val="28"/>
                <w:szCs w:val="28"/>
              </w:rPr>
              <w:t>Общее количество контрольных (надзорных) мероприятий с взаимодействием, проведенных за отчетный период</w:t>
            </w:r>
          </w:p>
        </w:tc>
      </w:tr>
      <w:tr w:rsidR="00534CC1" w:rsidTr="00534CC1">
        <w:trPr>
          <w:jc w:val="center"/>
        </w:trPr>
        <w:tc>
          <w:tcPr>
            <w:tcW w:w="594" w:type="dxa"/>
          </w:tcPr>
          <w:p w:rsidR="00534CC1" w:rsidRDefault="00534CC1" w:rsidP="00534CC1">
            <w:pPr>
              <w:pStyle w:val="ac"/>
              <w:spacing w:line="235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535" w:type="dxa"/>
          </w:tcPr>
          <w:p w:rsidR="00534CC1" w:rsidRDefault="00534CC1" w:rsidP="00534CC1">
            <w:pPr>
              <w:pStyle w:val="Default"/>
              <w:spacing w:line="235" w:lineRule="auto"/>
              <w:contextualSpacing/>
              <w:rPr>
                <w:bCs/>
                <w:sz w:val="28"/>
                <w:szCs w:val="28"/>
              </w:rPr>
            </w:pPr>
            <w:r w:rsidRPr="004844BC">
              <w:rPr>
                <w:sz w:val="28"/>
                <w:szCs w:val="28"/>
              </w:rPr>
              <w:t>Количество контрольных (надзорных) мероприятий с взаимодейс</w:t>
            </w:r>
            <w:r>
              <w:rPr>
                <w:sz w:val="28"/>
                <w:szCs w:val="28"/>
              </w:rPr>
              <w:t>твием по каждому виду контрольных (</w:t>
            </w:r>
            <w:r w:rsidRPr="004844BC">
              <w:rPr>
                <w:sz w:val="28"/>
                <w:szCs w:val="28"/>
              </w:rPr>
              <w:t>надзорных</w:t>
            </w:r>
            <w:r>
              <w:rPr>
                <w:sz w:val="28"/>
                <w:szCs w:val="28"/>
              </w:rPr>
              <w:t xml:space="preserve">) </w:t>
            </w:r>
            <w:r w:rsidRPr="004844BC">
              <w:rPr>
                <w:sz w:val="28"/>
                <w:szCs w:val="28"/>
              </w:rPr>
              <w:t>мероприятий, проведенных за отчетный период</w:t>
            </w:r>
          </w:p>
        </w:tc>
      </w:tr>
      <w:tr w:rsidR="00534CC1" w:rsidTr="00534CC1">
        <w:trPr>
          <w:jc w:val="center"/>
        </w:trPr>
        <w:tc>
          <w:tcPr>
            <w:tcW w:w="594" w:type="dxa"/>
          </w:tcPr>
          <w:p w:rsidR="00534CC1" w:rsidRDefault="00534CC1" w:rsidP="00534CC1">
            <w:pPr>
              <w:pStyle w:val="ac"/>
              <w:spacing w:line="235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8535" w:type="dxa"/>
          </w:tcPr>
          <w:p w:rsidR="00534CC1" w:rsidRDefault="00534CC1" w:rsidP="00534CC1">
            <w:pPr>
              <w:pStyle w:val="Default"/>
              <w:spacing w:line="235" w:lineRule="auto"/>
              <w:contextualSpacing/>
              <w:rPr>
                <w:bCs/>
                <w:sz w:val="28"/>
                <w:szCs w:val="28"/>
              </w:rPr>
            </w:pPr>
            <w:r w:rsidRPr="004844BC">
              <w:rPr>
                <w:sz w:val="28"/>
                <w:szCs w:val="28"/>
              </w:rPr>
              <w:t>Количество контрольных (надзорных) мероприятий, проведенных с использованием средств дистанционного взаимодействия, за отчетный период</w:t>
            </w:r>
          </w:p>
        </w:tc>
      </w:tr>
      <w:tr w:rsidR="00534CC1" w:rsidTr="00534CC1">
        <w:trPr>
          <w:jc w:val="center"/>
        </w:trPr>
        <w:tc>
          <w:tcPr>
            <w:tcW w:w="594" w:type="dxa"/>
          </w:tcPr>
          <w:p w:rsidR="00534CC1" w:rsidRDefault="00534CC1" w:rsidP="00534CC1">
            <w:pPr>
              <w:pStyle w:val="ac"/>
              <w:spacing w:line="235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8535" w:type="dxa"/>
          </w:tcPr>
          <w:p w:rsidR="00534CC1" w:rsidRDefault="00534CC1" w:rsidP="00534CC1">
            <w:pPr>
              <w:pStyle w:val="Default"/>
              <w:spacing w:line="235" w:lineRule="auto"/>
              <w:contextualSpacing/>
              <w:rPr>
                <w:bCs/>
                <w:sz w:val="28"/>
                <w:szCs w:val="28"/>
              </w:rPr>
            </w:pPr>
            <w:r w:rsidRPr="004844BC">
              <w:rPr>
                <w:sz w:val="28"/>
                <w:szCs w:val="28"/>
              </w:rPr>
              <w:t>Количество обязательных профилактических визитов, проведенных за отчетный период</w:t>
            </w:r>
          </w:p>
        </w:tc>
      </w:tr>
      <w:tr w:rsidR="00534CC1" w:rsidTr="00534CC1">
        <w:trPr>
          <w:jc w:val="center"/>
        </w:trPr>
        <w:tc>
          <w:tcPr>
            <w:tcW w:w="594" w:type="dxa"/>
          </w:tcPr>
          <w:p w:rsidR="00534CC1" w:rsidRDefault="00534CC1" w:rsidP="00534CC1">
            <w:pPr>
              <w:pStyle w:val="ac"/>
              <w:spacing w:line="235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8535" w:type="dxa"/>
          </w:tcPr>
          <w:p w:rsidR="00534CC1" w:rsidRDefault="00534CC1" w:rsidP="00534CC1">
            <w:pPr>
              <w:pStyle w:val="Default"/>
              <w:spacing w:line="235" w:lineRule="auto"/>
              <w:contextualSpacing/>
              <w:rPr>
                <w:bCs/>
                <w:sz w:val="28"/>
                <w:szCs w:val="28"/>
              </w:rPr>
            </w:pPr>
            <w:r w:rsidRPr="004844BC">
              <w:rPr>
                <w:sz w:val="28"/>
                <w:szCs w:val="28"/>
              </w:rPr>
              <w:t>Количество предостережений о недопустимости нарушения обязательных требований, объявленных за отчетный период</w:t>
            </w:r>
          </w:p>
        </w:tc>
      </w:tr>
      <w:tr w:rsidR="00534CC1" w:rsidTr="00534CC1">
        <w:trPr>
          <w:jc w:val="center"/>
        </w:trPr>
        <w:tc>
          <w:tcPr>
            <w:tcW w:w="594" w:type="dxa"/>
          </w:tcPr>
          <w:p w:rsidR="00534CC1" w:rsidRDefault="00534CC1" w:rsidP="00534CC1">
            <w:pPr>
              <w:pStyle w:val="ac"/>
              <w:spacing w:line="235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8535" w:type="dxa"/>
          </w:tcPr>
          <w:p w:rsidR="00534CC1" w:rsidRDefault="00534CC1" w:rsidP="00534CC1">
            <w:pPr>
              <w:pStyle w:val="Default"/>
              <w:spacing w:line="235" w:lineRule="auto"/>
              <w:contextualSpacing/>
              <w:rPr>
                <w:bCs/>
                <w:sz w:val="28"/>
                <w:szCs w:val="28"/>
              </w:rPr>
            </w:pPr>
            <w:r w:rsidRPr="004844BC">
              <w:rPr>
                <w:sz w:val="28"/>
                <w:szCs w:val="28"/>
              </w:rPr>
              <w:t>Количество контрольных (надзорных) мероприятий, по результатам которых выявлены нарушения обязательных</w:t>
            </w:r>
            <w:r>
              <w:rPr>
                <w:sz w:val="28"/>
                <w:szCs w:val="28"/>
              </w:rPr>
              <w:t xml:space="preserve"> требований, за отчетный период</w:t>
            </w:r>
          </w:p>
        </w:tc>
      </w:tr>
      <w:tr w:rsidR="00534CC1" w:rsidTr="00534CC1">
        <w:trPr>
          <w:jc w:val="center"/>
        </w:trPr>
        <w:tc>
          <w:tcPr>
            <w:tcW w:w="594" w:type="dxa"/>
          </w:tcPr>
          <w:p w:rsidR="00534CC1" w:rsidRDefault="00534CC1" w:rsidP="00534CC1">
            <w:pPr>
              <w:pStyle w:val="ac"/>
              <w:spacing w:line="235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8535" w:type="dxa"/>
          </w:tcPr>
          <w:p w:rsidR="00534CC1" w:rsidRDefault="00534CC1" w:rsidP="00534CC1">
            <w:pPr>
              <w:pStyle w:val="Default"/>
              <w:spacing w:line="235" w:lineRule="auto"/>
              <w:contextualSpacing/>
              <w:rPr>
                <w:bCs/>
                <w:sz w:val="28"/>
                <w:szCs w:val="28"/>
              </w:rPr>
            </w:pPr>
            <w:r w:rsidRPr="004844BC">
              <w:rPr>
                <w:sz w:val="28"/>
                <w:szCs w:val="28"/>
              </w:rPr>
              <w:t>Количество контрольных (надзорных) мероприятий, по итогам которых возбуждены дела об административных прав</w:t>
            </w:r>
            <w:r>
              <w:rPr>
                <w:sz w:val="28"/>
                <w:szCs w:val="28"/>
              </w:rPr>
              <w:t>онарушениях, за отчетный период</w:t>
            </w:r>
          </w:p>
        </w:tc>
      </w:tr>
      <w:tr w:rsidR="00534CC1" w:rsidTr="00534CC1">
        <w:trPr>
          <w:jc w:val="center"/>
        </w:trPr>
        <w:tc>
          <w:tcPr>
            <w:tcW w:w="594" w:type="dxa"/>
          </w:tcPr>
          <w:p w:rsidR="00534CC1" w:rsidRDefault="00534CC1" w:rsidP="00534CC1">
            <w:pPr>
              <w:pStyle w:val="ac"/>
              <w:spacing w:line="235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8535" w:type="dxa"/>
          </w:tcPr>
          <w:p w:rsidR="00534CC1" w:rsidRDefault="00534CC1" w:rsidP="00534CC1">
            <w:pPr>
              <w:pStyle w:val="Default"/>
              <w:spacing w:line="235" w:lineRule="auto"/>
              <w:contextualSpacing/>
              <w:rPr>
                <w:bCs/>
                <w:sz w:val="28"/>
                <w:szCs w:val="28"/>
              </w:rPr>
            </w:pPr>
            <w:r w:rsidRPr="004844BC">
              <w:rPr>
                <w:sz w:val="28"/>
                <w:szCs w:val="28"/>
              </w:rPr>
              <w:t>Сумма административных штрафов, наложенных по результатам контрольных (надзорных) мероприятий, за отчетный период</w:t>
            </w:r>
          </w:p>
        </w:tc>
      </w:tr>
      <w:tr w:rsidR="00534CC1" w:rsidTr="00534CC1">
        <w:trPr>
          <w:jc w:val="center"/>
        </w:trPr>
        <w:tc>
          <w:tcPr>
            <w:tcW w:w="594" w:type="dxa"/>
          </w:tcPr>
          <w:p w:rsidR="00534CC1" w:rsidRDefault="00534CC1" w:rsidP="00534CC1">
            <w:pPr>
              <w:pStyle w:val="ac"/>
              <w:spacing w:line="235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8535" w:type="dxa"/>
          </w:tcPr>
          <w:p w:rsidR="00534CC1" w:rsidRDefault="00534CC1" w:rsidP="00534CC1">
            <w:pPr>
              <w:pStyle w:val="Default"/>
              <w:spacing w:line="235" w:lineRule="auto"/>
              <w:contextualSpacing/>
              <w:rPr>
                <w:bCs/>
                <w:sz w:val="28"/>
                <w:szCs w:val="28"/>
              </w:rPr>
            </w:pPr>
            <w:r w:rsidRPr="004844BC">
              <w:rPr>
                <w:sz w:val="28"/>
                <w:szCs w:val="28"/>
              </w:rPr>
              <w:t xml:space="preserve">Количество направленных в органы прокуратуры заявлений о согласовании проведения контрольных (надзорных) </w:t>
            </w:r>
            <w:r>
              <w:rPr>
                <w:sz w:val="28"/>
                <w:szCs w:val="28"/>
              </w:rPr>
              <w:t>мероприятий, за отчетный период</w:t>
            </w:r>
          </w:p>
        </w:tc>
      </w:tr>
      <w:tr w:rsidR="00534CC1" w:rsidTr="00534CC1">
        <w:trPr>
          <w:jc w:val="center"/>
        </w:trPr>
        <w:tc>
          <w:tcPr>
            <w:tcW w:w="594" w:type="dxa"/>
          </w:tcPr>
          <w:p w:rsidR="00534CC1" w:rsidRDefault="00534CC1" w:rsidP="00534CC1">
            <w:pPr>
              <w:pStyle w:val="ac"/>
              <w:spacing w:line="235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8535" w:type="dxa"/>
          </w:tcPr>
          <w:p w:rsidR="00534CC1" w:rsidRDefault="00534CC1" w:rsidP="00534CC1">
            <w:pPr>
              <w:pStyle w:val="Default"/>
              <w:spacing w:line="235" w:lineRule="auto"/>
              <w:contextualSpacing/>
              <w:rPr>
                <w:bCs/>
                <w:sz w:val="28"/>
                <w:szCs w:val="28"/>
              </w:rPr>
            </w:pPr>
            <w:r w:rsidRPr="004844BC">
              <w:rPr>
                <w:sz w:val="28"/>
                <w:szCs w:val="28"/>
              </w:rPr>
              <w:t xml:space="preserve">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</w:t>
            </w:r>
            <w:r>
              <w:rPr>
                <w:sz w:val="28"/>
                <w:szCs w:val="28"/>
              </w:rPr>
              <w:t>согласовании, за отчетный период</w:t>
            </w:r>
          </w:p>
        </w:tc>
      </w:tr>
      <w:tr w:rsidR="00534CC1" w:rsidTr="00534CC1">
        <w:trPr>
          <w:jc w:val="center"/>
        </w:trPr>
        <w:tc>
          <w:tcPr>
            <w:tcW w:w="594" w:type="dxa"/>
          </w:tcPr>
          <w:p w:rsidR="00534CC1" w:rsidRDefault="00534CC1" w:rsidP="00534CC1">
            <w:pPr>
              <w:pStyle w:val="ac"/>
              <w:spacing w:line="235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8535" w:type="dxa"/>
          </w:tcPr>
          <w:p w:rsidR="00534CC1" w:rsidRDefault="00534CC1" w:rsidP="00534CC1">
            <w:pPr>
              <w:pStyle w:val="Default"/>
              <w:spacing w:line="235" w:lineRule="auto"/>
              <w:contextualSpacing/>
              <w:rPr>
                <w:bCs/>
                <w:sz w:val="28"/>
                <w:szCs w:val="28"/>
              </w:rPr>
            </w:pPr>
            <w:r w:rsidRPr="004844BC">
              <w:rPr>
                <w:sz w:val="28"/>
                <w:szCs w:val="28"/>
              </w:rPr>
              <w:t>Общее количество учтенных объектов контроля на конец отчетного периода</w:t>
            </w:r>
          </w:p>
        </w:tc>
      </w:tr>
      <w:tr w:rsidR="00534CC1" w:rsidTr="00534CC1">
        <w:trPr>
          <w:jc w:val="center"/>
        </w:trPr>
        <w:tc>
          <w:tcPr>
            <w:tcW w:w="594" w:type="dxa"/>
          </w:tcPr>
          <w:p w:rsidR="00534CC1" w:rsidRDefault="00534CC1" w:rsidP="00534CC1">
            <w:pPr>
              <w:pStyle w:val="ac"/>
              <w:spacing w:line="235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8535" w:type="dxa"/>
          </w:tcPr>
          <w:p w:rsidR="00534CC1" w:rsidRDefault="00534CC1" w:rsidP="00534CC1">
            <w:pPr>
              <w:pStyle w:val="Default"/>
              <w:spacing w:line="235" w:lineRule="auto"/>
              <w:contextualSpacing/>
              <w:rPr>
                <w:bCs/>
                <w:sz w:val="28"/>
                <w:szCs w:val="28"/>
              </w:rPr>
            </w:pPr>
            <w:r w:rsidRPr="004844BC">
              <w:rPr>
                <w:sz w:val="28"/>
                <w:szCs w:val="28"/>
              </w:rPr>
              <w:t xml:space="preserve">Количество учтенных объектов контроля, отнесенных к категориям риска, по каждой из категорий риска, на конец отчетного периода. </w:t>
            </w:r>
          </w:p>
        </w:tc>
      </w:tr>
      <w:tr w:rsidR="00534CC1" w:rsidTr="00534CC1">
        <w:trPr>
          <w:jc w:val="center"/>
        </w:trPr>
        <w:tc>
          <w:tcPr>
            <w:tcW w:w="594" w:type="dxa"/>
          </w:tcPr>
          <w:p w:rsidR="00534CC1" w:rsidRDefault="00534CC1" w:rsidP="00534CC1">
            <w:pPr>
              <w:pStyle w:val="ac"/>
              <w:spacing w:line="235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8535" w:type="dxa"/>
          </w:tcPr>
          <w:p w:rsidR="00534CC1" w:rsidRDefault="00534CC1" w:rsidP="00534CC1">
            <w:pPr>
              <w:pStyle w:val="Default"/>
              <w:spacing w:line="235" w:lineRule="auto"/>
              <w:contextualSpacing/>
              <w:rPr>
                <w:bCs/>
                <w:sz w:val="28"/>
                <w:szCs w:val="28"/>
              </w:rPr>
            </w:pPr>
            <w:r w:rsidRPr="004844BC">
              <w:rPr>
                <w:sz w:val="28"/>
                <w:szCs w:val="28"/>
              </w:rPr>
              <w:t>Количество учтенных контролируемых лиц на конец отчетного периода</w:t>
            </w:r>
          </w:p>
        </w:tc>
      </w:tr>
      <w:tr w:rsidR="00534CC1" w:rsidTr="00534CC1">
        <w:trPr>
          <w:jc w:val="center"/>
        </w:trPr>
        <w:tc>
          <w:tcPr>
            <w:tcW w:w="594" w:type="dxa"/>
          </w:tcPr>
          <w:p w:rsidR="00534CC1" w:rsidRDefault="00534CC1" w:rsidP="00534CC1">
            <w:pPr>
              <w:pStyle w:val="ac"/>
              <w:spacing w:line="235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8535" w:type="dxa"/>
          </w:tcPr>
          <w:p w:rsidR="00534CC1" w:rsidRDefault="00534CC1" w:rsidP="00534CC1">
            <w:pPr>
              <w:pStyle w:val="Default"/>
              <w:spacing w:line="235" w:lineRule="auto"/>
              <w:contextualSpacing/>
              <w:rPr>
                <w:bCs/>
                <w:sz w:val="28"/>
                <w:szCs w:val="28"/>
              </w:rPr>
            </w:pPr>
            <w:r w:rsidRPr="004844BC">
              <w:rPr>
                <w:sz w:val="28"/>
                <w:szCs w:val="28"/>
              </w:rPr>
              <w:t xml:space="preserve">Количество учтенных контролируемых лиц, в отношении которых </w:t>
            </w:r>
            <w:r w:rsidRPr="00534CC1">
              <w:rPr>
                <w:spacing w:val="-4"/>
                <w:sz w:val="28"/>
                <w:szCs w:val="28"/>
              </w:rPr>
              <w:t>проведены контрольные (надзорные) мероприятия, за отчетный период</w:t>
            </w:r>
          </w:p>
        </w:tc>
      </w:tr>
      <w:tr w:rsidR="00534CC1" w:rsidTr="00534CC1">
        <w:trPr>
          <w:jc w:val="center"/>
        </w:trPr>
        <w:tc>
          <w:tcPr>
            <w:tcW w:w="594" w:type="dxa"/>
          </w:tcPr>
          <w:p w:rsidR="00534CC1" w:rsidRDefault="00534CC1" w:rsidP="00534CC1">
            <w:pPr>
              <w:pStyle w:val="ac"/>
              <w:spacing w:line="235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8535" w:type="dxa"/>
          </w:tcPr>
          <w:p w:rsidR="00534CC1" w:rsidRDefault="00534CC1" w:rsidP="00534CC1">
            <w:pPr>
              <w:pStyle w:val="ac"/>
              <w:suppressAutoHyphens w:val="0"/>
              <w:spacing w:line="235" w:lineRule="auto"/>
              <w:ind w:left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44BC">
              <w:rPr>
                <w:rFonts w:ascii="Times New Roman" w:hAnsi="Times New Roman" w:cs="Times New Roman"/>
                <w:sz w:val="28"/>
                <w:szCs w:val="28"/>
              </w:rPr>
              <w:t>Общее количество жалоб, поданных контролируемыми лицами в досудебном порядке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844BC">
              <w:rPr>
                <w:rFonts w:ascii="Times New Roman" w:hAnsi="Times New Roman" w:cs="Times New Roman"/>
                <w:sz w:val="28"/>
                <w:szCs w:val="28"/>
              </w:rPr>
              <w:t xml:space="preserve"> за отчетный период</w:t>
            </w:r>
          </w:p>
        </w:tc>
      </w:tr>
      <w:tr w:rsidR="00534CC1" w:rsidTr="00534CC1">
        <w:trPr>
          <w:jc w:val="center"/>
        </w:trPr>
        <w:tc>
          <w:tcPr>
            <w:tcW w:w="594" w:type="dxa"/>
          </w:tcPr>
          <w:p w:rsidR="00534CC1" w:rsidRDefault="00534CC1" w:rsidP="00534CC1">
            <w:pPr>
              <w:pStyle w:val="ac"/>
              <w:spacing w:line="235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8535" w:type="dxa"/>
          </w:tcPr>
          <w:p w:rsidR="00534CC1" w:rsidRDefault="00534CC1" w:rsidP="00534CC1">
            <w:pPr>
              <w:pStyle w:val="ac"/>
              <w:suppressAutoHyphens w:val="0"/>
              <w:spacing w:line="235" w:lineRule="auto"/>
              <w:ind w:left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44B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жалоб, в отношении которых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министерством </w:t>
            </w:r>
            <w:r w:rsidRPr="004844BC">
              <w:rPr>
                <w:rFonts w:ascii="Times New Roman" w:hAnsi="Times New Roman" w:cs="Times New Roman"/>
                <w:sz w:val="28"/>
                <w:szCs w:val="28"/>
              </w:rPr>
              <w:t>был нарушен срок рассмотрения, за отчетный период</w:t>
            </w:r>
          </w:p>
        </w:tc>
      </w:tr>
      <w:tr w:rsidR="00534CC1" w:rsidTr="00534CC1">
        <w:trPr>
          <w:jc w:val="center"/>
        </w:trPr>
        <w:tc>
          <w:tcPr>
            <w:tcW w:w="594" w:type="dxa"/>
          </w:tcPr>
          <w:p w:rsidR="00534CC1" w:rsidRDefault="00534CC1" w:rsidP="00534CC1">
            <w:pPr>
              <w:pStyle w:val="ac"/>
              <w:spacing w:line="235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8535" w:type="dxa"/>
          </w:tcPr>
          <w:p w:rsidR="00534CC1" w:rsidRDefault="00534CC1" w:rsidP="00534CC1">
            <w:pPr>
              <w:pStyle w:val="ac"/>
              <w:suppressAutoHyphens w:val="0"/>
              <w:spacing w:line="235" w:lineRule="auto"/>
              <w:ind w:left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44B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жалоб, поданных контролируемыми лицами в досудебном порядке, по </w:t>
            </w:r>
            <w:proofErr w:type="gramStart"/>
            <w:r w:rsidRPr="004844BC">
              <w:rPr>
                <w:rFonts w:ascii="Times New Roman" w:hAnsi="Times New Roman" w:cs="Times New Roman"/>
                <w:sz w:val="28"/>
                <w:szCs w:val="28"/>
              </w:rPr>
              <w:t>итогам</w:t>
            </w:r>
            <w:proofErr w:type="gramEnd"/>
            <w:r w:rsidRPr="004844BC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рассмотрения которых принято решение о полной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844BC">
              <w:rPr>
                <w:rFonts w:ascii="Times New Roman" w:hAnsi="Times New Roman" w:cs="Times New Roman"/>
                <w:sz w:val="28"/>
                <w:szCs w:val="28"/>
              </w:rPr>
              <w:t xml:space="preserve"> либо частичной отмене решения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министерства, </w:t>
            </w:r>
            <w:r w:rsidRPr="004844BC">
              <w:rPr>
                <w:rFonts w:ascii="Times New Roman" w:hAnsi="Times New Roman" w:cs="Times New Roman"/>
                <w:sz w:val="28"/>
                <w:szCs w:val="28"/>
              </w:rPr>
              <w:t xml:space="preserve">либо о признании действий (бездействий)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инспекторов министерства </w:t>
            </w:r>
            <w:r w:rsidRPr="004844BC">
              <w:rPr>
                <w:rFonts w:ascii="Times New Roman" w:hAnsi="Times New Roman" w:cs="Times New Roman"/>
                <w:sz w:val="28"/>
                <w:szCs w:val="28"/>
              </w:rPr>
              <w:t>недействительными, за отчетный период</w:t>
            </w:r>
          </w:p>
        </w:tc>
      </w:tr>
      <w:tr w:rsidR="00534CC1" w:rsidTr="00534CC1">
        <w:trPr>
          <w:jc w:val="center"/>
        </w:trPr>
        <w:tc>
          <w:tcPr>
            <w:tcW w:w="594" w:type="dxa"/>
          </w:tcPr>
          <w:p w:rsidR="00534CC1" w:rsidRDefault="00534CC1" w:rsidP="00534CC1">
            <w:pPr>
              <w:pStyle w:val="ac"/>
              <w:spacing w:line="235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8535" w:type="dxa"/>
          </w:tcPr>
          <w:p w:rsidR="00534CC1" w:rsidRDefault="00534CC1" w:rsidP="00534CC1">
            <w:pPr>
              <w:pStyle w:val="ac"/>
              <w:suppressAutoHyphens w:val="0"/>
              <w:spacing w:line="235" w:lineRule="auto"/>
              <w:ind w:left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44BC">
              <w:rPr>
                <w:rFonts w:ascii="Times New Roman" w:hAnsi="Times New Roman" w:cs="Times New Roman"/>
                <w:sz w:val="28"/>
                <w:szCs w:val="28"/>
              </w:rPr>
              <w:t>Количество исковых заявлений об оспаривании решений, действий (бездействий)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инспекторов министерства</w:t>
            </w:r>
            <w:r w:rsidRPr="004844BC">
              <w:rPr>
                <w:rFonts w:ascii="Times New Roman" w:hAnsi="Times New Roman" w:cs="Times New Roman"/>
                <w:sz w:val="28"/>
                <w:szCs w:val="28"/>
              </w:rPr>
              <w:t>, направленных контролируемыми лицами в судебном порядке, за отчетный период</w:t>
            </w:r>
          </w:p>
        </w:tc>
      </w:tr>
      <w:tr w:rsidR="00534CC1" w:rsidTr="00534CC1">
        <w:trPr>
          <w:jc w:val="center"/>
        </w:trPr>
        <w:tc>
          <w:tcPr>
            <w:tcW w:w="594" w:type="dxa"/>
          </w:tcPr>
          <w:p w:rsidR="00534CC1" w:rsidRDefault="00534CC1" w:rsidP="00534CC1">
            <w:pPr>
              <w:pStyle w:val="ac"/>
              <w:spacing w:line="235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8535" w:type="dxa"/>
          </w:tcPr>
          <w:p w:rsidR="00534CC1" w:rsidRDefault="00534CC1" w:rsidP="00534CC1">
            <w:pPr>
              <w:pStyle w:val="ac"/>
              <w:suppressAutoHyphens w:val="0"/>
              <w:spacing w:line="235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36E73">
              <w:rPr>
                <w:rFonts w:ascii="Times New Roman" w:hAnsi="Times New Roman" w:cs="Times New Roman"/>
                <w:sz w:val="28"/>
                <w:szCs w:val="28"/>
              </w:rPr>
              <w:t>Количество исковых заявлений об оспаривании решений, действий (бездействий)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инспекторов министерства</w:t>
            </w:r>
            <w:r w:rsidRPr="00536E73">
              <w:rPr>
                <w:rFonts w:ascii="Times New Roman" w:hAnsi="Times New Roman" w:cs="Times New Roman"/>
                <w:sz w:val="28"/>
                <w:szCs w:val="28"/>
              </w:rPr>
              <w:t>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  <w:p w:rsidR="00534CC1" w:rsidRDefault="00534CC1" w:rsidP="00534CC1">
            <w:pPr>
              <w:pStyle w:val="ac"/>
              <w:suppressAutoHyphens w:val="0"/>
              <w:spacing w:line="235" w:lineRule="auto"/>
              <w:ind w:left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34CC1" w:rsidTr="00534CC1">
        <w:trPr>
          <w:jc w:val="center"/>
        </w:trPr>
        <w:tc>
          <w:tcPr>
            <w:tcW w:w="594" w:type="dxa"/>
          </w:tcPr>
          <w:p w:rsidR="00534CC1" w:rsidRDefault="00534CC1" w:rsidP="00534CC1">
            <w:pPr>
              <w:pStyle w:val="ac"/>
              <w:spacing w:line="235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23</w:t>
            </w:r>
          </w:p>
        </w:tc>
        <w:tc>
          <w:tcPr>
            <w:tcW w:w="8535" w:type="dxa"/>
          </w:tcPr>
          <w:p w:rsidR="00534CC1" w:rsidRDefault="00534CC1" w:rsidP="00534CC1">
            <w:pPr>
              <w:pStyle w:val="ac"/>
              <w:spacing w:line="235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44BC">
              <w:rPr>
                <w:rFonts w:ascii="Times New Roman" w:hAnsi="Times New Roman"/>
                <w:sz w:val="28"/>
                <w:szCs w:val="28"/>
              </w:rPr>
              <w:t xml:space="preserve">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</w:t>
            </w:r>
            <w:proofErr w:type="gramStart"/>
            <w:r w:rsidRPr="004844BC">
              <w:rPr>
                <w:rFonts w:ascii="Times New Roman" w:hAnsi="Times New Roman"/>
                <w:sz w:val="28"/>
                <w:szCs w:val="28"/>
              </w:rPr>
              <w:t>результаты</w:t>
            </w:r>
            <w:proofErr w:type="gramEnd"/>
            <w:r w:rsidRPr="004844BC">
              <w:rPr>
                <w:rFonts w:ascii="Times New Roman" w:hAnsi="Times New Roman"/>
                <w:sz w:val="28"/>
                <w:szCs w:val="28"/>
              </w:rPr>
              <w:t xml:space="preserve"> которых были признаны недействительными и (или) отменены, за отчетный период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534CC1" w:rsidRDefault="00534CC1"/>
    <w:tbl>
      <w:tblPr>
        <w:tblW w:w="5000" w:type="pct"/>
        <w:jc w:val="right"/>
        <w:tblLayout w:type="fixed"/>
        <w:tblLook w:val="01E0" w:firstRow="1" w:lastRow="1" w:firstColumn="1" w:lastColumn="1" w:noHBand="0" w:noVBand="0"/>
      </w:tblPr>
      <w:tblGrid>
        <w:gridCol w:w="3995"/>
        <w:gridCol w:w="3086"/>
        <w:gridCol w:w="2490"/>
      </w:tblGrid>
      <w:tr w:rsidR="009B794B" w:rsidRPr="00D13643" w:rsidTr="00534CC1">
        <w:trPr>
          <w:jc w:val="right"/>
        </w:trPr>
        <w:tc>
          <w:tcPr>
            <w:tcW w:w="5000" w:type="pct"/>
            <w:gridSpan w:val="3"/>
          </w:tcPr>
          <w:p w:rsidR="00D86691" w:rsidRPr="00D86691" w:rsidRDefault="00D86691" w:rsidP="00D86691">
            <w:pPr>
              <w:pStyle w:val="ac"/>
              <w:ind w:left="0"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 Настоящее постановление вступает в силу со дня его </w:t>
            </w:r>
            <w:r w:rsidRPr="00D86691">
              <w:rPr>
                <w:rFonts w:ascii="Times New Roman" w:hAnsi="Times New Roman" w:cs="Times New Roman"/>
                <w:sz w:val="28"/>
                <w:szCs w:val="28"/>
              </w:rPr>
              <w:t>официального опубликования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за исключением </w:t>
            </w:r>
            <w:r w:rsidR="00457EB7">
              <w:rPr>
                <w:rFonts w:ascii="Times New Roman" w:hAnsi="Times New Roman"/>
                <w:sz w:val="28"/>
                <w:szCs w:val="28"/>
              </w:rPr>
              <w:t xml:space="preserve">абзацев </w:t>
            </w:r>
            <w:r w:rsidR="00540514">
              <w:rPr>
                <w:rFonts w:ascii="Times New Roman" w:hAnsi="Times New Roman"/>
                <w:sz w:val="28"/>
                <w:szCs w:val="28"/>
              </w:rPr>
              <w:t xml:space="preserve">тридцать </w:t>
            </w:r>
            <w:r w:rsidR="005B1A79">
              <w:rPr>
                <w:rFonts w:ascii="Times New Roman" w:hAnsi="Times New Roman"/>
                <w:sz w:val="28"/>
                <w:szCs w:val="28"/>
              </w:rPr>
              <w:t>третьего</w:t>
            </w:r>
            <w:r w:rsidR="00457E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31D6">
              <w:rPr>
                <w:rFonts w:ascii="Times New Roman" w:hAnsi="Times New Roman"/>
                <w:sz w:val="28"/>
                <w:szCs w:val="28"/>
              </w:rPr>
              <w:t>-</w:t>
            </w:r>
            <w:r w:rsidR="00457E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0514">
              <w:rPr>
                <w:rFonts w:ascii="Times New Roman" w:hAnsi="Times New Roman"/>
                <w:sz w:val="28"/>
                <w:szCs w:val="28"/>
              </w:rPr>
              <w:t xml:space="preserve">тридцать </w:t>
            </w:r>
            <w:r w:rsidR="005B1A79">
              <w:rPr>
                <w:rFonts w:ascii="Times New Roman" w:hAnsi="Times New Roman"/>
                <w:sz w:val="28"/>
                <w:szCs w:val="28"/>
              </w:rPr>
              <w:t>шестого</w:t>
            </w:r>
            <w:r w:rsidR="00261385">
              <w:rPr>
                <w:rFonts w:ascii="Times New Roman" w:hAnsi="Times New Roman"/>
                <w:sz w:val="28"/>
                <w:szCs w:val="28"/>
              </w:rPr>
              <w:t xml:space="preserve"> подпункта 2 пункта 1</w:t>
            </w:r>
            <w:r w:rsidR="00261385">
              <w:rPr>
                <w:rFonts w:ascii="Times New Roman" w:hAnsi="Times New Roman"/>
                <w:bCs/>
                <w:sz w:val="28"/>
                <w:szCs w:val="28"/>
              </w:rPr>
              <w:t>, которые вступаю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 в силу с</w:t>
            </w:r>
            <w:r w:rsidR="00457EB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 марта </w:t>
            </w:r>
            <w:r w:rsidR="00B14A51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2022 года.</w:t>
            </w:r>
          </w:p>
          <w:p w:rsidR="009B794B" w:rsidRPr="009B794B" w:rsidRDefault="009B794B" w:rsidP="00D56502">
            <w:pPr>
              <w:pStyle w:val="ac"/>
              <w:ind w:left="110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D5EED" w:rsidTr="00534CC1">
        <w:trPr>
          <w:trHeight w:val="309"/>
          <w:jc w:val="right"/>
        </w:trPr>
        <w:tc>
          <w:tcPr>
            <w:tcW w:w="2087" w:type="pct"/>
          </w:tcPr>
          <w:p w:rsidR="00683693" w:rsidRDefault="00683693" w:rsidP="006836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3693" w:rsidRDefault="00683693" w:rsidP="006836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3693" w:rsidRDefault="00523170" w:rsidP="00534C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612" w:type="pct"/>
          </w:tcPr>
          <w:p w:rsidR="000D5EED" w:rsidRDefault="000D5EED" w:rsidP="006836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683693" w:rsidRDefault="00683693" w:rsidP="00D56502">
            <w:pPr>
              <w:ind w:right="-6"/>
              <w:rPr>
                <w:rFonts w:ascii="Times New Roman" w:hAnsi="Times New Roman"/>
                <w:sz w:val="28"/>
                <w:szCs w:val="28"/>
              </w:rPr>
            </w:pPr>
          </w:p>
          <w:p w:rsidR="00683693" w:rsidRDefault="00683693" w:rsidP="00683693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3693" w:rsidRDefault="000A6625" w:rsidP="00534CC1">
            <w:pPr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 Любимов</w:t>
            </w:r>
          </w:p>
        </w:tc>
      </w:tr>
    </w:tbl>
    <w:p w:rsidR="00460FEA" w:rsidRPr="008E6112" w:rsidRDefault="00460FEA" w:rsidP="00791C9F">
      <w:pPr>
        <w:spacing w:line="192" w:lineRule="auto"/>
        <w:jc w:val="both"/>
        <w:rPr>
          <w:sz w:val="28"/>
          <w:szCs w:val="28"/>
        </w:rPr>
      </w:pPr>
    </w:p>
    <w:sectPr w:rsidR="00460FEA" w:rsidRPr="008E6112" w:rsidSect="00B14A51">
      <w:headerReference w:type="default" r:id="rId23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E09" w:rsidRDefault="00465E09">
      <w:r>
        <w:separator/>
      </w:r>
    </w:p>
  </w:endnote>
  <w:endnote w:type="continuationSeparator" w:id="0">
    <w:p w:rsidR="00465E09" w:rsidRDefault="00465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panose1 w:val="00000000000000000000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98B" w:rsidRDefault="00DC798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0A6625">
          <w:pPr>
            <w:pStyle w:val="a6"/>
          </w:pPr>
          <w:r w:rsidRPr="00A83363">
            <w:rPr>
              <w:noProof/>
            </w:rPr>
            <w:drawing>
              <wp:inline distT="0" distB="0" distL="0" distR="0" wp14:anchorId="2678F940" wp14:editId="09FED17D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5E6D99" w:rsidRDefault="000A6625" w:rsidP="002953B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 w:rsidRPr="005E6D99"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0FB75598" wp14:editId="075B7001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B8061C" w:rsidRDefault="00B14A51" w:rsidP="005E6D99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11211  21.02.2022 14:23:40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702D3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2953B6" w:rsidRDefault="00876034" w:rsidP="002953B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B413CE" w:rsidRDefault="00876034">
    <w:pPr>
      <w:pStyle w:val="a6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E09" w:rsidRDefault="00465E09">
      <w:r>
        <w:separator/>
      </w:r>
    </w:p>
  </w:footnote>
  <w:footnote w:type="continuationSeparator" w:id="0">
    <w:p w:rsidR="00465E09" w:rsidRDefault="00465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98B" w:rsidRDefault="00DC798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98B" w:rsidRDefault="00DC798B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914CD4">
      <w:rPr>
        <w:rStyle w:val="a8"/>
        <w:rFonts w:ascii="Times New Roman" w:hAnsi="Times New Roman"/>
        <w:noProof/>
        <w:sz w:val="28"/>
        <w:szCs w:val="28"/>
      </w:rPr>
      <w:t>6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BCA4120"/>
    <w:multiLevelType w:val="hybridMultilevel"/>
    <w:tmpl w:val="ADDA19C8"/>
    <w:lvl w:ilvl="0" w:tplc="A348B3A0">
      <w:start w:val="1"/>
      <w:numFmt w:val="decimal"/>
      <w:lvlText w:val="%1."/>
      <w:lvlJc w:val="left"/>
      <w:pPr>
        <w:ind w:left="1103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4700F9E"/>
    <w:multiLevelType w:val="hybridMultilevel"/>
    <w:tmpl w:val="236AF03C"/>
    <w:lvl w:ilvl="0" w:tplc="AD74A712">
      <w:start w:val="1"/>
      <w:numFmt w:val="decimal"/>
      <w:suff w:val="space"/>
      <w:lvlText w:val="%1."/>
      <w:lvlJc w:val="left"/>
      <w:pPr>
        <w:ind w:left="555" w:hanging="55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N5njIOoCzebNT6Imt+zClRRY2+J8q2mIzi+Z4YpuA88bq5itgwCfHqtB/dkp+aYIsNLhDmz9B8wlPYC7V1uXw==" w:salt="GWMq4fpg5h01ZLpgdcgCe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25"/>
    <w:rsid w:val="0001360F"/>
    <w:rsid w:val="000331B3"/>
    <w:rsid w:val="00033413"/>
    <w:rsid w:val="00037C0C"/>
    <w:rsid w:val="000429FC"/>
    <w:rsid w:val="00056DEB"/>
    <w:rsid w:val="0007268C"/>
    <w:rsid w:val="00072BBA"/>
    <w:rsid w:val="00073A7A"/>
    <w:rsid w:val="00076D5E"/>
    <w:rsid w:val="00084DD3"/>
    <w:rsid w:val="000917C0"/>
    <w:rsid w:val="000A6625"/>
    <w:rsid w:val="000B0736"/>
    <w:rsid w:val="000D087A"/>
    <w:rsid w:val="000D5EED"/>
    <w:rsid w:val="001041DF"/>
    <w:rsid w:val="00122CFD"/>
    <w:rsid w:val="00151370"/>
    <w:rsid w:val="0015362E"/>
    <w:rsid w:val="00162E72"/>
    <w:rsid w:val="00165BB6"/>
    <w:rsid w:val="00175BE5"/>
    <w:rsid w:val="001850F4"/>
    <w:rsid w:val="001947BE"/>
    <w:rsid w:val="001A560F"/>
    <w:rsid w:val="001B0982"/>
    <w:rsid w:val="001B32BA"/>
    <w:rsid w:val="001C2B92"/>
    <w:rsid w:val="001D64B5"/>
    <w:rsid w:val="001E0317"/>
    <w:rsid w:val="001E20F1"/>
    <w:rsid w:val="001F12E8"/>
    <w:rsid w:val="001F228C"/>
    <w:rsid w:val="001F64B8"/>
    <w:rsid w:val="001F7C83"/>
    <w:rsid w:val="00203046"/>
    <w:rsid w:val="00227DE6"/>
    <w:rsid w:val="00231F1C"/>
    <w:rsid w:val="00242A1A"/>
    <w:rsid w:val="00242DDB"/>
    <w:rsid w:val="002479A2"/>
    <w:rsid w:val="0026087E"/>
    <w:rsid w:val="00261385"/>
    <w:rsid w:val="00265420"/>
    <w:rsid w:val="00274E14"/>
    <w:rsid w:val="00280A6D"/>
    <w:rsid w:val="002953B6"/>
    <w:rsid w:val="002B7A59"/>
    <w:rsid w:val="002C6B4B"/>
    <w:rsid w:val="002F1E81"/>
    <w:rsid w:val="0030177C"/>
    <w:rsid w:val="00310D92"/>
    <w:rsid w:val="003160CB"/>
    <w:rsid w:val="003222A3"/>
    <w:rsid w:val="00344CB7"/>
    <w:rsid w:val="00360A40"/>
    <w:rsid w:val="0038445B"/>
    <w:rsid w:val="003870C2"/>
    <w:rsid w:val="003C0640"/>
    <w:rsid w:val="003D3B8A"/>
    <w:rsid w:val="003D54F8"/>
    <w:rsid w:val="003F4F5E"/>
    <w:rsid w:val="00400906"/>
    <w:rsid w:val="0042590E"/>
    <w:rsid w:val="00425AD0"/>
    <w:rsid w:val="004273DB"/>
    <w:rsid w:val="00437F65"/>
    <w:rsid w:val="00457EB7"/>
    <w:rsid w:val="00460FEA"/>
    <w:rsid w:val="0046246D"/>
    <w:rsid w:val="00465E09"/>
    <w:rsid w:val="004734B7"/>
    <w:rsid w:val="00481B88"/>
    <w:rsid w:val="00485B4F"/>
    <w:rsid w:val="004862D1"/>
    <w:rsid w:val="004B296C"/>
    <w:rsid w:val="004B2D5A"/>
    <w:rsid w:val="004D293D"/>
    <w:rsid w:val="004E6C38"/>
    <w:rsid w:val="004F354A"/>
    <w:rsid w:val="004F44FE"/>
    <w:rsid w:val="00512A47"/>
    <w:rsid w:val="00523170"/>
    <w:rsid w:val="00531C68"/>
    <w:rsid w:val="00532119"/>
    <w:rsid w:val="005335F3"/>
    <w:rsid w:val="00534CC1"/>
    <w:rsid w:val="00536E73"/>
    <w:rsid w:val="00540514"/>
    <w:rsid w:val="00543C38"/>
    <w:rsid w:val="00543D2D"/>
    <w:rsid w:val="00545A3D"/>
    <w:rsid w:val="00546DBB"/>
    <w:rsid w:val="00556BE6"/>
    <w:rsid w:val="00561A5B"/>
    <w:rsid w:val="00564424"/>
    <w:rsid w:val="0057074C"/>
    <w:rsid w:val="00573987"/>
    <w:rsid w:val="00573FBF"/>
    <w:rsid w:val="00574FF3"/>
    <w:rsid w:val="00582538"/>
    <w:rsid w:val="005838EA"/>
    <w:rsid w:val="00585EE1"/>
    <w:rsid w:val="00590C0E"/>
    <w:rsid w:val="005939E6"/>
    <w:rsid w:val="005A4227"/>
    <w:rsid w:val="005B1A79"/>
    <w:rsid w:val="005B229B"/>
    <w:rsid w:val="005B3518"/>
    <w:rsid w:val="005B5A4B"/>
    <w:rsid w:val="005C49F9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3693"/>
    <w:rsid w:val="00684A5B"/>
    <w:rsid w:val="006A1F71"/>
    <w:rsid w:val="006E1AD2"/>
    <w:rsid w:val="006F328B"/>
    <w:rsid w:val="006F5886"/>
    <w:rsid w:val="00707734"/>
    <w:rsid w:val="00707E19"/>
    <w:rsid w:val="00712F7C"/>
    <w:rsid w:val="007224FB"/>
    <w:rsid w:val="0072328A"/>
    <w:rsid w:val="007377B5"/>
    <w:rsid w:val="00746CC2"/>
    <w:rsid w:val="00760323"/>
    <w:rsid w:val="00765600"/>
    <w:rsid w:val="00790C4F"/>
    <w:rsid w:val="00791C9F"/>
    <w:rsid w:val="00792AAB"/>
    <w:rsid w:val="00793B47"/>
    <w:rsid w:val="007A1D0C"/>
    <w:rsid w:val="007A2A7B"/>
    <w:rsid w:val="007D4925"/>
    <w:rsid w:val="007F0C8A"/>
    <w:rsid w:val="007F11AB"/>
    <w:rsid w:val="0080027B"/>
    <w:rsid w:val="008143CB"/>
    <w:rsid w:val="00823CA1"/>
    <w:rsid w:val="00825CA9"/>
    <w:rsid w:val="008513B9"/>
    <w:rsid w:val="008702D3"/>
    <w:rsid w:val="008755ED"/>
    <w:rsid w:val="00876034"/>
    <w:rsid w:val="008827E7"/>
    <w:rsid w:val="00897610"/>
    <w:rsid w:val="008A1696"/>
    <w:rsid w:val="008A3F37"/>
    <w:rsid w:val="008B7D2A"/>
    <w:rsid w:val="008C58FE"/>
    <w:rsid w:val="008E4D5F"/>
    <w:rsid w:val="008E6112"/>
    <w:rsid w:val="008E6C41"/>
    <w:rsid w:val="008F0816"/>
    <w:rsid w:val="008F366E"/>
    <w:rsid w:val="008F6BB7"/>
    <w:rsid w:val="00900F42"/>
    <w:rsid w:val="00906631"/>
    <w:rsid w:val="009067B2"/>
    <w:rsid w:val="00914CD4"/>
    <w:rsid w:val="00932E3C"/>
    <w:rsid w:val="0099162C"/>
    <w:rsid w:val="009977FF"/>
    <w:rsid w:val="009A085B"/>
    <w:rsid w:val="009B794B"/>
    <w:rsid w:val="009C1DE6"/>
    <w:rsid w:val="009C1F0E"/>
    <w:rsid w:val="009D3E8C"/>
    <w:rsid w:val="009E3A0E"/>
    <w:rsid w:val="00A012C3"/>
    <w:rsid w:val="00A1314B"/>
    <w:rsid w:val="00A13160"/>
    <w:rsid w:val="00A137D3"/>
    <w:rsid w:val="00A417C4"/>
    <w:rsid w:val="00A44A8F"/>
    <w:rsid w:val="00A51D96"/>
    <w:rsid w:val="00A96F84"/>
    <w:rsid w:val="00AC3953"/>
    <w:rsid w:val="00AC7150"/>
    <w:rsid w:val="00AE31D6"/>
    <w:rsid w:val="00AF5CFD"/>
    <w:rsid w:val="00AF5F7C"/>
    <w:rsid w:val="00AF6689"/>
    <w:rsid w:val="00B02207"/>
    <w:rsid w:val="00B03403"/>
    <w:rsid w:val="00B10324"/>
    <w:rsid w:val="00B14A51"/>
    <w:rsid w:val="00B23304"/>
    <w:rsid w:val="00B376B1"/>
    <w:rsid w:val="00B413CE"/>
    <w:rsid w:val="00B513C9"/>
    <w:rsid w:val="00B620D9"/>
    <w:rsid w:val="00B633DB"/>
    <w:rsid w:val="00B639ED"/>
    <w:rsid w:val="00B66A8C"/>
    <w:rsid w:val="00B74121"/>
    <w:rsid w:val="00B8061C"/>
    <w:rsid w:val="00B83BA2"/>
    <w:rsid w:val="00B853AA"/>
    <w:rsid w:val="00B875BF"/>
    <w:rsid w:val="00B91F62"/>
    <w:rsid w:val="00B946ED"/>
    <w:rsid w:val="00BB2C98"/>
    <w:rsid w:val="00BC0ECB"/>
    <w:rsid w:val="00BD0B82"/>
    <w:rsid w:val="00BF4F5F"/>
    <w:rsid w:val="00C04EEB"/>
    <w:rsid w:val="00C10F12"/>
    <w:rsid w:val="00C11826"/>
    <w:rsid w:val="00C129A1"/>
    <w:rsid w:val="00C4138A"/>
    <w:rsid w:val="00C46D42"/>
    <w:rsid w:val="00C50C32"/>
    <w:rsid w:val="00C60178"/>
    <w:rsid w:val="00C61760"/>
    <w:rsid w:val="00C63CD6"/>
    <w:rsid w:val="00C85684"/>
    <w:rsid w:val="00C87D95"/>
    <w:rsid w:val="00C9077A"/>
    <w:rsid w:val="00C95CD2"/>
    <w:rsid w:val="00CA051B"/>
    <w:rsid w:val="00CB3CBE"/>
    <w:rsid w:val="00CD54CA"/>
    <w:rsid w:val="00CF03D8"/>
    <w:rsid w:val="00D015D5"/>
    <w:rsid w:val="00D03D68"/>
    <w:rsid w:val="00D13643"/>
    <w:rsid w:val="00D266DD"/>
    <w:rsid w:val="00D32B04"/>
    <w:rsid w:val="00D374E7"/>
    <w:rsid w:val="00D56502"/>
    <w:rsid w:val="00D63949"/>
    <w:rsid w:val="00D652E7"/>
    <w:rsid w:val="00D77BCF"/>
    <w:rsid w:val="00D84394"/>
    <w:rsid w:val="00D86691"/>
    <w:rsid w:val="00D95E55"/>
    <w:rsid w:val="00DB3664"/>
    <w:rsid w:val="00DC16FB"/>
    <w:rsid w:val="00DC4A65"/>
    <w:rsid w:val="00DC4F66"/>
    <w:rsid w:val="00DC798B"/>
    <w:rsid w:val="00DD3C14"/>
    <w:rsid w:val="00DD7B4F"/>
    <w:rsid w:val="00E10B44"/>
    <w:rsid w:val="00E11F02"/>
    <w:rsid w:val="00E2726B"/>
    <w:rsid w:val="00E37328"/>
    <w:rsid w:val="00E37801"/>
    <w:rsid w:val="00E46EAA"/>
    <w:rsid w:val="00E5038C"/>
    <w:rsid w:val="00E50B69"/>
    <w:rsid w:val="00E5298B"/>
    <w:rsid w:val="00E56EFB"/>
    <w:rsid w:val="00E6458F"/>
    <w:rsid w:val="00E7242D"/>
    <w:rsid w:val="00E85CA3"/>
    <w:rsid w:val="00E87E21"/>
    <w:rsid w:val="00E87E25"/>
    <w:rsid w:val="00E90402"/>
    <w:rsid w:val="00E9215B"/>
    <w:rsid w:val="00EA04F1"/>
    <w:rsid w:val="00EA2FD3"/>
    <w:rsid w:val="00EB7CE9"/>
    <w:rsid w:val="00EC33FE"/>
    <w:rsid w:val="00EC433F"/>
    <w:rsid w:val="00EC68A4"/>
    <w:rsid w:val="00ED1FDE"/>
    <w:rsid w:val="00F06EFB"/>
    <w:rsid w:val="00F1529E"/>
    <w:rsid w:val="00F16F07"/>
    <w:rsid w:val="00F45B7C"/>
    <w:rsid w:val="00F45FCE"/>
    <w:rsid w:val="00F80427"/>
    <w:rsid w:val="00F9334F"/>
    <w:rsid w:val="00F97D7F"/>
    <w:rsid w:val="00FA122C"/>
    <w:rsid w:val="00FA3B95"/>
    <w:rsid w:val="00FC0414"/>
    <w:rsid w:val="00FC1278"/>
    <w:rsid w:val="00FC12FE"/>
    <w:rsid w:val="00FD3E7B"/>
    <w:rsid w:val="00FE1C3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556BE6"/>
    <w:pPr>
      <w:suppressAutoHyphens/>
      <w:ind w:left="720"/>
    </w:pPr>
    <w:rPr>
      <w:rFonts w:ascii="Calibri" w:eastAsia="SimSun" w:hAnsi="Calibri" w:cs="Calibri"/>
      <w:color w:val="00000A"/>
      <w:kern w:val="2"/>
      <w:sz w:val="22"/>
      <w:szCs w:val="22"/>
      <w:lang w:eastAsia="en-US"/>
    </w:rPr>
  </w:style>
  <w:style w:type="paragraph" w:customStyle="1" w:styleId="Default">
    <w:name w:val="Default"/>
    <w:rsid w:val="009B794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556BE6"/>
    <w:pPr>
      <w:suppressAutoHyphens/>
      <w:ind w:left="720"/>
    </w:pPr>
    <w:rPr>
      <w:rFonts w:ascii="Calibri" w:eastAsia="SimSun" w:hAnsi="Calibri" w:cs="Calibri"/>
      <w:color w:val="00000A"/>
      <w:kern w:val="2"/>
      <w:sz w:val="22"/>
      <w:szCs w:val="22"/>
      <w:lang w:eastAsia="en-US"/>
    </w:rPr>
  </w:style>
  <w:style w:type="paragraph" w:customStyle="1" w:styleId="Default">
    <w:name w:val="Default"/>
    <w:rsid w:val="009B794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hyperlink" Target="consultantplus://offline/ref=C2409B64CBCCE30FF6BFF1DEBA32FFC6C22AFBB609E5E90295A087059192E1ED8EAF9705C26F1A6EB69EF89585D596CA0C8443BEB6E3E8A0u8b0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C4CBF040BEC1AC34A703F26A64B78067B6E08453E964BDB99F8F5A281997494DFCF4B40DAEEADA8131C8BD38D8C39AD809198B895203CC2B35d5J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C2409B64CBCCE30FF6BFF1DEBA32FFC6C22AFBB609E5E90295A087059192E1ED8EAF9705C26F1A6EB19EF89585D596CA0C8443BEB6E3E8A0u8b0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2409B64CBCCE30FF6BFEFD3AC5EA1CCC229ACBE0AE1E255CCF28152CEC2E7B8CEEF9150812B1168B195ADC5C38BCF9949CF4EBEA9FFE8A09C01ED91u4b7G" TargetMode="External"/><Relationship Id="rId20" Type="http://schemas.openxmlformats.org/officeDocument/2006/relationships/hyperlink" Target="consultantplus://offline/ref=C2409B64CBCCE30FF6BFF1DEBA32FFC6C22AFBB609E5E90295A087059192E1ED8EAF9705C26E1C6AB69EF89585D596CA0C8443BEB6E3E8A0u8b0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2409B64CBCCE30FF6BFEFD3AC5EA1CCC229ACBE0AE1E255CCF28152CEC2E7B8CEEF9150812B1168B195ADC5C18BCF9949CF4EBEA9FFE8A09C01ED91u4b7G" TargetMode="External"/><Relationship Id="rId23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C2409B64CBCCE30FF6BFEFD3AC5EA1CCC229ACBE0AE1E255CCF28152CEC2E7B8CEEF9150812B1168B195ADC5C28BCF9949CF4EBEA9FFE8A09C01ED91u4b7G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consultantplus://offline/ref=C4CBF040BEC1AC34A703F26A64B78067B6E08453E964BDB99F8F5A281997494DFCF4B40DAEEADA8730C8BD38D8C39AD809198B895203CC2B35d5J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A\Desktop\&#1055;&#1056;&#1054;&#1042;&#1045;&#1056;&#1050;&#1048;%202017-2019\2022\&#1082;&#1083;&#1102;&#1095;&#1077;&#1074;&#1099;&#1077;%20&#1080;%20&#1080;&#1085;&#1076;&#1080;&#1082;&#1072;&#1090;&#1080;&#1074;&#1085;&#1099;&#1077;%20&#1087;&#1086;&#1082;&#1072;&#1079;&#1072;&#1090;&#1077;&#1083;&#1080;\&#1055;&#1055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ПП 1</Template>
  <TotalTime>68</TotalTime>
  <Pages>6</Pages>
  <Words>1898</Words>
  <Characters>10822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/>
  <LinksUpToDate>false</LinksUpToDate>
  <CharactersWithSpaces>12695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Пользователь Windows</dc:creator>
  <cp:lastModifiedBy>Лёксина М.А.</cp:lastModifiedBy>
  <cp:revision>15</cp:revision>
  <cp:lastPrinted>2022-02-21T07:58:00Z</cp:lastPrinted>
  <dcterms:created xsi:type="dcterms:W3CDTF">2022-02-15T05:55:00Z</dcterms:created>
  <dcterms:modified xsi:type="dcterms:W3CDTF">2022-02-22T13:25:00Z</dcterms:modified>
</cp:coreProperties>
</file>