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 и объектов капитального строительства и в соответствии с Градостроительным кодексом Российской Федерации, постановлением главного управления архитектуры и градостроительства Рязанской области 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от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09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>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zh-CN" w:bidi="ar-SA"/>
        </w:rPr>
        <w:t>02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>.202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zh-CN" w:bidi="ar-SA"/>
        </w:rPr>
        <w:t>2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№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54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-п «О проведении общественных обсуждений по проекту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8"/>
          <w:szCs w:val="28"/>
          <w:highlight w:val="white"/>
          <w:lang w:val="ru-RU" w:eastAsia="zh-CN" w:bidi="ar-SA"/>
        </w:rPr>
        <w:t>правил землепользования и застройки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муниципального образования -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auto"/>
          <w:spacing w:val="0"/>
          <w:kern w:val="0"/>
          <w:sz w:val="28"/>
          <w:szCs w:val="28"/>
          <w:highlight w:val="white"/>
          <w:lang w:val="ru-RU" w:eastAsia="zh-CN" w:bidi="ar-SA"/>
        </w:rPr>
        <w:t>Новомичуринское городское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  <w:lang w:val="ru-RU" w:eastAsia="ar-SA" w:bidi="ar-SA"/>
        </w:rPr>
        <w:t xml:space="preserve"> поселение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auto"/>
          <w:spacing w:val="0"/>
          <w:kern w:val="0"/>
          <w:sz w:val="28"/>
          <w:szCs w:val="28"/>
          <w:highlight w:val="white"/>
          <w:lang w:val="ru-RU" w:eastAsia="ar-SA" w:bidi="ar-SA"/>
        </w:rPr>
        <w:t>Пронского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  <w:lang w:val="ru-RU" w:eastAsia="ar-SA" w:bidi="ar-SA"/>
        </w:rPr>
        <w:t xml:space="preserve"> муниципального района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  <w:lang w:val="ru-RU" w:eastAsia="zh-CN" w:bidi="ar-SA"/>
        </w:rPr>
        <w:t xml:space="preserve"> Рязанской области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</w:rPr>
        <w:t xml:space="preserve">» проводятся общественные обсуждения 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по обращению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  <w:lang w:val="ru-RU" w:eastAsia="zh-CN" w:bidi="ar-SA"/>
        </w:rPr>
        <w:t>ГКУ РО "Центр градостроительного развития Рязанской области"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>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b w:val="false"/>
          <w:bCs w:val="false"/>
          <w:sz w:val="28"/>
          <w:szCs w:val="28"/>
          <w:highlight w:val="white"/>
        </w:rPr>
        <w:t>Особые положения: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sz w:val="28"/>
          <w:szCs w:val="28"/>
          <w:lang w:val="en-US"/>
        </w:rPr>
        <w:t xml:space="preserve">В связи с действующими ограничительными мерами, связанными с недопущением распространения новой коронавирусной инфекции (COVID-2019), </w:t>
      </w:r>
      <w:r>
        <w:rPr>
          <w:rFonts w:cs="Times New Roman"/>
          <w:color w:val="000000"/>
          <w:sz w:val="28"/>
          <w:szCs w:val="28"/>
          <w:u w:val="none"/>
          <w:lang w:val="en-US"/>
        </w:rPr>
        <w:t>преимущественной формой ознакомления с материалами проекта является официальный сайт главного управления архитектуры и градостроительства Рязанской области.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b w:val="false"/>
          <w:bCs w:val="false"/>
          <w:sz w:val="28"/>
          <w:szCs w:val="28"/>
          <w:highlight w:val="white"/>
        </w:rPr>
        <w:t>При проведении консультаций будет обеспечено соблюдение требований, установленных распоряжением Губернатора Рязанской области от 17.03.2020</w:t>
        <w:br/>
        <w:t>№ 70-рг, в частности при осмотре экспозиции будет обеспечена проверка наличия у присутствующих индивидуальных средств защиты органов дыхания, обеспечено соблюдение дистанции между присутствующими не менее полутора метров, индивидуальные консультации.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b/>
          <w:bCs/>
          <w:i w:val="false"/>
          <w:iCs w:val="false"/>
          <w:sz w:val="28"/>
          <w:szCs w:val="28"/>
          <w:highlight w:val="white"/>
        </w:rPr>
        <w:t>Организатор общественных обсуждений:</w:t>
      </w:r>
      <w:r>
        <w:rPr>
          <w:rFonts w:cs="Times New Roman"/>
          <w:sz w:val="28"/>
          <w:szCs w:val="28"/>
          <w:highlight w:val="white"/>
        </w:rPr>
        <w:t xml:space="preserve"> 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color w:val="000000"/>
          <w:sz w:val="28"/>
          <w:szCs w:val="28"/>
          <w:highlight w:val="white"/>
          <w:lang w:val="ru-RU" w:eastAsia="zh-CN" w:bidi="ar-SA"/>
        </w:rPr>
        <w:t>ая</w:t>
      </w:r>
      <w:r>
        <w:rPr>
          <w:rFonts w:cs="Times New Roman"/>
          <w:sz w:val="28"/>
          <w:szCs w:val="28"/>
          <w:highlight w:val="white"/>
        </w:rPr>
        <w:t>ся 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Гордеева Виктория Викторовна, контактный телефон (4912) 97-19-90 доб. 226).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b/>
          <w:bCs/>
          <w:sz w:val="28"/>
          <w:szCs w:val="28"/>
          <w:highlight w:val="white"/>
        </w:rPr>
        <w:t xml:space="preserve">Срок проведения общественных обсуждений: 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11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февраля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2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14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марта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2022 г.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sz w:val="28"/>
          <w:szCs w:val="28"/>
          <w:highlight w:val="white"/>
        </w:rPr>
        <w:t xml:space="preserve">Размещение проекта и информационных материалов к нему на официальном сайте: </w:t>
      </w:r>
      <w:hyperlink r:id="rId2">
        <w:r>
          <w:rPr>
            <w:rFonts w:cs="Times New Roman"/>
            <w:color w:val="000000"/>
            <w:sz w:val="28"/>
            <w:szCs w:val="28"/>
            <w:highlight w:val="white"/>
            <w:u w:val="none"/>
          </w:rPr>
          <w:t>https://uag.ryazangov.ru/announcements</w:t>
        </w:r>
      </w:hyperlink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 размещается: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sz w:val="28"/>
          <w:szCs w:val="28"/>
          <w:highlight w:val="white"/>
        </w:rPr>
        <w:t xml:space="preserve">- на информационном стенде: </w:t>
      </w:r>
      <w:r>
        <w:rPr>
          <w:rFonts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</w:rPr>
        <w:t xml:space="preserve">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shd w:fill="FFFFFF" w:val="clear"/>
          <w:lang w:val="en-US" w:eastAsia="zh-CN" w:bidi="ar-SA"/>
        </w:rPr>
        <w:t>Пронский район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shd w:fill="FFFFFF" w:val="clear"/>
          <w:lang w:val="ru-RU" w:eastAsia="zh-CN" w:bidi="ar-SA"/>
        </w:rPr>
        <w:t>, г. Новомичуринск, д. 26 «Д»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 xml:space="preserve"> 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>(здание администрации)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lang w:val="en-US" w:eastAsia="zh-CN" w:bidi="ar-SA"/>
        </w:rPr>
        <w:t>;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rFonts w:cs="Times New Roman"/>
          <w:sz w:val="28"/>
          <w:szCs w:val="28"/>
          <w:highlight w:val="white"/>
        </w:rPr>
        <w:t xml:space="preserve">в </w:t>
      </w:r>
      <w:r>
        <w:rPr>
          <w:rFonts w:eastAsia="Times New Roman" w:cs="Times New Roman"/>
          <w:color w:val="000000"/>
          <w:sz w:val="28"/>
          <w:szCs w:val="28"/>
          <w:highlight w:val="white"/>
          <w:lang w:val="ru-RU" w:eastAsia="zh-CN" w:bidi="ar-SA"/>
        </w:rPr>
        <w:t>сетевом издании</w:t>
      </w:r>
      <w:r>
        <w:rPr>
          <w:rFonts w:cs="Times New Roman"/>
          <w:sz w:val="28"/>
          <w:szCs w:val="28"/>
          <w:highlight w:val="white"/>
        </w:rPr>
        <w:t xml:space="preserve"> «Рязанские ведомости» (www.rv-ryazan.ru)</w:t>
      </w:r>
      <w:r>
        <w:rPr>
          <w:sz w:val="28"/>
          <w:szCs w:val="28"/>
        </w:rPr>
        <w:t>.</w:t>
      </w:r>
    </w:p>
    <w:p>
      <w:pPr>
        <w:pStyle w:val="Normal"/>
        <w:spacing w:lineRule="auto" w:line="240"/>
        <w:jc w:val="both"/>
        <w:rPr/>
      </w:pPr>
      <w:r>
        <w:rPr>
          <w:sz w:val="28"/>
          <w:szCs w:val="28"/>
        </w:rPr>
        <w:t>Период проведения экспозиции: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11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февраля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2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9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марта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2022 г.,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 xml:space="preserve"> 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8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>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00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час. 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16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>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00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час.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</w:rPr>
        <w:t xml:space="preserve">Адрес размещения основной экспозиции: 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 xml:space="preserve"> 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shd w:fill="FFFFFF" w:val="clear"/>
          <w:lang w:val="en-US" w:eastAsia="zh-CN" w:bidi="ar-SA"/>
        </w:rPr>
        <w:t>Пронский район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shd w:fill="FFFFFF" w:val="clear"/>
          <w:lang w:val="ru-RU" w:eastAsia="zh-CN" w:bidi="ar-SA"/>
        </w:rPr>
        <w:t>, г. Новомичуринск, д. 26 «Д»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 xml:space="preserve"> 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>(здание администрации)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lang w:val="en-US" w:eastAsia="zh-CN" w:bidi="ar-SA"/>
        </w:rPr>
        <w:t>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sz w:val="28"/>
          <w:szCs w:val="28"/>
          <w:highlight w:val="white"/>
        </w:rPr>
        <w:t>Для ознакомления с материалами экспозиции проекта, в связи с действующими санитарными мероприятиями, необходимо предварительно позвонить по контактному номеру (4912) 97-19-90, доб. 240, 2</w:t>
      </w:r>
      <w:r>
        <w:rPr>
          <w:rFonts w:eastAsia="Times New Roman" w:cs="Times New Roman"/>
          <w:color w:val="auto"/>
          <w:kern w:val="0"/>
          <w:sz w:val="28"/>
          <w:szCs w:val="28"/>
          <w:highlight w:val="white"/>
          <w:lang w:val="ru-RU" w:eastAsia="zh-CN" w:bidi="ar-SA"/>
        </w:rPr>
        <w:t>79</w:t>
      </w:r>
      <w:r>
        <w:rPr>
          <w:rFonts w:cs="Times New Roman"/>
          <w:sz w:val="28"/>
          <w:szCs w:val="28"/>
          <w:highlight w:val="white"/>
        </w:rPr>
        <w:t>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sz w:val="28"/>
          <w:szCs w:val="28"/>
          <w:highlight w:val="white"/>
        </w:rPr>
        <w:t xml:space="preserve">Прием предложений и замечаний: 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11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февраля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2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9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марта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2022 г.,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 xml:space="preserve"> 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8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>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00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час. 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16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>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00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час.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hanging="0"/>
        <w:jc w:val="both"/>
        <w:rPr/>
      </w:pPr>
      <w:r>
        <w:rPr>
          <w:rFonts w:eastAsia="PT Astra Serif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Основной день проведения консультаций по проекту</w:t>
      </w:r>
      <w:r>
        <w:rPr>
          <w:rFonts w:eastAsia="PT Astra Serif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 xml:space="preserve"> правил землепользования и застройки муниципального образования — 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auto"/>
          <w:spacing w:val="0"/>
          <w:kern w:val="0"/>
          <w:sz w:val="28"/>
          <w:szCs w:val="28"/>
          <w:highlight w:val="white"/>
          <w:lang w:val="ru-RU" w:eastAsia="zh-CN" w:bidi="ar-SA"/>
        </w:rPr>
        <w:t>Новомичуринское городское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ar-SA" w:bidi="ar-SA"/>
        </w:rPr>
        <w:t xml:space="preserve"> поселение 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auto"/>
          <w:spacing w:val="0"/>
          <w:kern w:val="0"/>
          <w:sz w:val="28"/>
          <w:szCs w:val="28"/>
          <w:highlight w:val="white"/>
          <w:lang w:val="ru-RU" w:eastAsia="ar-SA" w:bidi="ar-SA"/>
        </w:rPr>
        <w:t>Пронского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ar-SA" w:bidi="ar-SA"/>
        </w:rPr>
        <w:t xml:space="preserve"> муниципального района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 xml:space="preserve"> Рязанской области</w:t>
      </w:r>
      <w:r>
        <w:rPr>
          <w:rFonts w:eastAsia="PT Astra Serif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 xml:space="preserve"> будут проходить </w:t>
      </w:r>
      <w:r>
        <w:rPr>
          <w:rFonts w:eastAsia="PT Astra Serif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21</w:t>
      </w:r>
      <w:r>
        <w:rPr>
          <w:rFonts w:eastAsia="PT Astra Serif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.</w:t>
      </w:r>
      <w:r>
        <w:rPr>
          <w:rFonts w:eastAsia="Times New Roman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0</w:t>
      </w:r>
      <w:r>
        <w:rPr>
          <w:rFonts w:eastAsia="Times New Roman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2</w:t>
      </w:r>
      <w:r>
        <w:rPr>
          <w:rFonts w:eastAsia="PT Astra Serif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.</w:t>
      </w:r>
      <w:r>
        <w:rPr>
          <w:rFonts w:eastAsia="Times New Roman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2022</w:t>
      </w:r>
      <w:r>
        <w:rPr>
          <w:rFonts w:eastAsia="PT Astra Serif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 xml:space="preserve"> по адресу: </w:t>
      </w:r>
      <w:r>
        <w:rPr>
          <w:rFonts w:eastAsia="PT Astra Serif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 xml:space="preserve">Рязанская область, 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u w:val="none"/>
          <w:shd w:fill="FFFFFF" w:val="clear"/>
          <w:lang w:val="en-US" w:eastAsia="zh-CN" w:bidi="ar-SA"/>
        </w:rPr>
        <w:t>Пронский район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u w:val="none"/>
          <w:shd w:fill="FFFFFF" w:val="clear"/>
          <w:lang w:val="ru-RU" w:eastAsia="zh-CN" w:bidi="ar-SA"/>
        </w:rPr>
        <w:t>, г. Новомичуринск, д. 26 «Д»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 xml:space="preserve"> </w:t>
      </w:r>
      <w:r>
        <w:rPr>
          <w:rFonts w:eastAsia="PT Astra Serif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 xml:space="preserve">(здание администрации) с </w:t>
      </w:r>
      <w:r>
        <w:rPr>
          <w:rFonts w:eastAsia="PT Astra Serif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>10</w:t>
      </w:r>
      <w:r>
        <w:rPr>
          <w:rFonts w:eastAsia="PT Astra Serif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>: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>30</w:t>
      </w:r>
      <w:r>
        <w:rPr>
          <w:rFonts w:eastAsia="PT Astra Serif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 xml:space="preserve"> до </w:t>
      </w:r>
      <w:r>
        <w:rPr>
          <w:rFonts w:eastAsia="PT Astra Serif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>11</w:t>
      </w:r>
      <w:r>
        <w:rPr>
          <w:rFonts w:eastAsia="PT Astra Serif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>:</w:t>
      </w:r>
      <w:r>
        <w:rPr>
          <w:rFonts w:eastAsia="PT Astra Serif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>3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>0</w:t>
      </w:r>
      <w:r>
        <w:rPr>
          <w:rFonts w:eastAsia="PT Astra Serif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>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  <w:highlight w:val="white"/>
        </w:rPr>
        <w:t>Предложения и замечания вносятся участн</w:t>
      </w:r>
      <w:r>
        <w:rPr>
          <w:sz w:val="28"/>
          <w:szCs w:val="28"/>
        </w:rPr>
        <w:t>иками общественных обсуждений в произвольной форме: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- посредством официального сайта главного управления архитектуры и градостроительства Рязанская области (https://uag.ryazangov.ru/);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в письменной форме в адрес главного управления архитектуры и градостроительства Рязанская области: 390046, ул. Маяковского, 9, корп.1, Рязань, тел/факс (4912) 25-21-01, 25-21-27 </w:t>
      </w:r>
      <w:r>
        <w:rPr>
          <w:rFonts w:cs="Times New Roman"/>
          <w:sz w:val="28"/>
          <w:szCs w:val="28"/>
          <w:lang w:val="en-US"/>
        </w:rPr>
        <w:t>e</w:t>
      </w:r>
      <w:r>
        <w:rPr>
          <w:rFonts w:cs="Times New Roman"/>
          <w:sz w:val="28"/>
          <w:szCs w:val="28"/>
        </w:rPr>
        <w:t>-</w:t>
      </w:r>
      <w:r>
        <w:rPr>
          <w:rFonts w:cs="Times New Roman"/>
          <w:sz w:val="28"/>
          <w:szCs w:val="28"/>
          <w:lang w:val="en-US"/>
        </w:rPr>
        <w:t>mail</w:t>
      </w:r>
      <w:r>
        <w:rPr>
          <w:rFonts w:cs="Times New Roman"/>
          <w:sz w:val="28"/>
          <w:szCs w:val="28"/>
        </w:rPr>
        <w:t xml:space="preserve">: </w:t>
      </w:r>
      <w:r>
        <w:rPr>
          <w:rFonts w:cs="Times New Roman"/>
          <w:sz w:val="28"/>
          <w:szCs w:val="28"/>
          <w:lang w:val="en-US"/>
        </w:rPr>
        <w:t>info</w:t>
      </w:r>
      <w:r>
        <w:rPr>
          <w:rFonts w:cs="Times New Roman"/>
          <w:sz w:val="28"/>
          <w:szCs w:val="28"/>
        </w:rPr>
        <w:t>@</w:t>
      </w:r>
      <w:r>
        <w:rPr>
          <w:rFonts w:cs="Times New Roman"/>
          <w:sz w:val="28"/>
          <w:szCs w:val="28"/>
          <w:lang w:val="en-US"/>
        </w:rPr>
        <w:t>guag</w:t>
      </w:r>
      <w:r>
        <w:rPr>
          <w:rFonts w:cs="Times New Roman"/>
          <w:sz w:val="28"/>
          <w:szCs w:val="28"/>
        </w:rPr>
        <w:t>62.</w:t>
      </w:r>
      <w:r>
        <w:rPr>
          <w:rFonts w:cs="Times New Roman"/>
          <w:sz w:val="28"/>
          <w:szCs w:val="28"/>
          <w:lang w:val="en-US"/>
        </w:rPr>
        <w:t>ru</w:t>
      </w:r>
      <w:r>
        <w:rPr>
          <w:rFonts w:cs="Times New Roman"/>
          <w:sz w:val="28"/>
          <w:szCs w:val="28"/>
        </w:rPr>
        <w:t>;</w:t>
      </w:r>
      <w:bookmarkStart w:id="0" w:name="_GoBack1"/>
      <w:bookmarkEnd w:id="0"/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- посредством записи в книге (журнале) учета посетителей экспозиции проекта.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sz w:val="28"/>
          <w:szCs w:val="28"/>
          <w:highlight w:val="white"/>
        </w:rPr>
        <w:t>Участники общественных обсуждений в целях идентификации представляют сведения о себе с приложением документов, подтверждающих такие сведения в соответствии с частью 12 статьи 5.1 Градостроительного кодекса РФ</w:t>
      </w:r>
      <w:r>
        <w:rPr>
          <w:rStyle w:val="Style25"/>
          <w:rFonts w:cs="Times New Roman"/>
          <w:sz w:val="28"/>
          <w:szCs w:val="28"/>
          <w:highlight w:val="white"/>
        </w:rPr>
        <w:footnoteReference w:id="2"/>
      </w:r>
      <w:r>
        <w:rPr>
          <w:rFonts w:cs="Times New Roman"/>
          <w:sz w:val="28"/>
          <w:szCs w:val="28"/>
          <w:highlight w:val="white"/>
        </w:rPr>
        <w:t>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spacing w:lineRule="auto" w:line="2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</w:p>
    <w:sectPr>
      <w:headerReference w:type="default" r:id="rId3"/>
      <w:headerReference w:type="first" r:id="rId4"/>
      <w:footnotePr>
        <w:numFmt w:val="decimal"/>
      </w:footnotePr>
      <w:type w:val="nextPage"/>
      <w:pgSz w:w="11906" w:h="16838"/>
      <w:pgMar w:left="1276" w:right="708" w:header="0" w:top="855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Cambria">
    <w:charset w:val="01"/>
    <w:family w:val="swiss"/>
    <w:pitch w:val="default"/>
  </w:font>
  <w:font w:name="Arial">
    <w:charset w:val="01"/>
    <w:family w:val="swiss"/>
    <w:pitch w:val="default"/>
  </w:font>
  <w:font w:name="Courier New">
    <w:charset w:val="01"/>
    <w:family w:val="swiss"/>
    <w:pitch w:val="default"/>
  </w:font>
  <w:font w:name="Segoe UI">
    <w:charset w:val="01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Style24"/>
        </w:rPr>
        <w:footnoteRef/>
      </w:r>
      <w:r>
        <w:rPr/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rPr/>
    </w:pPr>
    <w:r>
      <w:rPr/>
    </w:r>
  </w:p>
  <w:p>
    <w:pPr>
      <w:pStyle w:val="Style34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>
    <w:name w:val="Номер страницы"/>
    <w:basedOn w:val="Style14"/>
    <w:rPr/>
  </w:style>
  <w:style w:type="character" w:styleId="Style17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Интернет-ссылка"/>
    <w:rPr>
      <w:color w:val="0000FF"/>
      <w:u w:val="single"/>
    </w:rPr>
  </w:style>
  <w:style w:type="character" w:styleId="Style20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21">
    <w:name w:val="Текст сноски Знак"/>
    <w:qFormat/>
    <w:rPr>
      <w:sz w:val="20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1">
    <w:name w:val="Основной шрифт абзаца1"/>
    <w:qFormat/>
    <w:rPr/>
  </w:style>
  <w:style w:type="character" w:styleId="Style22">
    <w:name w:val="Символ концевой сноски"/>
    <w:qFormat/>
    <w:rPr/>
  </w:style>
  <w:style w:type="character" w:styleId="Style23">
    <w:name w:val="Привязка концевой сноски"/>
    <w:rPr>
      <w:vertAlign w:val="superscript"/>
    </w:rPr>
  </w:style>
  <w:style w:type="character" w:styleId="Style24">
    <w:name w:val="Символ сноски"/>
    <w:qFormat/>
    <w:rPr/>
  </w:style>
  <w:style w:type="character" w:styleId="Style25">
    <w:name w:val="Привязка сноски"/>
    <w:rPr>
      <w:vertAlign w:val="superscript"/>
    </w:rPr>
  </w:style>
  <w:style w:type="character" w:styleId="DefaultParagraphFont">
    <w:name w:val="Default Paragraph Font"/>
    <w:qFormat/>
    <w:rPr/>
  </w:style>
  <w:style w:type="character" w:styleId="11">
    <w:name w:val="Знак Знак1"/>
    <w:qFormat/>
    <w:rPr>
      <w:rFonts w:eastAsia="Times New Roman"/>
      <w:szCs w:val="26"/>
      <w:lang w:eastAsia="ru-RU"/>
    </w:rPr>
  </w:style>
  <w:style w:type="character" w:styleId="Style26">
    <w:name w:val="Основной текст с отступом Знак"/>
    <w:qFormat/>
    <w:rPr>
      <w:rFonts w:eastAsia="Times New Roman"/>
      <w:szCs w:val="26"/>
    </w:rPr>
  </w:style>
  <w:style w:type="character" w:styleId="21">
    <w:name w:val="Основной текст 2 Знак1"/>
    <w:qFormat/>
    <w:rPr>
      <w:rFonts w:eastAsia="Times New Roman"/>
      <w:szCs w:val="24"/>
      <w:lang w:eastAsia="ru-RU"/>
    </w:rPr>
  </w:style>
  <w:style w:type="character" w:styleId="Style27">
    <w:name w:val="Название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12">
    <w:name w:val="Заголовок 1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WW8Num22z2">
    <w:name w:val="WW8Num22z2"/>
    <w:qFormat/>
    <w:rPr>
      <w:rFonts w:eastAsia="Times New Roman"/>
    </w:rPr>
  </w:style>
  <w:style w:type="character" w:styleId="WW8Num22z1">
    <w:name w:val="WW8Num22z1"/>
    <w:qFormat/>
    <w:rPr>
      <w:rFonts w:ascii="Times New Roman" w:hAnsi="Times New Roman" w:eastAsia="Times New Roman"/>
    </w:rPr>
  </w:style>
  <w:style w:type="character" w:styleId="WW8Num22z0">
    <w:name w:val="WW8Num22z0"/>
    <w:qFormat/>
    <w:rPr>
      <w:rFonts w:eastAsia="Times New Roman"/>
    </w:rPr>
  </w:style>
  <w:style w:type="character" w:styleId="WW8Num21z1">
    <w:name w:val="WW8Num21z1"/>
    <w:qFormat/>
    <w:rPr>
      <w:rFonts w:eastAsia="Times New Roman"/>
    </w:rPr>
  </w:style>
  <w:style w:type="character" w:styleId="WW8Num21z0">
    <w:name w:val="WW8Num21z0"/>
    <w:qFormat/>
    <w:rPr>
      <w:rFonts w:eastAsia="Times New Roman"/>
    </w:rPr>
  </w:style>
  <w:style w:type="character" w:styleId="WW8Num20z1">
    <w:name w:val="WW8Num20z1"/>
    <w:qFormat/>
    <w:rPr>
      <w:rFonts w:eastAsia="Times New Roman"/>
    </w:rPr>
  </w:style>
  <w:style w:type="character" w:styleId="WW8Num20z0">
    <w:name w:val="WW8Num20z0"/>
    <w:qFormat/>
    <w:rPr>
      <w:rFonts w:eastAsia="Times New Roman"/>
    </w:rPr>
  </w:style>
  <w:style w:type="character" w:styleId="WW8Num19z1">
    <w:name w:val="WW8Num19z1"/>
    <w:qFormat/>
    <w:rPr>
      <w:rFonts w:eastAsia="Times New Roman"/>
    </w:rPr>
  </w:style>
  <w:style w:type="character" w:styleId="WW8Num19z0">
    <w:name w:val="WW8Num19z0"/>
    <w:qFormat/>
    <w:rPr>
      <w:rFonts w:eastAsia="Times New Roman"/>
    </w:rPr>
  </w:style>
  <w:style w:type="character" w:styleId="WW8Num18z1">
    <w:name w:val="WW8Num18z1"/>
    <w:qFormat/>
    <w:rPr>
      <w:rFonts w:eastAsia="Times New Roman"/>
    </w:rPr>
  </w:style>
  <w:style w:type="character" w:styleId="WW8Num18z0">
    <w:name w:val="WW8Num18z0"/>
    <w:qFormat/>
    <w:rPr>
      <w:rFonts w:eastAsia="Times New Roman"/>
    </w:rPr>
  </w:style>
  <w:style w:type="character" w:styleId="WW8Num17z0">
    <w:name w:val="WW8Num17z0"/>
    <w:qFormat/>
    <w:rPr>
      <w:rFonts w:eastAsia="Times New Roman"/>
    </w:rPr>
  </w:style>
  <w:style w:type="character" w:styleId="WW8Num16z1">
    <w:name w:val="WW8Num16z1"/>
    <w:qFormat/>
    <w:rPr>
      <w:rFonts w:eastAsia="Times New Roman"/>
    </w:rPr>
  </w:style>
  <w:style w:type="character" w:styleId="WW8Num16z0">
    <w:name w:val="WW8Num16z0"/>
    <w:qFormat/>
    <w:rPr>
      <w:rFonts w:eastAsia="Times New Roman"/>
    </w:rPr>
  </w:style>
  <w:style w:type="character" w:styleId="WW8Num15z1">
    <w:name w:val="WW8Num15z1"/>
    <w:qFormat/>
    <w:rPr>
      <w:rFonts w:eastAsia="Times New Roman"/>
    </w:rPr>
  </w:style>
  <w:style w:type="character" w:styleId="WW8Num15z0">
    <w:name w:val="WW8Num15z0"/>
    <w:qFormat/>
    <w:rPr>
      <w:rFonts w:eastAsia="Times New Roman"/>
    </w:rPr>
  </w:style>
  <w:style w:type="character" w:styleId="WW8Num14z0">
    <w:name w:val="WW8Num14z0"/>
    <w:qFormat/>
    <w:rPr>
      <w:rFonts w:eastAsia="Times New Roman"/>
    </w:rPr>
  </w:style>
  <w:style w:type="character" w:styleId="WW8Num13z1">
    <w:name w:val="WW8Num13z1"/>
    <w:qFormat/>
    <w:rPr>
      <w:rFonts w:eastAsia="Times New Roman"/>
    </w:rPr>
  </w:style>
  <w:style w:type="character" w:styleId="WW8Num13z0">
    <w:name w:val="WW8Num13z0"/>
    <w:qFormat/>
    <w:rPr>
      <w:rFonts w:eastAsia="Times New Roman"/>
    </w:rPr>
  </w:style>
  <w:style w:type="character" w:styleId="WW8Num12z1">
    <w:name w:val="WW8Num12z1"/>
    <w:qFormat/>
    <w:rPr>
      <w:rFonts w:eastAsia="Times New Roman"/>
    </w:rPr>
  </w:style>
  <w:style w:type="character" w:styleId="WW8Num12z0">
    <w:name w:val="WW8Num12z0"/>
    <w:qFormat/>
    <w:rPr>
      <w:rFonts w:eastAsia="Times New Roman"/>
    </w:rPr>
  </w:style>
  <w:style w:type="character" w:styleId="WW8Num11z1">
    <w:name w:val="WW8Num11z1"/>
    <w:qFormat/>
    <w:rPr>
      <w:rFonts w:eastAsia="Times New Roman"/>
    </w:rPr>
  </w:style>
  <w:style w:type="character" w:styleId="WW8Num11z0">
    <w:name w:val="WW8Num11z0"/>
    <w:qFormat/>
    <w:rPr>
      <w:rFonts w:eastAsia="Times New Roman"/>
    </w:rPr>
  </w:style>
  <w:style w:type="character" w:styleId="WW8Num10z1">
    <w:name w:val="WW8Num10z1"/>
    <w:qFormat/>
    <w:rPr>
      <w:rFonts w:eastAsia="Times New Roman"/>
    </w:rPr>
  </w:style>
  <w:style w:type="character" w:styleId="WW8Num10z0">
    <w:name w:val="WW8Num10z0"/>
    <w:qFormat/>
    <w:rPr>
      <w:rFonts w:eastAsia="Times New Roman"/>
    </w:rPr>
  </w:style>
  <w:style w:type="character" w:styleId="WW8Num9z1">
    <w:name w:val="WW8Num9z1"/>
    <w:qFormat/>
    <w:rPr>
      <w:rFonts w:eastAsia="Times New Roman"/>
    </w:rPr>
  </w:style>
  <w:style w:type="character" w:styleId="WW8Num9z0">
    <w:name w:val="WW8Num9z0"/>
    <w:qFormat/>
    <w:rPr>
      <w:rFonts w:eastAsia="Times New Roman"/>
    </w:rPr>
  </w:style>
  <w:style w:type="character" w:styleId="WW8Num8z0">
    <w:name w:val="WW8Num8z0"/>
    <w:qFormat/>
    <w:rPr>
      <w:rFonts w:eastAsia="Times New Roman"/>
    </w:rPr>
  </w:style>
  <w:style w:type="character" w:styleId="WW8Num7z1">
    <w:name w:val="WW8Num7z1"/>
    <w:qFormat/>
    <w:rPr>
      <w:rFonts w:eastAsia="Times New Roman"/>
    </w:rPr>
  </w:style>
  <w:style w:type="character" w:styleId="WW8Num7z0">
    <w:name w:val="WW8Num7z0"/>
    <w:qFormat/>
    <w:rPr>
      <w:rFonts w:eastAsia="Times New Roman"/>
    </w:rPr>
  </w:style>
  <w:style w:type="character" w:styleId="WW8Num6z1">
    <w:name w:val="WW8Num6z1"/>
    <w:qFormat/>
    <w:rPr>
      <w:rFonts w:eastAsia="Times New Roman"/>
    </w:rPr>
  </w:style>
  <w:style w:type="character" w:styleId="WW8Num6z0">
    <w:name w:val="WW8Num6z0"/>
    <w:qFormat/>
    <w:rPr>
      <w:rFonts w:eastAsia="Times New Roman"/>
    </w:rPr>
  </w:style>
  <w:style w:type="character" w:styleId="WW8Num5z1">
    <w:name w:val="WW8Num5z1"/>
    <w:qFormat/>
    <w:rPr>
      <w:rFonts w:eastAsia="Times New Roman"/>
    </w:rPr>
  </w:style>
  <w:style w:type="character" w:styleId="WW8Num5z0">
    <w:name w:val="WW8Num5z0"/>
    <w:qFormat/>
    <w:rPr>
      <w:rFonts w:eastAsia="Times New Roman"/>
    </w:rPr>
  </w:style>
  <w:style w:type="character" w:styleId="WW8Num4z1">
    <w:name w:val="WW8Num4z1"/>
    <w:qFormat/>
    <w:rPr>
      <w:rFonts w:eastAsia="Times New Roman"/>
    </w:rPr>
  </w:style>
  <w:style w:type="character" w:styleId="WW8Num4z0">
    <w:name w:val="WW8Num4z0"/>
    <w:qFormat/>
    <w:rPr>
      <w:rFonts w:eastAsia="Times New Roman"/>
    </w:rPr>
  </w:style>
  <w:style w:type="character" w:styleId="WW8Num3z0">
    <w:name w:val="WW8Num3z0"/>
    <w:qFormat/>
    <w:rPr>
      <w:rFonts w:eastAsia="Times New Roman"/>
    </w:rPr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paragraph" w:styleId="Style28">
    <w:name w:val="Заголовок"/>
    <w:basedOn w:val="Normal"/>
    <w:next w:val="Style29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9">
    <w:name w:val="Body Text"/>
    <w:basedOn w:val="Normal"/>
    <w:pPr>
      <w:spacing w:lineRule="auto" w:line="276" w:before="0" w:after="140"/>
    </w:pPr>
    <w:rPr/>
  </w:style>
  <w:style w:type="paragraph" w:styleId="Style30">
    <w:name w:val="List"/>
    <w:basedOn w:val="Style29"/>
    <w:pPr/>
    <w:rPr>
      <w:rFonts w:ascii="PT Sans" w:hAnsi="PT Sans" w:cs="Noto Sans Devanagari"/>
    </w:rPr>
  </w:style>
  <w:style w:type="paragraph" w:styleId="Style31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32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3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4">
    <w:name w:val="Header"/>
    <w:basedOn w:val="Normal"/>
    <w:pPr/>
    <w:rPr/>
  </w:style>
  <w:style w:type="paragraph" w:styleId="Style35">
    <w:name w:val="Footer"/>
    <w:basedOn w:val="Normal"/>
    <w:pPr/>
    <w:rPr/>
  </w:style>
  <w:style w:type="paragraph" w:styleId="Style36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overflowPunct w:val="fals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7">
    <w:name w:val="Содержимое таблицы"/>
    <w:basedOn w:val="Normal"/>
    <w:qFormat/>
    <w:pPr>
      <w:suppressLineNumbers/>
    </w:pPr>
    <w:rPr/>
  </w:style>
  <w:style w:type="paragraph" w:styleId="Style38">
    <w:name w:val="Заголовок таблицы"/>
    <w:basedOn w:val="Style37"/>
    <w:qFormat/>
    <w:pPr>
      <w:suppressLineNumbers/>
      <w:jc w:val="center"/>
    </w:pPr>
    <w:rPr>
      <w:b/>
      <w:bCs/>
    </w:rPr>
  </w:style>
  <w:style w:type="paragraph" w:styleId="Style39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40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41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13">
    <w:name w:val="Название объекта1"/>
    <w:basedOn w:val="Normal"/>
    <w:qFormat/>
    <w:pPr>
      <w:widowControl/>
      <w:suppressAutoHyphens w:val="true"/>
      <w:bidi w:val="0"/>
      <w:spacing w:lineRule="auto" w:line="288"/>
      <w:jc w:val="center"/>
    </w:pPr>
    <w:rPr>
      <w:rFonts w:ascii="Times New Roman" w:hAnsi="Times New Roman" w:eastAsia="Times New Roman"/>
      <w:b/>
      <w:color w:val="auto"/>
      <w:kern w:val="0"/>
      <w:sz w:val="36"/>
      <w:lang w:val="ru-RU" w:eastAsia="ar-SA"/>
    </w:rPr>
  </w:style>
  <w:style w:type="paragraph" w:styleId="Indexheading">
    <w:name w:val="index heading"/>
    <w:basedOn w:val="Normal"/>
    <w:qFormat/>
    <w:pPr>
      <w:widowControl/>
      <w:suppressAutoHyphens w:val="true"/>
      <w:bidi w:val="0"/>
      <w:jc w:val="left"/>
    </w:pPr>
    <w:rPr>
      <w:rFonts w:ascii="PT Sans" w:hAnsi="PT Sans" w:eastAsia="Noto Sans Devanagari"/>
      <w:color w:val="auto"/>
      <w:kern w:val="0"/>
      <w:sz w:val="26"/>
      <w:lang w:val="ru-RU" w:eastAsia="ar-SA"/>
    </w:rPr>
  </w:style>
  <w:style w:type="paragraph" w:styleId="Caption">
    <w:name w:val="caption"/>
    <w:basedOn w:val="Normal"/>
    <w:qFormat/>
    <w:pPr>
      <w:widowControl/>
      <w:suppressAutoHyphens w:val="true"/>
      <w:bidi w:val="0"/>
      <w:spacing w:before="120" w:after="120"/>
      <w:jc w:val="left"/>
    </w:pPr>
    <w:rPr>
      <w:rFonts w:ascii="PT Sans" w:hAnsi="PT Sans" w:eastAsia="Noto Sans Devanagari"/>
      <w:i/>
      <w:color w:val="auto"/>
      <w:kern w:val="0"/>
      <w:sz w:val="24"/>
      <w:lang w:val="ru-RU" w:eastAsia="ar-SA"/>
    </w:rPr>
  </w:style>
  <w:style w:type="paragraph" w:styleId="Style42">
    <w:name w:val="Исполнитель документа"/>
    <w:basedOn w:val="Normal"/>
    <w:qFormat/>
    <w:pPr>
      <w:jc w:val="left"/>
    </w:pPr>
    <w:rPr/>
  </w:style>
  <w:style w:type="paragraph" w:styleId="Style43">
    <w:name w:val="Гриф_Экземпляр"/>
    <w:basedOn w:val="Normal"/>
    <w:qFormat/>
    <w:pPr/>
    <w:rPr/>
  </w:style>
  <w:style w:type="paragraph" w:styleId="IllustrationIndex1">
    <w:name w:val="Illustration Index 1"/>
    <w:qFormat/>
    <w:pPr>
      <w:widowControl w:val="false"/>
      <w:tabs>
        <w:tab w:val="clear" w:pos="709"/>
        <w:tab w:val="right" w:pos="9638" w:leader="dot"/>
      </w:tabs>
      <w:suppressAutoHyphens w:val="true"/>
      <w:overflowPunct w:val="false"/>
      <w:bidi w:val="0"/>
      <w:spacing w:before="0" w:after="0"/>
      <w:jc w:val="left"/>
    </w:pPr>
    <w:rPr>
      <w:rFonts w:ascii="PT Sans" w:hAnsi="PT Sans" w:eastAsia="Noto Sans Devanagari" w:cs="Noto Sans Devanagari"/>
      <w:color w:val="auto"/>
      <w:kern w:val="0"/>
      <w:sz w:val="24"/>
      <w:szCs w:val="24"/>
      <w:lang w:val="ru-RU" w:eastAsia="zh-CN" w:bidi="hi-IN"/>
    </w:rPr>
  </w:style>
  <w:style w:type="paragraph" w:styleId="Style44">
    <w:name w:val="Абзац списка"/>
    <w:basedOn w:val="Normal"/>
    <w:qFormat/>
    <w:pPr>
      <w:spacing w:before="0" w:after="0"/>
      <w:ind w:left="720" w:hanging="0"/>
      <w:contextualSpacing/>
    </w:pPr>
    <w:rPr/>
  </w:style>
  <w:style w:type="paragraph" w:styleId="22">
    <w:name w:val="Основной текст 22"/>
    <w:basedOn w:val="Normal"/>
    <w:qFormat/>
    <w:pPr>
      <w:spacing w:lineRule="auto" w:line="480" w:before="0" w:after="120"/>
    </w:pPr>
    <w:rPr/>
  </w:style>
  <w:style w:type="paragraph" w:styleId="14">
    <w:name w:val="Текст1"/>
    <w:basedOn w:val="Normal"/>
    <w:qFormat/>
    <w:pPr/>
    <w:rPr>
      <w:rFonts w:ascii="Courier New" w:hAnsi="Courier New" w:eastAsia="Courier New"/>
      <w:sz w:val="20"/>
      <w:lang w:eastAsia="ar-SA"/>
    </w:rPr>
  </w:style>
  <w:style w:type="paragraph" w:styleId="211">
    <w:name w:val="Основной текст 21"/>
    <w:basedOn w:val="Normal"/>
    <w:qFormat/>
    <w:pPr>
      <w:jc w:val="both"/>
    </w:pPr>
    <w:rPr>
      <w:sz w:val="28"/>
    </w:rPr>
  </w:style>
  <w:style w:type="paragraph" w:styleId="Context">
    <w:name w:val="Con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color w:val="00FF00"/>
      <w:kern w:val="2"/>
      <w:sz w:val="20"/>
      <w:szCs w:val="20"/>
      <w:u w:val="single"/>
      <w:lang w:val="ru-RU" w:eastAsia="ar-SA" w:bidi="hi-IN"/>
    </w:rPr>
  </w:style>
  <w:style w:type="paragraph" w:styleId="Style45">
    <w:name w:val="Неформатированный текст Кодекс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000000"/>
      <w:kern w:val="2"/>
      <w:sz w:val="20"/>
      <w:szCs w:val="20"/>
      <w:lang w:val="ru-RU" w:eastAsia="ar-SA" w:bidi="hi-IN"/>
    </w:rPr>
  </w:style>
  <w:style w:type="paragraph" w:styleId="Style46">
    <w:name w:val="Заголовок документа Кодекс"/>
    <w:qFormat/>
    <w:pPr>
      <w:widowControl w:val="false"/>
      <w:suppressAutoHyphens w:val="true"/>
      <w:bidi w:val="0"/>
      <w:spacing w:before="0" w:after="0"/>
      <w:jc w:val="center"/>
    </w:pPr>
    <w:rPr>
      <w:rFonts w:ascii="Arial" w:hAnsi="Arial" w:eastAsia="Arial" w:cs="Liberation Serif"/>
      <w:b/>
      <w:bCs/>
      <w:color w:val="000000"/>
      <w:kern w:val="2"/>
      <w:sz w:val="22"/>
      <w:szCs w:val="22"/>
      <w:lang w:val="ru-RU" w:eastAsia="ar-SA" w:bidi="hi-IN"/>
    </w:rPr>
  </w:style>
  <w:style w:type="paragraph" w:styleId="15">
    <w:name w:val="Текст документа Кодекс1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Style47">
    <w:name w:val="Текст документа Кодекс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ConsTitle">
    <w:name w:val="Con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b/>
      <w:bCs/>
      <w:color w:val="auto"/>
      <w:kern w:val="2"/>
      <w:sz w:val="16"/>
      <w:szCs w:val="16"/>
      <w:lang w:val="ru-RU" w:eastAsia="ar-SA" w:bidi="hi-IN"/>
    </w:rPr>
  </w:style>
  <w:style w:type="paragraph" w:styleId="ConsNonformat">
    <w:name w:val="Con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auto"/>
      <w:kern w:val="2"/>
      <w:sz w:val="20"/>
      <w:szCs w:val="20"/>
      <w:lang w:val="ru-RU" w:eastAsia="ar-SA" w:bidi="hi-IN"/>
    </w:rPr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Arial" w:cs="Liberation Serif"/>
      <w:color w:val="auto"/>
      <w:kern w:val="2"/>
      <w:sz w:val="20"/>
      <w:szCs w:val="20"/>
      <w:lang w:val="ru-RU" w:eastAsia="ar-SA" w:bidi="hi-IN"/>
    </w:rPr>
  </w:style>
  <w:style w:type="paragraph" w:styleId="23">
    <w:name w:val="Основной текст 2"/>
    <w:basedOn w:val="Normal"/>
    <w:qFormat/>
    <w:pPr>
      <w:jc w:val="both"/>
    </w:pPr>
    <w:rPr>
      <w:sz w:val="28"/>
    </w:rPr>
  </w:style>
  <w:style w:type="paragraph" w:styleId="Style48">
    <w:name w:val="Название объекта"/>
    <w:basedOn w:val="Normal"/>
    <w:qFormat/>
    <w:pPr>
      <w:spacing w:lineRule="auto" w:line="288"/>
      <w:jc w:val="center"/>
    </w:pPr>
    <w:rPr>
      <w:b/>
      <w:sz w:val="36"/>
    </w:rPr>
  </w:style>
  <w:style w:type="paragraph" w:styleId="BalloonText">
    <w:name w:val="Balloon Text"/>
    <w:basedOn w:val="Normal"/>
    <w:qFormat/>
    <w:pPr/>
    <w:rPr>
      <w:rFonts w:ascii="Segoe UI" w:hAnsi="Segoe UI" w:eastAsia="Segoe UI"/>
      <w:sz w:val="18"/>
      <w:szCs w:val="18"/>
      <w:lang w:eastAsia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notes" Target="footnotes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1026</TotalTime>
  <Application>LibreOffice/6.4.4.2$Linux_X86_64 LibreOffice_project/40$Build-2</Application>
  <Pages>2</Pages>
  <Words>651</Words>
  <Characters>4994</Characters>
  <CharactersWithSpaces>5664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2022-02-10T14:43:57Z</cp:lastPrinted>
  <dcterms:modified xsi:type="dcterms:W3CDTF">2022-02-10T15:03:43Z</dcterms:modified>
  <cp:revision>127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