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6B" w:rsidRDefault="00AC2B7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A386B" w:rsidRDefault="00AC2B7C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Главархитектуры </w:t>
      </w:r>
    </w:p>
    <w:p w:rsidR="00BA386B" w:rsidRDefault="00AC2B7C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BA386B" w:rsidRDefault="00AC2B7C">
      <w:pPr>
        <w:widowControl w:val="0"/>
        <w:ind w:left="35" w:hanging="35"/>
        <w:jc w:val="right"/>
      </w:pPr>
      <w:r>
        <w:rPr>
          <w:sz w:val="28"/>
        </w:rPr>
        <w:t xml:space="preserve">от </w:t>
      </w:r>
      <w:r w:rsidR="00A15EC9">
        <w:rPr>
          <w:sz w:val="28"/>
        </w:rPr>
        <w:t>16 марта</w:t>
      </w:r>
      <w:bookmarkStart w:id="0" w:name="_GoBack"/>
      <w:bookmarkEnd w:id="0"/>
      <w:r>
        <w:rPr>
          <w:sz w:val="28"/>
        </w:rPr>
        <w:t xml:space="preserve"> 2022 г. № </w:t>
      </w:r>
      <w:r w:rsidR="00A15EC9">
        <w:rPr>
          <w:sz w:val="28"/>
        </w:rPr>
        <w:t>126-п</w:t>
      </w:r>
    </w:p>
    <w:p w:rsidR="00BA386B" w:rsidRDefault="00BA386B">
      <w:pPr>
        <w:pStyle w:val="afc"/>
        <w:tabs>
          <w:tab w:val="num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BA386B" w:rsidRDefault="00BA386B">
      <w:pPr>
        <w:pStyle w:val="afc"/>
        <w:tabs>
          <w:tab w:val="num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BA386B" w:rsidRDefault="00AC2B7C" w:rsidP="00A37F69">
      <w:pPr>
        <w:pStyle w:val="afc"/>
        <w:tabs>
          <w:tab w:val="num" w:pos="-851"/>
        </w:tabs>
        <w:spacing w:before="0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4.2.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Зона садоводческих, огороднических или дачных некоммерческих объединений граждан.</w:t>
      </w:r>
    </w:p>
    <w:p w:rsidR="00BA386B" w:rsidRDefault="00AC2B7C" w:rsidP="00A37F69">
      <w:pPr>
        <w:pStyle w:val="afc"/>
        <w:tabs>
          <w:tab w:val="num" w:pos="-851"/>
        </w:tabs>
        <w:spacing w:before="0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Зоны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садоводческих, огороднических или дачных некоммерческих объединений граждан</w:t>
      </w:r>
      <w:r>
        <w:rPr>
          <w:rFonts w:ascii="Times New Roman" w:hAnsi="Times New Roman"/>
          <w:sz w:val="28"/>
          <w:szCs w:val="28"/>
          <w:lang w:val="ru-RU"/>
        </w:rPr>
        <w:t xml:space="preserve"> выделены для обеспечения правовых условий использования территорий </w:t>
      </w:r>
      <w:r>
        <w:rPr>
          <w:rFonts w:ascii="Times New Roman" w:hAnsi="Times New Roman"/>
          <w:bCs/>
          <w:sz w:val="28"/>
          <w:szCs w:val="28"/>
          <w:lang w:val="ru-RU"/>
        </w:rPr>
        <w:t>садоводческих товариществ и объединений</w:t>
      </w:r>
      <w:r>
        <w:rPr>
          <w:rFonts w:ascii="Times New Roman" w:hAnsi="Times New Roman"/>
          <w:sz w:val="28"/>
          <w:szCs w:val="28"/>
          <w:lang w:val="ru-RU"/>
        </w:rPr>
        <w:t>.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территории.</w:t>
      </w:r>
    </w:p>
    <w:p w:rsidR="00BA386B" w:rsidRDefault="00BA386B">
      <w:pPr>
        <w:pStyle w:val="ConsPlusNormal1"/>
        <w:tabs>
          <w:tab w:val="left" w:pos="0"/>
          <w:tab w:val="left" w:pos="708"/>
          <w:tab w:val="left" w:pos="1417"/>
        </w:tabs>
        <w:jc w:val="both"/>
        <w:rPr>
          <w:rFonts w:ascii="Times New Roman" w:hAnsi="Times New Roman"/>
          <w:sz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6521"/>
        <w:gridCol w:w="1276"/>
      </w:tblGrid>
      <w:tr w:rsidR="00BA386B">
        <w:tc>
          <w:tcPr>
            <w:tcW w:w="2126" w:type="dxa"/>
          </w:tcPr>
          <w:p w:rsidR="00BA386B" w:rsidRDefault="00AC2B7C">
            <w:pPr>
              <w:pStyle w:val="30"/>
              <w:tabs>
                <w:tab w:val="center" w:pos="964"/>
              </w:tabs>
              <w:spacing w:before="200" w:after="20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зоны (код)</w:t>
            </w:r>
          </w:p>
        </w:tc>
        <w:tc>
          <w:tcPr>
            <w:tcW w:w="6521" w:type="dxa"/>
          </w:tcPr>
          <w:p w:rsidR="00BA386B" w:rsidRDefault="00AC2B7C">
            <w:pPr>
              <w:pStyle w:val="30"/>
              <w:spacing w:before="198" w:after="198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42950" cy="3810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380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8.5pt;height:30.0pt;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A386B" w:rsidRDefault="00BA386B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A386B">
        <w:tc>
          <w:tcPr>
            <w:tcW w:w="2126" w:type="dxa"/>
          </w:tcPr>
          <w:p w:rsidR="00BA386B" w:rsidRDefault="00AC2B7C">
            <w:pPr>
              <w:pStyle w:val="30"/>
              <w:spacing w:before="20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использования</w:t>
            </w:r>
          </w:p>
        </w:tc>
        <w:tc>
          <w:tcPr>
            <w:tcW w:w="6521" w:type="dxa"/>
          </w:tcPr>
          <w:p w:rsidR="00BA386B" w:rsidRDefault="00AC2B7C">
            <w:pPr>
              <w:pStyle w:val="30"/>
              <w:spacing w:before="200" w:after="20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земельных участков</w:t>
            </w:r>
          </w:p>
        </w:tc>
        <w:tc>
          <w:tcPr>
            <w:tcW w:w="1276" w:type="dxa"/>
          </w:tcPr>
          <w:p w:rsidR="00BA386B" w:rsidRDefault="00AC2B7C">
            <w:pPr>
              <w:pStyle w:val="30"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BA386B">
        <w:tc>
          <w:tcPr>
            <w:tcW w:w="2126" w:type="dxa"/>
          </w:tcPr>
          <w:p w:rsidR="00BA386B" w:rsidRDefault="00AC2B7C">
            <w:pPr>
              <w:pStyle w:val="30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6521" w:type="dxa"/>
          </w:tcPr>
          <w:p w:rsidR="00BA386B" w:rsidRDefault="00AC2B7C">
            <w:pPr>
              <w:pStyle w:val="Main"/>
              <w:numPr>
                <w:ilvl w:val="0"/>
                <w:numId w:val="17"/>
              </w:numPr>
              <w:spacing w:before="120"/>
              <w:ind w:left="176" w:hanging="176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земельные участки общего назначения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BA386B" w:rsidRDefault="00AC2B7C">
            <w:pPr>
              <w:pStyle w:val="Main"/>
              <w:numPr>
                <w:ilvl w:val="0"/>
                <w:numId w:val="17"/>
              </w:numPr>
              <w:ind w:left="176" w:hanging="175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ведение огородничества;</w:t>
            </w:r>
          </w:p>
          <w:p w:rsidR="00BA386B" w:rsidRDefault="00AC2B7C">
            <w:pPr>
              <w:pStyle w:val="Main"/>
              <w:numPr>
                <w:ilvl w:val="0"/>
                <w:numId w:val="17"/>
              </w:numPr>
              <w:spacing w:after="120"/>
              <w:ind w:left="176" w:hanging="176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ведение садоводства.</w:t>
            </w:r>
          </w:p>
        </w:tc>
        <w:tc>
          <w:tcPr>
            <w:tcW w:w="1276" w:type="dxa"/>
          </w:tcPr>
          <w:p w:rsidR="00BA386B" w:rsidRDefault="00AC2B7C">
            <w:pPr>
              <w:pStyle w:val="Main"/>
              <w:spacing w:before="12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13.0</w:t>
            </w:r>
          </w:p>
          <w:p w:rsidR="00BA386B" w:rsidRDefault="00AC2B7C">
            <w:pPr>
              <w:pStyle w:val="Main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13.1</w:t>
            </w:r>
          </w:p>
          <w:p w:rsidR="00BA386B" w:rsidRDefault="00AC2B7C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BA386B">
        <w:trPr>
          <w:trHeight w:val="419"/>
        </w:trPr>
        <w:tc>
          <w:tcPr>
            <w:tcW w:w="2126" w:type="dxa"/>
          </w:tcPr>
          <w:p w:rsidR="00BA386B" w:rsidRDefault="00AC2B7C">
            <w:pPr>
              <w:pStyle w:val="3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разрешенного использования</w:t>
            </w:r>
          </w:p>
        </w:tc>
        <w:tc>
          <w:tcPr>
            <w:tcW w:w="6521" w:type="dxa"/>
          </w:tcPr>
          <w:p w:rsidR="00BA386B" w:rsidRDefault="00AC2B7C">
            <w:pPr>
              <w:pStyle w:val="Main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176" w:hanging="176"/>
            </w:pPr>
            <w:r>
              <w:rPr>
                <w:rFonts w:eastAsia="Times New Roman"/>
                <w:sz w:val="24"/>
                <w:szCs w:val="24"/>
                <w:lang w:val="ru-RU"/>
              </w:rPr>
              <w:t>не устанавливаются</w:t>
            </w:r>
          </w:p>
          <w:p w:rsidR="00BA386B" w:rsidRDefault="00BA386B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BA386B" w:rsidRDefault="00AC2B7C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386B" w:rsidRDefault="00BA386B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A386B">
        <w:trPr>
          <w:trHeight w:val="419"/>
        </w:trPr>
        <w:tc>
          <w:tcPr>
            <w:tcW w:w="2126" w:type="dxa"/>
          </w:tcPr>
          <w:p w:rsidR="00BA386B" w:rsidRDefault="00AC2B7C">
            <w:pPr>
              <w:pStyle w:val="3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521" w:type="dxa"/>
          </w:tcPr>
          <w:p w:rsidR="00BA386B" w:rsidRDefault="00AC2B7C">
            <w:pPr>
              <w:pStyle w:val="Main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176" w:hanging="176"/>
            </w:pPr>
            <w:r>
              <w:rPr>
                <w:rFonts w:eastAsia="Times New Roman"/>
                <w:sz w:val="24"/>
                <w:szCs w:val="24"/>
                <w:lang w:val="ru-RU"/>
              </w:rPr>
              <w:t>не устанавливаются</w:t>
            </w:r>
          </w:p>
          <w:p w:rsidR="00BA386B" w:rsidRDefault="00BA386B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BA386B" w:rsidRDefault="00AC2B7C">
            <w:pPr>
              <w:pStyle w:val="ConsPlusNormal1"/>
              <w:tabs>
                <w:tab w:val="left" w:pos="0"/>
                <w:tab w:val="left" w:pos="708"/>
                <w:tab w:val="left" w:pos="141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386B" w:rsidRDefault="00BA386B">
      <w:pPr>
        <w:pStyle w:val="ConsPlusNormal1"/>
        <w:tabs>
          <w:tab w:val="left" w:pos="0"/>
          <w:tab w:val="left" w:pos="708"/>
          <w:tab w:val="left" w:pos="1417"/>
        </w:tabs>
        <w:jc w:val="both"/>
        <w:rPr>
          <w:rFonts w:ascii="Times New Roman" w:hAnsi="Times New Roman"/>
          <w:sz w:val="28"/>
        </w:rPr>
      </w:pPr>
    </w:p>
    <w:p w:rsidR="00BA386B" w:rsidRDefault="00AC2B7C">
      <w:pPr>
        <w:pStyle w:val="3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предназначены для обеспечения функционирования существующих </w:t>
      </w:r>
      <w:r>
        <w:rPr>
          <w:rFonts w:ascii="Times New Roman" w:hAnsi="Times New Roman" w:cs="Times New Roman"/>
          <w:bCs/>
          <w:sz w:val="28"/>
          <w:szCs w:val="28"/>
        </w:rPr>
        <w:t>садоводческих товариществ.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29.07.2017 № 217-ФЗ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  <w:szCs w:val="28"/>
        </w:rPr>
        <w:t>земельные участки, образованные в соответствии с проектом межевания территории из земельного участка, предоставленного садоводческому или огородническому товариществу, предоставляются членам такого товарищества в соответствии с распределением образованных или образуемых земельных участков в порядке, 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Земельным </w:t>
      </w:r>
      <w:hyperlink r:id="rId16" w:tooltip="consultantplus://offline/ref=A79C4C0E076C3D2336F5C2FD3266BB96BF744234FDD9DBCBD5C78F93DDYDiBM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A386B" w:rsidRDefault="00AC2B7C">
      <w:pPr>
        <w:pStyle w:val="Main"/>
        <w:tabs>
          <w:tab w:val="left" w:pos="284"/>
          <w:tab w:val="left" w:pos="4729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A386B" w:rsidRDefault="00BA386B">
      <w:pPr>
        <w:pStyle w:val="afb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3794"/>
      </w:tblGrid>
      <w:tr w:rsidR="00BA386B" w:rsidTr="00190DDE"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 размер земельного участка</w:t>
            </w:r>
          </w:p>
        </w:tc>
        <w:tc>
          <w:tcPr>
            <w:tcW w:w="3794" w:type="dxa"/>
          </w:tcPr>
          <w:p w:rsidR="00BA386B" w:rsidRDefault="00AC2B7C">
            <w:pPr>
              <w:pStyle w:val="ConsPlusNormal1"/>
              <w:tabs>
                <w:tab w:val="left" w:pos="-142"/>
              </w:tabs>
              <w:spacing w:before="120" w:after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BA386B" w:rsidTr="00190DDE"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3794" w:type="dxa"/>
          </w:tcPr>
          <w:p w:rsidR="00BA386B" w:rsidRDefault="00AC2B7C">
            <w:pPr>
              <w:pStyle w:val="ConsPlusNormal1"/>
              <w:tabs>
                <w:tab w:val="left" w:pos="-142"/>
              </w:tabs>
              <w:spacing w:before="120" w:after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BA386B" w:rsidTr="00190DDE"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максимальный размер земельного участка</w:t>
            </w:r>
          </w:p>
        </w:tc>
        <w:tc>
          <w:tcPr>
            <w:tcW w:w="3794" w:type="dxa"/>
          </w:tcPr>
          <w:p w:rsidR="00BA386B" w:rsidRDefault="00AC2B7C">
            <w:pPr>
              <w:pStyle w:val="ConsPlusNormal1"/>
              <w:tabs>
                <w:tab w:val="left" w:pos="-142"/>
              </w:tabs>
              <w:spacing w:before="120" w:after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подлежит установлению </w:t>
            </w:r>
          </w:p>
        </w:tc>
      </w:tr>
      <w:tr w:rsidR="00BA386B" w:rsidTr="00190DDE"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 максимальная площадь  земельного участка</w:t>
            </w:r>
          </w:p>
        </w:tc>
        <w:tc>
          <w:tcPr>
            <w:tcW w:w="3794" w:type="dxa"/>
          </w:tcPr>
          <w:p w:rsidR="00BA386B" w:rsidRDefault="00AC2B7C">
            <w:pPr>
              <w:pStyle w:val="3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A386B" w:rsidTr="00190DDE">
        <w:trPr>
          <w:trHeight w:val="419"/>
        </w:trPr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794" w:type="dxa"/>
          </w:tcPr>
          <w:p w:rsidR="00BA386B" w:rsidRDefault="00AC2B7C">
            <w:pPr>
              <w:pStyle w:val="30"/>
              <w:spacing w:before="120" w:after="12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м</w:t>
            </w:r>
          </w:p>
        </w:tc>
      </w:tr>
      <w:tr w:rsidR="00BA386B" w:rsidTr="00190DDE">
        <w:trPr>
          <w:trHeight w:val="419"/>
        </w:trPr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794" w:type="dxa"/>
          </w:tcPr>
          <w:p w:rsidR="00BA386B" w:rsidRDefault="00AC2B7C">
            <w:pPr>
              <w:pStyle w:val="30"/>
              <w:spacing w:before="120" w:after="12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</w:tr>
      <w:tr w:rsidR="00BA386B" w:rsidTr="00190DDE">
        <w:trPr>
          <w:trHeight w:val="419"/>
        </w:trPr>
        <w:tc>
          <w:tcPr>
            <w:tcW w:w="6237" w:type="dxa"/>
          </w:tcPr>
          <w:p w:rsidR="00BA386B" w:rsidRDefault="00AC2B7C">
            <w:pPr>
              <w:pStyle w:val="30"/>
              <w:spacing w:before="120" w:after="12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3794" w:type="dxa"/>
          </w:tcPr>
          <w:p w:rsidR="00BA386B" w:rsidRDefault="00AC2B7C">
            <w:pPr>
              <w:pStyle w:val="30"/>
              <w:spacing w:before="120" w:after="12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BA386B" w:rsidRDefault="00BA386B">
      <w:pPr>
        <w:rPr>
          <w:sz w:val="24"/>
        </w:rPr>
      </w:pPr>
    </w:p>
    <w:sectPr w:rsidR="00BA38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417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5D" w:rsidRDefault="001C665D">
      <w:pPr>
        <w:pStyle w:val="30"/>
      </w:pPr>
      <w:r>
        <w:separator/>
      </w:r>
    </w:p>
  </w:endnote>
  <w:endnote w:type="continuationSeparator" w:id="0">
    <w:p w:rsidR="001C665D" w:rsidRDefault="001C665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5D" w:rsidRDefault="001C665D">
      <w:pPr>
        <w:pStyle w:val="30"/>
      </w:pPr>
      <w:r>
        <w:separator/>
      </w:r>
    </w:p>
  </w:footnote>
  <w:footnote w:type="continuationSeparator" w:id="0">
    <w:p w:rsidR="001C665D" w:rsidRDefault="001C665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6"/>
      <w:jc w:val="center"/>
      <w:rPr>
        <w:rFonts w:cs="Calibri"/>
        <w:szCs w:val="26"/>
      </w:rPr>
    </w:pPr>
  </w:p>
  <w:p w:rsidR="00BA386B" w:rsidRDefault="00BA386B">
    <w:pPr>
      <w:pStyle w:val="af6"/>
      <w:jc w:val="center"/>
      <w:rPr>
        <w:rFonts w:cs="Calibri"/>
        <w:szCs w:val="26"/>
      </w:rPr>
    </w:pPr>
  </w:p>
  <w:p w:rsidR="00BA386B" w:rsidRDefault="00AC2B7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6B" w:rsidRDefault="00BA386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15E"/>
    <w:multiLevelType w:val="multilevel"/>
    <w:tmpl w:val="45C4E8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F1E371A"/>
    <w:multiLevelType w:val="hybridMultilevel"/>
    <w:tmpl w:val="4456FFC6"/>
    <w:lvl w:ilvl="0" w:tplc="0B426922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B588C040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D520E976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0F4C1442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6FEA058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1222F4DA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F4C6E23C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AA203DD6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835E3AA6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">
    <w:nsid w:val="0FC22E81"/>
    <w:multiLevelType w:val="hybridMultilevel"/>
    <w:tmpl w:val="93B2A0D2"/>
    <w:lvl w:ilvl="0" w:tplc="4906CE68">
      <w:start w:val="1"/>
      <w:numFmt w:val="lowerLetter"/>
      <w:lvlText w:val="%1)"/>
      <w:lvlJc w:val="left"/>
      <w:pPr>
        <w:ind w:left="1559" w:hanging="360"/>
      </w:pPr>
    </w:lvl>
    <w:lvl w:ilvl="1" w:tplc="29FE4E0E">
      <w:start w:val="1"/>
      <w:numFmt w:val="lowerLetter"/>
      <w:lvlText w:val="%2."/>
      <w:lvlJc w:val="left"/>
      <w:pPr>
        <w:ind w:left="2279" w:hanging="360"/>
      </w:pPr>
    </w:lvl>
    <w:lvl w:ilvl="2" w:tplc="C532A14A">
      <w:start w:val="1"/>
      <w:numFmt w:val="lowerRoman"/>
      <w:lvlText w:val="%3."/>
      <w:lvlJc w:val="right"/>
      <w:pPr>
        <w:ind w:left="2999" w:hanging="180"/>
      </w:pPr>
    </w:lvl>
    <w:lvl w:ilvl="3" w:tplc="04AA4D96">
      <w:start w:val="1"/>
      <w:numFmt w:val="decimal"/>
      <w:lvlText w:val="%4."/>
      <w:lvlJc w:val="left"/>
      <w:pPr>
        <w:ind w:left="3719" w:hanging="360"/>
      </w:pPr>
    </w:lvl>
    <w:lvl w:ilvl="4" w:tplc="FDD8FE2E">
      <w:start w:val="1"/>
      <w:numFmt w:val="lowerLetter"/>
      <w:lvlText w:val="%5."/>
      <w:lvlJc w:val="left"/>
      <w:pPr>
        <w:ind w:left="4439" w:hanging="360"/>
      </w:pPr>
    </w:lvl>
    <w:lvl w:ilvl="5" w:tplc="EAFAFF12">
      <w:start w:val="1"/>
      <w:numFmt w:val="lowerRoman"/>
      <w:lvlText w:val="%6."/>
      <w:lvlJc w:val="right"/>
      <w:pPr>
        <w:ind w:left="5159" w:hanging="180"/>
      </w:pPr>
    </w:lvl>
    <w:lvl w:ilvl="6" w:tplc="051424B2">
      <w:start w:val="1"/>
      <w:numFmt w:val="decimal"/>
      <w:lvlText w:val="%7."/>
      <w:lvlJc w:val="left"/>
      <w:pPr>
        <w:ind w:left="5879" w:hanging="360"/>
      </w:pPr>
    </w:lvl>
    <w:lvl w:ilvl="7" w:tplc="480EC1A0">
      <w:start w:val="1"/>
      <w:numFmt w:val="lowerLetter"/>
      <w:lvlText w:val="%8."/>
      <w:lvlJc w:val="left"/>
      <w:pPr>
        <w:ind w:left="6599" w:hanging="360"/>
      </w:pPr>
    </w:lvl>
    <w:lvl w:ilvl="8" w:tplc="A720076A">
      <w:start w:val="1"/>
      <w:numFmt w:val="lowerRoman"/>
      <w:lvlText w:val="%9."/>
      <w:lvlJc w:val="right"/>
      <w:pPr>
        <w:ind w:left="7319" w:hanging="180"/>
      </w:pPr>
    </w:lvl>
  </w:abstractNum>
  <w:abstractNum w:abstractNumId="3">
    <w:nsid w:val="11646D64"/>
    <w:multiLevelType w:val="multilevel"/>
    <w:tmpl w:val="E85A4B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4655F1B"/>
    <w:multiLevelType w:val="multilevel"/>
    <w:tmpl w:val="A21478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8A41E79"/>
    <w:multiLevelType w:val="multilevel"/>
    <w:tmpl w:val="5798B4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C500904"/>
    <w:multiLevelType w:val="multilevel"/>
    <w:tmpl w:val="36BC43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5103C63"/>
    <w:multiLevelType w:val="hybridMultilevel"/>
    <w:tmpl w:val="B1186D74"/>
    <w:lvl w:ilvl="0" w:tplc="7B001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44CD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4285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FD89F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5EB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B23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542C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28F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D077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9B43692"/>
    <w:multiLevelType w:val="multilevel"/>
    <w:tmpl w:val="15B62F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BA66B1F"/>
    <w:multiLevelType w:val="multilevel"/>
    <w:tmpl w:val="CDC248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1CD6134"/>
    <w:multiLevelType w:val="multilevel"/>
    <w:tmpl w:val="723CE7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8840B31"/>
    <w:multiLevelType w:val="hybridMultilevel"/>
    <w:tmpl w:val="EBC0BEDA"/>
    <w:lvl w:ilvl="0" w:tplc="312E1E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73EE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6C66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002C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741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A348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44DF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3340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F66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B4956B7"/>
    <w:multiLevelType w:val="multilevel"/>
    <w:tmpl w:val="60BEE8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C311214"/>
    <w:multiLevelType w:val="multilevel"/>
    <w:tmpl w:val="373ED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3B13AEA"/>
    <w:multiLevelType w:val="hybridMultilevel"/>
    <w:tmpl w:val="A89262BE"/>
    <w:lvl w:ilvl="0" w:tplc="A38CC16C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034267F4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58620256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EB3018C4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A0C2BE4E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4102455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E6D06300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5522536E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3D10DA60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5">
    <w:nsid w:val="658313FE"/>
    <w:multiLevelType w:val="multilevel"/>
    <w:tmpl w:val="0C6E20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66B279EF"/>
    <w:multiLevelType w:val="multilevel"/>
    <w:tmpl w:val="9796F5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E870B5C"/>
    <w:multiLevelType w:val="multilevel"/>
    <w:tmpl w:val="78B885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72847F7A"/>
    <w:multiLevelType w:val="multilevel"/>
    <w:tmpl w:val="7A940C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76F1450E"/>
    <w:multiLevelType w:val="multilevel"/>
    <w:tmpl w:val="9A3A25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C023DFA"/>
    <w:multiLevelType w:val="hybridMultilevel"/>
    <w:tmpl w:val="B874D660"/>
    <w:lvl w:ilvl="0" w:tplc="A6DAA2B0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CB6C6606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7A4AD06A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05447D50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F210D2A2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4FC252C0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FF38A08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C308875A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F0CA35AE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18"/>
  </w:num>
  <w:num w:numId="7">
    <w:abstractNumId w:val="6"/>
  </w:num>
  <w:num w:numId="8">
    <w:abstractNumId w:val="16"/>
  </w:num>
  <w:num w:numId="9">
    <w:abstractNumId w:val="13"/>
  </w:num>
  <w:num w:numId="10">
    <w:abstractNumId w:val="12"/>
  </w:num>
  <w:num w:numId="11">
    <w:abstractNumId w:val="4"/>
  </w:num>
  <w:num w:numId="12">
    <w:abstractNumId w:val="17"/>
  </w:num>
  <w:num w:numId="13">
    <w:abstractNumId w:val="9"/>
  </w:num>
  <w:num w:numId="14">
    <w:abstractNumId w:val="0"/>
  </w:num>
  <w:num w:numId="15">
    <w:abstractNumId w:val="15"/>
  </w:num>
  <w:num w:numId="16">
    <w:abstractNumId w:val="2"/>
  </w:num>
  <w:num w:numId="17">
    <w:abstractNumId w:val="1"/>
  </w:num>
  <w:num w:numId="18">
    <w:abstractNumId w:val="14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6B"/>
    <w:rsid w:val="00190DDE"/>
    <w:rsid w:val="001C665D"/>
    <w:rsid w:val="00A15EC9"/>
    <w:rsid w:val="00A37F69"/>
    <w:rsid w:val="00AC2B7C"/>
    <w:rsid w:val="00BA386B"/>
    <w:rsid w:val="00F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afa">
    <w:name w:val="Основной текст с отступом Знак"/>
    <w:basedOn w:val="a1"/>
    <w:link w:val="afb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c">
    <w:name w:val="ОСНОВНОЙ !!!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900"/>
      <w:jc w:val="both"/>
    </w:pPr>
    <w:rPr>
      <w:rFonts w:ascii="Arial" w:eastAsia="Times New Roman" w:hAnsi="Arial" w:cs="Times New Roman"/>
      <w:color w:val="auto"/>
      <w:sz w:val="24"/>
      <w:szCs w:val="24"/>
      <w:lang w:val="en-US" w:eastAsia="ar-SA" w:bidi="ar-SA"/>
    </w:rPr>
  </w:style>
  <w:style w:type="paragraph" w:styleId="afb">
    <w:name w:val="Body Text Indent"/>
    <w:link w:val="af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9C4C0E076C3D2336F5C2FD3266BB96BF744234FDD9DBCBD5C78F93DDYDiB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94</cp:revision>
  <dcterms:created xsi:type="dcterms:W3CDTF">2022-03-09T08:55:00Z</dcterms:created>
  <dcterms:modified xsi:type="dcterms:W3CDTF">2022-03-16T09:53:00Z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