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B64F8" w:rsidRDefault="00EB64F8">
      <w:pPr>
        <w:spacing w:line="288" w:lineRule="auto"/>
        <w:jc w:val="center"/>
        <w:rPr>
          <w:rFonts w:cs="PT Astra Serif"/>
          <w:sz w:val="28"/>
          <w:szCs w:val="28"/>
        </w:rPr>
      </w:pPr>
    </w:p>
    <w:p w:rsidR="00EB64F8" w:rsidRDefault="00EB64F8">
      <w:pPr>
        <w:spacing w:line="288" w:lineRule="auto"/>
        <w:jc w:val="center"/>
        <w:rPr>
          <w:rFonts w:cs="PT Astra Serif"/>
          <w:sz w:val="28"/>
          <w:szCs w:val="28"/>
        </w:rPr>
      </w:pPr>
    </w:p>
    <w:p w:rsidR="00EB64F8" w:rsidRDefault="00EB64F8">
      <w:pPr>
        <w:spacing w:line="288" w:lineRule="auto"/>
        <w:jc w:val="center"/>
        <w:rPr>
          <w:rFonts w:cs="PT Astra Serif"/>
          <w:sz w:val="28"/>
          <w:szCs w:val="28"/>
        </w:rPr>
      </w:pPr>
    </w:p>
    <w:p w:rsidR="00EB64F8" w:rsidRDefault="00172109">
      <w:pPr>
        <w:spacing w:line="288" w:lineRule="auto"/>
        <w:jc w:val="center"/>
        <w:rPr>
          <w:rFonts w:cs="PT Astra Serif"/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6620" cy="97155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5579" t="-5269" r="-5579" b="-5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64F8" w:rsidRDefault="00172109">
      <w:pPr>
        <w:pStyle w:val="14"/>
        <w:spacing w:line="240" w:lineRule="auto"/>
        <w:ind w:left="-227" w:right="227"/>
        <w:rPr>
          <w:rFonts w:cs="PT Astra Serif"/>
          <w:spacing w:val="-20"/>
          <w:sz w:val="31"/>
          <w:szCs w:val="31"/>
        </w:rPr>
      </w:pPr>
      <w:r>
        <w:rPr>
          <w:rFonts w:cs="PT Astra Serif"/>
          <w:spacing w:val="-20"/>
          <w:sz w:val="31"/>
          <w:szCs w:val="31"/>
        </w:rPr>
        <w:t>ГЛАВНОЕ УПРАВЛЕНИЕ  АРХИТЕКТУРЫ  И  ГРАДОСТРОИТЕЛЬСТВА</w:t>
      </w:r>
    </w:p>
    <w:p w:rsidR="00EB64F8" w:rsidRDefault="00172109">
      <w:pPr>
        <w:pStyle w:val="1"/>
        <w:numPr>
          <w:ilvl w:val="0"/>
          <w:numId w:val="2"/>
        </w:numPr>
        <w:rPr>
          <w:rFonts w:cs="PT Astra Serif"/>
          <w:sz w:val="31"/>
          <w:szCs w:val="31"/>
        </w:rPr>
      </w:pPr>
      <w:r>
        <w:rPr>
          <w:rFonts w:cs="PT Astra Serif"/>
          <w:sz w:val="31"/>
          <w:szCs w:val="31"/>
        </w:rPr>
        <w:t>РЯЗАНСКОЙ   ОБЛАСТИ</w:t>
      </w:r>
    </w:p>
    <w:p w:rsidR="00EB64F8" w:rsidRDefault="00EB64F8">
      <w:pPr>
        <w:pStyle w:val="af0"/>
        <w:tabs>
          <w:tab w:val="right" w:pos="9922"/>
        </w:tabs>
        <w:spacing w:line="240" w:lineRule="exact"/>
        <w:rPr>
          <w:rFonts w:cs="PT Astra Serif"/>
          <w:b/>
          <w:sz w:val="28"/>
          <w:szCs w:val="28"/>
          <w:lang w:eastAsia="ru-RU"/>
        </w:rPr>
      </w:pPr>
    </w:p>
    <w:p w:rsidR="00EB64F8" w:rsidRDefault="00172109">
      <w:pPr>
        <w:tabs>
          <w:tab w:val="left" w:pos="709"/>
        </w:tabs>
        <w:jc w:val="center"/>
        <w:rPr>
          <w:rFonts w:cs="PT Astra Serif"/>
          <w:b/>
          <w:sz w:val="32"/>
          <w:szCs w:val="32"/>
        </w:rPr>
      </w:pPr>
      <w:proofErr w:type="gramStart"/>
      <w:r>
        <w:rPr>
          <w:rFonts w:cs="PT Astra Serif"/>
          <w:b/>
          <w:sz w:val="32"/>
          <w:szCs w:val="32"/>
        </w:rPr>
        <w:t>П</w:t>
      </w:r>
      <w:proofErr w:type="gramEnd"/>
      <w:r>
        <w:rPr>
          <w:rFonts w:cs="PT Astra Serif"/>
          <w:b/>
          <w:sz w:val="32"/>
          <w:szCs w:val="32"/>
        </w:rPr>
        <w:t xml:space="preserve"> О С Т А Н О В Л Е Н И Е</w:t>
      </w:r>
    </w:p>
    <w:p w:rsidR="00EB64F8" w:rsidRDefault="00EB64F8">
      <w:pPr>
        <w:tabs>
          <w:tab w:val="left" w:pos="709"/>
        </w:tabs>
        <w:rPr>
          <w:rFonts w:cs="PT Astra Serif"/>
          <w:b/>
          <w:sz w:val="28"/>
          <w:szCs w:val="28"/>
        </w:rPr>
      </w:pPr>
    </w:p>
    <w:p w:rsidR="00EB64F8" w:rsidRDefault="00EB64F8">
      <w:pPr>
        <w:tabs>
          <w:tab w:val="left" w:pos="709"/>
        </w:tabs>
        <w:rPr>
          <w:rFonts w:cs="PT Astra Serif"/>
          <w:b/>
          <w:sz w:val="28"/>
          <w:szCs w:val="28"/>
        </w:rPr>
      </w:pPr>
    </w:p>
    <w:p w:rsidR="00EB64F8" w:rsidRDefault="00172109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05 марта </w:t>
      </w:r>
      <w:r>
        <w:rPr>
          <w:rFonts w:cs="PT Astra Serif"/>
          <w:sz w:val="28"/>
          <w:szCs w:val="28"/>
        </w:rPr>
        <w:t>202</w:t>
      </w:r>
      <w:r>
        <w:rPr>
          <w:rFonts w:cs="PT Astra Serif"/>
          <w:sz w:val="28"/>
          <w:szCs w:val="28"/>
        </w:rPr>
        <w:t>2</w:t>
      </w:r>
      <w:r>
        <w:rPr>
          <w:rFonts w:cs="PT Astra Serif"/>
          <w:sz w:val="28"/>
          <w:szCs w:val="28"/>
        </w:rPr>
        <w:t xml:space="preserve"> г.                                                        </w:t>
      </w:r>
      <w:bookmarkStart w:id="0" w:name="_GoBack"/>
      <w:bookmarkEnd w:id="0"/>
      <w:r>
        <w:rPr>
          <w:rFonts w:cs="PT Astra Serif"/>
          <w:sz w:val="28"/>
          <w:szCs w:val="28"/>
        </w:rPr>
        <w:t xml:space="preserve">                          № 100-п</w:t>
      </w:r>
    </w:p>
    <w:p w:rsidR="00EB64F8" w:rsidRDefault="00EB64F8">
      <w:pPr>
        <w:tabs>
          <w:tab w:val="left" w:pos="709"/>
        </w:tabs>
        <w:jc w:val="both"/>
        <w:rPr>
          <w:rFonts w:cs="PT Astra Serif"/>
          <w:sz w:val="28"/>
          <w:szCs w:val="28"/>
        </w:rPr>
      </w:pPr>
    </w:p>
    <w:p w:rsidR="00EB64F8" w:rsidRDefault="00172109">
      <w:pPr>
        <w:suppressAutoHyphens w:val="0"/>
        <w:ind w:right="-113" w:hanging="340"/>
        <w:jc w:val="center"/>
        <w:rPr>
          <w:rFonts w:cs="PT Astra Serif"/>
          <w:sz w:val="28"/>
          <w:szCs w:val="28"/>
        </w:rPr>
      </w:pPr>
      <w:r>
        <w:rPr>
          <w:rFonts w:cs="PT Astra Serif"/>
          <w:sz w:val="28"/>
          <w:szCs w:val="28"/>
        </w:rPr>
        <w:t xml:space="preserve">О проведении общественных обсуждений по </w:t>
      </w:r>
      <w:r>
        <w:rPr>
          <w:rFonts w:cs="PT Astra Serif"/>
          <w:sz w:val="28"/>
          <w:szCs w:val="28"/>
        </w:rPr>
        <w:t>предоставлению разрешения</w:t>
      </w:r>
      <w:r>
        <w:rPr>
          <w:rFonts w:cs="PT Astra Serif"/>
          <w:sz w:val="28"/>
          <w:szCs w:val="28"/>
        </w:rPr>
        <w:br/>
        <w:t>на отклонение от предельных параметров разрешенного строительства,</w:t>
      </w:r>
    </w:p>
    <w:p w:rsidR="00EB64F8" w:rsidRDefault="00172109">
      <w:pPr>
        <w:suppressAutoHyphens w:val="0"/>
        <w:ind w:left="-170" w:hanging="737"/>
        <w:jc w:val="center"/>
      </w:pPr>
      <w:r>
        <w:rPr>
          <w:rFonts w:cs="PT Astra Serif"/>
          <w:sz w:val="28"/>
          <w:szCs w:val="28"/>
        </w:rPr>
        <w:t>реконструкции объекта капитального строительства на земельном участке</w:t>
      </w:r>
      <w:r>
        <w:rPr>
          <w:rFonts w:cs="PT Astra Serif"/>
          <w:sz w:val="28"/>
          <w:szCs w:val="28"/>
        </w:rPr>
        <w:br/>
        <w:t>с кадастровым номером 62:</w:t>
      </w:r>
      <w:r>
        <w:rPr>
          <w:rFonts w:cs="PT Astra Serif"/>
          <w:sz w:val="28"/>
          <w:szCs w:val="28"/>
        </w:rPr>
        <w:t>06</w:t>
      </w:r>
      <w:r>
        <w:rPr>
          <w:rFonts w:cs="PT Astra Serif"/>
          <w:sz w:val="28"/>
          <w:szCs w:val="28"/>
        </w:rPr>
        <w:t>:</w:t>
      </w:r>
      <w:r>
        <w:rPr>
          <w:rFonts w:cs="PT Astra Serif"/>
          <w:sz w:val="28"/>
          <w:szCs w:val="28"/>
        </w:rPr>
        <w:t>0010612:309</w:t>
      </w:r>
      <w:r>
        <w:rPr>
          <w:rFonts w:cs="PT Astra Serif"/>
          <w:sz w:val="28"/>
          <w:szCs w:val="28"/>
        </w:rPr>
        <w:t xml:space="preserve"> по адресу:</w:t>
      </w:r>
      <w:r>
        <w:rPr>
          <w:rFonts w:cs="PT Astra Serif"/>
          <w:sz w:val="28"/>
          <w:szCs w:val="28"/>
        </w:rPr>
        <w:t xml:space="preserve"> Рязанская область,</w:t>
      </w:r>
      <w:r>
        <w:rPr>
          <w:rFonts w:cs="PT Astra Serif"/>
          <w:sz w:val="28"/>
          <w:szCs w:val="28"/>
        </w:rPr>
        <w:br/>
        <w:t xml:space="preserve">р-н </w:t>
      </w:r>
      <w:proofErr w:type="spellStart"/>
      <w:r>
        <w:rPr>
          <w:rFonts w:cs="PT Astra Serif"/>
          <w:sz w:val="28"/>
          <w:szCs w:val="28"/>
        </w:rPr>
        <w:t>Кораблинский</w:t>
      </w:r>
      <w:proofErr w:type="spellEnd"/>
      <w:r>
        <w:rPr>
          <w:rFonts w:cs="PT Astra Serif"/>
          <w:sz w:val="28"/>
          <w:szCs w:val="28"/>
        </w:rPr>
        <w:t>, г. Ко</w:t>
      </w:r>
      <w:r>
        <w:rPr>
          <w:rFonts w:cs="PT Astra Serif"/>
          <w:sz w:val="28"/>
          <w:szCs w:val="28"/>
        </w:rPr>
        <w:t>раблино, ул. Зеленая, д. 26а</w:t>
      </w:r>
    </w:p>
    <w:p w:rsidR="00EB64F8" w:rsidRDefault="00EB64F8">
      <w:pPr>
        <w:suppressAutoHyphens w:val="0"/>
        <w:ind w:left="-170" w:hanging="737"/>
        <w:jc w:val="center"/>
      </w:pPr>
    </w:p>
    <w:p w:rsidR="00EB64F8" w:rsidRDefault="00172109">
      <w:pPr>
        <w:ind w:right="227" w:firstLine="737"/>
        <w:jc w:val="both"/>
      </w:pPr>
      <w:proofErr w:type="gramStart"/>
      <w:r>
        <w:rPr>
          <w:rFonts w:cs="PT Astra Serif"/>
          <w:sz w:val="28"/>
          <w:szCs w:val="28"/>
        </w:rPr>
        <w:t>На основании статьи 40 Градостроительного кодекса Российской Федерации, стат</w:t>
      </w:r>
      <w:r>
        <w:rPr>
          <w:rFonts w:cs="PT Astra Serif"/>
          <w:sz w:val="28"/>
          <w:szCs w:val="28"/>
        </w:rPr>
        <w:t>ьи</w:t>
      </w:r>
      <w:r>
        <w:rPr>
          <w:rFonts w:cs="PT Astra Serif"/>
          <w:sz w:val="28"/>
          <w:szCs w:val="28"/>
        </w:rPr>
        <w:t xml:space="preserve"> 2 Закона Рязанской области от 28.12.2018 № 106-ОЗ</w:t>
      </w:r>
      <w:r>
        <w:rPr>
          <w:rFonts w:cs="PT Astra Serif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</w:t>
      </w:r>
      <w:r>
        <w:rPr>
          <w:rFonts w:cs="PT Astra Serif"/>
          <w:sz w:val="28"/>
          <w:szCs w:val="28"/>
        </w:rPr>
        <w:t xml:space="preserve">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szCs w:val="28"/>
        </w:rPr>
        <w:t>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</w:t>
      </w:r>
      <w:r>
        <w:rPr>
          <w:sz w:val="28"/>
          <w:szCs w:val="28"/>
        </w:rPr>
        <w:t>нии Положения о комиссии по 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равительства Рязанской области от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оложения о главном управлении архитектуры и градостроительства Рязанской области», </w:t>
      </w:r>
      <w:r>
        <w:rPr>
          <w:sz w:val="28"/>
          <w:szCs w:val="28"/>
        </w:rPr>
        <w:t>главное управление архитектуры и градостроительства Рязанской области ПОСТАНОВЛЯЕТ:</w:t>
      </w:r>
    </w:p>
    <w:p w:rsidR="00EB64F8" w:rsidRDefault="00172109">
      <w:pPr>
        <w:ind w:right="227" w:firstLine="737"/>
        <w:jc w:val="both"/>
      </w:pPr>
      <w:r>
        <w:rPr>
          <w:rFonts w:cs="PT Astra Serif"/>
          <w:sz w:val="28"/>
          <w:szCs w:val="28"/>
        </w:rPr>
        <w:t>1.</w:t>
      </w:r>
      <w:r>
        <w:rPr>
          <w:rFonts w:cs="PT Astra Serif"/>
          <w:sz w:val="28"/>
          <w:szCs w:val="28"/>
          <w:highlight w:val="white"/>
        </w:rPr>
        <w:t> </w:t>
      </w:r>
      <w:r>
        <w:rPr>
          <w:rFonts w:cs="PT Astra Serif"/>
          <w:sz w:val="28"/>
          <w:szCs w:val="28"/>
        </w:rPr>
        <w:t>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по предоставлению разрешения на отклонение от предельных параметров разрешенного строительства</w:t>
      </w:r>
      <w:r>
        <w:rPr>
          <w:rFonts w:cs="PT Astra Serif"/>
          <w:sz w:val="28"/>
          <w:szCs w:val="28"/>
        </w:rPr>
        <w:t xml:space="preserve">, реконструкции объекта капитального строительства на земельном участке с кадастровым номером </w:t>
      </w:r>
      <w:r>
        <w:rPr>
          <w:rFonts w:cs="PT Astra Serif"/>
          <w:sz w:val="28"/>
          <w:szCs w:val="28"/>
        </w:rPr>
        <w:t xml:space="preserve">62:06:0010612:309 по адресу: Рязанская область, р-н </w:t>
      </w:r>
      <w:proofErr w:type="spellStart"/>
      <w:r>
        <w:rPr>
          <w:rFonts w:cs="PT Astra Serif"/>
          <w:sz w:val="28"/>
          <w:szCs w:val="28"/>
        </w:rPr>
        <w:t>Кораблинский</w:t>
      </w:r>
      <w:proofErr w:type="spellEnd"/>
      <w:r>
        <w:rPr>
          <w:rFonts w:cs="PT Astra Serif"/>
          <w:sz w:val="28"/>
          <w:szCs w:val="28"/>
        </w:rPr>
        <w:t>, г. Кораблино, ул. Зеленая,</w:t>
      </w:r>
      <w:r>
        <w:rPr>
          <w:rFonts w:cs="PT Astra Serif"/>
          <w:sz w:val="28"/>
          <w:szCs w:val="28"/>
        </w:rPr>
        <w:br/>
        <w:t>д. 26а</w:t>
      </w:r>
      <w:r>
        <w:rPr>
          <w:rFonts w:cs="PT Astra Serif"/>
          <w:sz w:val="28"/>
          <w:szCs w:val="28"/>
          <w:highlight w:val="white"/>
        </w:rPr>
        <w:t xml:space="preserve"> </w:t>
      </w:r>
      <w:r>
        <w:rPr>
          <w:color w:val="202122"/>
          <w:sz w:val="28"/>
          <w:szCs w:val="28"/>
          <w:highlight w:val="white"/>
        </w:rPr>
        <w:t xml:space="preserve">в части уменьшения минимального отступа от границы земельного </w:t>
      </w:r>
      <w:r>
        <w:rPr>
          <w:color w:val="202122"/>
          <w:sz w:val="28"/>
          <w:szCs w:val="28"/>
          <w:highlight w:val="white"/>
        </w:rPr>
        <w:t xml:space="preserve">участка </w:t>
      </w:r>
      <w:r>
        <w:rPr>
          <w:color w:val="000000"/>
          <w:kern w:val="2"/>
          <w:sz w:val="28"/>
          <w:szCs w:val="28"/>
          <w:highlight w:val="white"/>
        </w:rPr>
        <w:t>с юго-западной стороны с 3 м до 0 м.</w:t>
      </w:r>
    </w:p>
    <w:p w:rsidR="00EB64F8" w:rsidRDefault="00EB64F8">
      <w:pPr>
        <w:ind w:right="227" w:firstLine="737"/>
        <w:jc w:val="both"/>
        <w:rPr>
          <w:color w:val="000000"/>
          <w:kern w:val="2"/>
          <w:sz w:val="28"/>
          <w:szCs w:val="28"/>
          <w:highlight w:val="white"/>
        </w:rPr>
      </w:pPr>
    </w:p>
    <w:p w:rsidR="00EB64F8" w:rsidRDefault="00EB64F8">
      <w:pPr>
        <w:ind w:right="227" w:firstLine="737"/>
        <w:jc w:val="both"/>
        <w:rPr>
          <w:color w:val="000000"/>
          <w:kern w:val="2"/>
          <w:sz w:val="28"/>
          <w:szCs w:val="28"/>
          <w:highlight w:val="white"/>
        </w:rPr>
      </w:pPr>
    </w:p>
    <w:p w:rsidR="00EB64F8" w:rsidRDefault="00EB64F8">
      <w:pPr>
        <w:ind w:right="227" w:firstLine="737"/>
        <w:jc w:val="both"/>
        <w:rPr>
          <w:color w:val="000000"/>
          <w:kern w:val="2"/>
          <w:sz w:val="28"/>
          <w:szCs w:val="28"/>
          <w:highlight w:val="white"/>
        </w:rPr>
      </w:pPr>
    </w:p>
    <w:p w:rsidR="00EB64F8" w:rsidRDefault="00EB64F8">
      <w:pPr>
        <w:ind w:right="227" w:firstLine="737"/>
        <w:jc w:val="both"/>
        <w:rPr>
          <w:color w:val="000000"/>
          <w:kern w:val="2"/>
          <w:sz w:val="28"/>
          <w:szCs w:val="28"/>
          <w:highlight w:val="white"/>
        </w:rPr>
      </w:pPr>
    </w:p>
    <w:p w:rsidR="00EB64F8" w:rsidRDefault="00EB64F8">
      <w:pPr>
        <w:ind w:right="227" w:firstLine="737"/>
        <w:jc w:val="both"/>
        <w:rPr>
          <w:color w:val="000000"/>
          <w:kern w:val="2"/>
          <w:sz w:val="28"/>
          <w:szCs w:val="28"/>
          <w:highlight w:val="white"/>
        </w:rPr>
      </w:pPr>
    </w:p>
    <w:p w:rsidR="00EB64F8" w:rsidRDefault="00EB64F8">
      <w:pPr>
        <w:ind w:right="227" w:firstLine="737"/>
        <w:jc w:val="both"/>
        <w:rPr>
          <w:color w:val="000000"/>
          <w:kern w:val="2"/>
          <w:sz w:val="28"/>
          <w:szCs w:val="28"/>
          <w:highlight w:val="white"/>
        </w:rPr>
      </w:pPr>
    </w:p>
    <w:p w:rsidR="00EB64F8" w:rsidRDefault="00EB64F8">
      <w:pPr>
        <w:ind w:right="227" w:firstLine="737"/>
        <w:jc w:val="both"/>
        <w:rPr>
          <w:color w:val="000000"/>
          <w:kern w:val="2"/>
          <w:sz w:val="28"/>
          <w:szCs w:val="28"/>
          <w:highlight w:val="white"/>
        </w:rPr>
      </w:pPr>
    </w:p>
    <w:p w:rsidR="00EB64F8" w:rsidRDefault="00172109">
      <w:pPr>
        <w:ind w:right="227"/>
        <w:jc w:val="center"/>
      </w:pPr>
      <w:r>
        <w:rPr>
          <w:color w:val="000000"/>
          <w:kern w:val="2"/>
          <w:sz w:val="28"/>
          <w:szCs w:val="28"/>
          <w:highlight w:val="white"/>
        </w:rPr>
        <w:t>2</w:t>
      </w:r>
    </w:p>
    <w:p w:rsidR="00EB64F8" w:rsidRDefault="00EB64F8">
      <w:pPr>
        <w:ind w:right="227" w:firstLine="737"/>
        <w:jc w:val="both"/>
        <w:rPr>
          <w:color w:val="000000"/>
          <w:kern w:val="2"/>
          <w:sz w:val="28"/>
          <w:szCs w:val="28"/>
          <w:highlight w:val="white"/>
        </w:rPr>
      </w:pPr>
    </w:p>
    <w:p w:rsidR="00EB64F8" w:rsidRDefault="00172109">
      <w:pPr>
        <w:ind w:right="227" w:firstLine="737"/>
        <w:jc w:val="both"/>
      </w:pPr>
      <w:r>
        <w:rPr>
          <w:sz w:val="28"/>
          <w:szCs w:val="28"/>
        </w:rPr>
        <w:t>2. Отделу кадровой работы и делопроизводства главного управления архитектуры и градостроительства Рязанской области обеспечить</w:t>
      </w:r>
    </w:p>
    <w:p w:rsidR="00EB64F8" w:rsidRDefault="00172109">
      <w:pPr>
        <w:ind w:right="227"/>
        <w:jc w:val="both"/>
      </w:pPr>
      <w:r>
        <w:rPr>
          <w:sz w:val="28"/>
          <w:szCs w:val="28"/>
        </w:rPr>
        <w:t>о</w:t>
      </w:r>
      <w:r>
        <w:rPr>
          <w:sz w:val="28"/>
          <w:szCs w:val="28"/>
        </w:rPr>
        <w:t>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ведомости»  (www.rv-ryazan.ru)  и 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 официальном  интернет-портале правовой</w:t>
      </w:r>
    </w:p>
    <w:p w:rsidR="00EB64F8" w:rsidRDefault="00172109">
      <w:pPr>
        <w:ind w:right="227"/>
        <w:jc w:val="both"/>
      </w:pPr>
      <w:r>
        <w:rPr>
          <w:sz w:val="28"/>
          <w:szCs w:val="28"/>
        </w:rPr>
        <w:t>информации (www.pravo.gov.ru) в течение двух дней со дня его издания.</w:t>
      </w:r>
    </w:p>
    <w:p w:rsidR="00EB64F8" w:rsidRDefault="00172109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</w:t>
      </w:r>
      <w:r>
        <w:rPr>
          <w:sz w:val="28"/>
          <w:szCs w:val="28"/>
        </w:rPr>
        <w:t>сти»:</w:t>
      </w:r>
    </w:p>
    <w:p w:rsidR="00EB64F8" w:rsidRDefault="00172109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EB64F8" w:rsidRDefault="00172109">
      <w:pPr>
        <w:ind w:right="227"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</w:rPr>
        <w:t>Кораблинский</w:t>
      </w:r>
      <w:proofErr w:type="spellEnd"/>
      <w:r>
        <w:rPr>
          <w:sz w:val="28"/>
          <w:szCs w:val="28"/>
        </w:rPr>
        <w:t xml:space="preserve"> муниципальный район</w:t>
      </w:r>
      <w:r>
        <w:rPr>
          <w:sz w:val="28"/>
          <w:szCs w:val="28"/>
        </w:rPr>
        <w:t xml:space="preserve"> Рязанской области, </w:t>
      </w:r>
      <w:r>
        <w:rPr>
          <w:sz w:val="28"/>
          <w:szCs w:val="28"/>
        </w:rPr>
        <w:t xml:space="preserve">главе муниципального образования — </w:t>
      </w:r>
      <w:proofErr w:type="spellStart"/>
      <w:r>
        <w:rPr>
          <w:sz w:val="28"/>
          <w:szCs w:val="28"/>
        </w:rPr>
        <w:t>Кораблинское</w:t>
      </w:r>
      <w:proofErr w:type="spellEnd"/>
      <w:r>
        <w:rPr>
          <w:sz w:val="28"/>
          <w:szCs w:val="28"/>
        </w:rPr>
        <w:t xml:space="preserve"> городское</w:t>
      </w:r>
      <w:r>
        <w:rPr>
          <w:sz w:val="28"/>
          <w:szCs w:val="28"/>
        </w:rPr>
        <w:t xml:space="preserve"> поселение </w:t>
      </w:r>
      <w:proofErr w:type="spellStart"/>
      <w:r>
        <w:rPr>
          <w:sz w:val="28"/>
          <w:szCs w:val="28"/>
        </w:rPr>
        <w:t>Кораблинского</w:t>
      </w:r>
      <w:proofErr w:type="spellEnd"/>
      <w:r>
        <w:rPr>
          <w:sz w:val="28"/>
          <w:szCs w:val="28"/>
        </w:rPr>
        <w:t xml:space="preserve"> муниципального района Рязанской области 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</w:t>
      </w:r>
      <w:r>
        <w:rPr>
          <w:sz w:val="28"/>
          <w:szCs w:val="28"/>
        </w:rPr>
        <w:t xml:space="preserve"> информации, являющихся источниками официального опубликования правовых актов органов местного самоуправления.</w:t>
      </w:r>
    </w:p>
    <w:p w:rsidR="00EB64F8" w:rsidRDefault="00172109">
      <w:pPr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</w:t>
      </w:r>
      <w:r>
        <w:rPr>
          <w:sz w:val="28"/>
          <w:szCs w:val="28"/>
        </w:rPr>
        <w:br/>
        <w:t>за собой</w:t>
      </w:r>
      <w:r>
        <w:rPr>
          <w:sz w:val="28"/>
          <w:szCs w:val="28"/>
        </w:rPr>
        <w:t>.</w:t>
      </w:r>
    </w:p>
    <w:p w:rsidR="00EB64F8" w:rsidRDefault="00EB64F8">
      <w:pPr>
        <w:jc w:val="both"/>
        <w:rPr>
          <w:sz w:val="28"/>
          <w:szCs w:val="28"/>
        </w:rPr>
      </w:pPr>
    </w:p>
    <w:p w:rsidR="00EB64F8" w:rsidRDefault="00EB64F8">
      <w:pPr>
        <w:jc w:val="both"/>
        <w:rPr>
          <w:sz w:val="28"/>
          <w:szCs w:val="28"/>
        </w:rPr>
      </w:pPr>
    </w:p>
    <w:p w:rsidR="00EB64F8" w:rsidRDefault="00EB64F8">
      <w:pPr>
        <w:jc w:val="both"/>
        <w:rPr>
          <w:sz w:val="28"/>
          <w:szCs w:val="28"/>
        </w:rPr>
      </w:pPr>
    </w:p>
    <w:p w:rsidR="00EB64F8" w:rsidRDefault="00172109">
      <w:pPr>
        <w:ind w:right="283"/>
        <w:jc w:val="both"/>
      </w:pPr>
      <w:r>
        <w:rPr>
          <w:sz w:val="28"/>
          <w:szCs w:val="28"/>
          <w:lang w:eastAsia="ar-SA"/>
        </w:rPr>
        <w:t>Начальник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   Р.В.</w:t>
      </w:r>
      <w:r>
        <w:rPr>
          <w:sz w:val="28"/>
          <w:szCs w:val="28"/>
          <w:lang w:eastAsia="ar-SA"/>
        </w:rPr>
        <w:t xml:space="preserve"> Шашкин</w:t>
      </w:r>
    </w:p>
    <w:p w:rsidR="00EB64F8" w:rsidRDefault="00EB64F8">
      <w:pPr>
        <w:jc w:val="both"/>
        <w:rPr>
          <w:sz w:val="28"/>
          <w:szCs w:val="28"/>
        </w:rPr>
      </w:pPr>
    </w:p>
    <w:p w:rsidR="00EB64F8" w:rsidRDefault="00EB64F8">
      <w:pPr>
        <w:ind w:right="227" w:firstLine="737"/>
        <w:jc w:val="both"/>
        <w:rPr>
          <w:sz w:val="28"/>
          <w:szCs w:val="28"/>
        </w:rPr>
      </w:pPr>
    </w:p>
    <w:p w:rsidR="00EB64F8" w:rsidRDefault="00EB64F8">
      <w:pPr>
        <w:jc w:val="both"/>
        <w:rPr>
          <w:rFonts w:cs="PT Astra Serif"/>
          <w:sz w:val="28"/>
          <w:szCs w:val="28"/>
        </w:rPr>
      </w:pPr>
    </w:p>
    <w:p w:rsidR="00EB64F8" w:rsidRDefault="00EB64F8">
      <w:pPr>
        <w:jc w:val="both"/>
        <w:rPr>
          <w:rFonts w:cs="PT Astra Serif"/>
          <w:sz w:val="28"/>
          <w:szCs w:val="28"/>
        </w:rPr>
      </w:pPr>
    </w:p>
    <w:sectPr w:rsidR="00EB64F8">
      <w:pgSz w:w="11906" w:h="16838"/>
      <w:pgMar w:top="15" w:right="566" w:bottom="72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T Sans;Arial">
    <w:panose1 w:val="00000000000000000000"/>
    <w:charset w:val="00"/>
    <w:family w:val="roman"/>
    <w:notTrueType/>
    <w:pitch w:val="default"/>
  </w:font>
  <w:font w:name="Noto Sans Devanagari;Arial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B1BEA"/>
    <w:multiLevelType w:val="multilevel"/>
    <w:tmpl w:val="17A8E75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68F0747"/>
    <w:multiLevelType w:val="multilevel"/>
    <w:tmpl w:val="9A2610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EB64F8"/>
    <w:rsid w:val="00172109"/>
    <w:rsid w:val="00EB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5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6">
    <w:name w:val="Верхний колонтитул Знак"/>
    <w:qFormat/>
    <w:rPr>
      <w:rFonts w:cs="Times New Roman"/>
      <w:sz w:val="26"/>
    </w:rPr>
  </w:style>
  <w:style w:type="character" w:customStyle="1" w:styleId="a7">
    <w:name w:val="Нижний колонтитул Знак"/>
    <w:qFormat/>
    <w:rPr>
      <w:rFonts w:cs="Times New Roman"/>
      <w:sz w:val="26"/>
    </w:rPr>
  </w:style>
  <w:style w:type="character" w:customStyle="1" w:styleId="a8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9">
    <w:name w:val="page number"/>
    <w:qFormat/>
    <w:rPr>
      <w:rFonts w:cs="Times New Roman"/>
    </w:rPr>
  </w:style>
  <w:style w:type="character" w:customStyle="1" w:styleId="aa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2">
    <w:name w:val="Знак Знак1"/>
    <w:qFormat/>
    <w:rPr>
      <w:rFonts w:cs="Times New Roman"/>
      <w:sz w:val="26"/>
      <w:lang w:val="ru-RU" w:bidi="ar-SA"/>
    </w:rPr>
  </w:style>
  <w:style w:type="character" w:customStyle="1" w:styleId="ab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WW8Num22z2">
    <w:name w:val="WW8Num22z2"/>
    <w:qFormat/>
    <w:rPr>
      <w:rFonts w:eastAsia="Times New Roman"/>
    </w:rPr>
  </w:style>
  <w:style w:type="character" w:customStyle="1" w:styleId="WW8Num22z1">
    <w:name w:val="WW8Num22z1"/>
    <w:qFormat/>
    <w:rPr>
      <w:rFonts w:ascii="Times New Roman" w:eastAsia="Times New Roman" w:hAnsi="Times New Roman"/>
    </w:rPr>
  </w:style>
  <w:style w:type="character" w:customStyle="1" w:styleId="WW8Num22z0">
    <w:name w:val="WW8Num22z0"/>
    <w:qFormat/>
    <w:rPr>
      <w:rFonts w:eastAsia="Times New Roman"/>
    </w:rPr>
  </w:style>
  <w:style w:type="character" w:customStyle="1" w:styleId="WW8Num16z1">
    <w:name w:val="WW8Num16z1"/>
    <w:qFormat/>
    <w:rPr>
      <w:rFonts w:eastAsia="Times New Roman"/>
    </w:rPr>
  </w:style>
  <w:style w:type="character" w:customStyle="1" w:styleId="WW8Num13z1">
    <w:name w:val="WW8Num13z1"/>
    <w:qFormat/>
    <w:rPr>
      <w:rFonts w:eastAsia="Times New Roman"/>
    </w:rPr>
  </w:style>
  <w:style w:type="paragraph" w:customStyle="1" w:styleId="a0">
    <w:name w:val="Заголовок"/>
    <w:basedOn w:val="a"/>
    <w:next w:val="a1"/>
    <w:qFormat/>
    <w:pPr>
      <w:spacing w:line="288" w:lineRule="auto"/>
      <w:jc w:val="center"/>
    </w:pPr>
    <w:rPr>
      <w:sz w:val="32"/>
    </w:rPr>
  </w:style>
  <w:style w:type="paragraph" w:styleId="a1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1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4">
    <w:name w:val="Указатель4"/>
    <w:basedOn w:val="a"/>
    <w:qFormat/>
    <w:pPr>
      <w:suppressLineNumbers/>
    </w:pPr>
    <w:rPr>
      <w:rFonts w:ascii="PT Sans;Arial" w:hAnsi="PT Sans;Arial" w:cs="Noto Sans Devanagari;Arial"/>
    </w:rPr>
  </w:style>
  <w:style w:type="paragraph" w:customStyle="1" w:styleId="30">
    <w:name w:val="Название объекта3"/>
    <w:basedOn w:val="a"/>
    <w:qFormat/>
    <w:pPr>
      <w:suppressLineNumbers/>
      <w:spacing w:before="120" w:after="120"/>
    </w:pPr>
    <w:rPr>
      <w:rFonts w:ascii="PT Sans;Arial" w:hAnsi="PT Sans;Arial" w:cs="Noto Sans Devanagari;Arial"/>
      <w:i/>
      <w:iCs/>
      <w:sz w:val="24"/>
      <w:szCs w:val="24"/>
    </w:rPr>
  </w:style>
  <w:style w:type="paragraph" w:customStyle="1" w:styleId="31">
    <w:name w:val="Указатель3"/>
    <w:basedOn w:val="a"/>
    <w:qFormat/>
    <w:pPr>
      <w:suppressLineNumbers/>
    </w:pPr>
    <w:rPr>
      <w:rFonts w:ascii="PT Sans;Arial" w:hAnsi="PT Sans;Arial" w:cs="Noto Sans Devanagari;Arial"/>
    </w:rPr>
  </w:style>
  <w:style w:type="paragraph" w:customStyle="1" w:styleId="22">
    <w:name w:val="Название объекта2"/>
    <w:basedOn w:val="a"/>
    <w:qFormat/>
    <w:pPr>
      <w:suppressLineNumbers/>
      <w:spacing w:before="120" w:after="120"/>
    </w:pPr>
    <w:rPr>
      <w:rFonts w:ascii="PT Sans;Arial" w:hAnsi="PT Sans;Arial" w:cs="Noto Sans Devanagari;Arial"/>
      <w:i/>
      <w:iCs/>
      <w:sz w:val="24"/>
      <w:szCs w:val="24"/>
    </w:rPr>
  </w:style>
  <w:style w:type="paragraph" w:customStyle="1" w:styleId="23">
    <w:name w:val="Указатель2"/>
    <w:basedOn w:val="a"/>
    <w:qFormat/>
    <w:pPr>
      <w:suppressLineNumbers/>
    </w:pPr>
    <w:rPr>
      <w:rFonts w:ascii="PT Sans;Arial" w:hAnsi="PT Sans;Arial" w:cs="Noto Sans Devanagari;Arial"/>
    </w:rPr>
  </w:style>
  <w:style w:type="paragraph" w:customStyle="1" w:styleId="13">
    <w:name w:val="Указатель1"/>
    <w:basedOn w:val="a"/>
    <w:qFormat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customStyle="1" w:styleId="230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5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6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Верхний колонтитул слева"/>
    <w:basedOn w:val="af0"/>
    <w:qFormat/>
    <w:pPr>
      <w:suppressLineNumbers/>
      <w:tabs>
        <w:tab w:val="center" w:pos="4960"/>
        <w:tab w:val="right" w:pos="9921"/>
      </w:tabs>
    </w:pPr>
  </w:style>
  <w:style w:type="paragraph" w:styleId="24">
    <w:name w:val="Body Text 2"/>
    <w:basedOn w:val="a"/>
    <w:qFormat/>
    <w:pPr>
      <w:jc w:val="both"/>
    </w:pPr>
    <w:rPr>
      <w:sz w:val="28"/>
    </w:rPr>
  </w:style>
  <w:style w:type="paragraph" w:styleId="afc">
    <w:name w:val="Title"/>
    <w:basedOn w:val="a0"/>
    <w:next w:val="a1"/>
    <w:qFormat/>
    <w:rPr>
      <w:b/>
      <w:bCs/>
      <w:sz w:val="56"/>
      <w:szCs w:val="56"/>
    </w:rPr>
  </w:style>
  <w:style w:type="paragraph" w:styleId="afd">
    <w:name w:val="Subtitle"/>
    <w:basedOn w:val="a0"/>
    <w:next w:val="a1"/>
    <w:qFormat/>
    <w:pPr>
      <w:spacing w:before="60" w:after="120"/>
    </w:pPr>
    <w:rPr>
      <w:sz w:val="36"/>
      <w:szCs w:val="36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5524</TotalTime>
  <Pages>2</Pages>
  <Words>495</Words>
  <Characters>2824</Characters>
  <Application>Microsoft Office Word</Application>
  <DocSecurity>0</DocSecurity>
  <Lines>23</Lines>
  <Paragraphs>6</Paragraphs>
  <ScaleCrop>false</ScaleCrop>
  <Company>Microsoft</Company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175</cp:revision>
  <dcterms:created xsi:type="dcterms:W3CDTF">2022-03-05T09:10:00Z</dcterms:created>
  <dcterms:modified xsi:type="dcterms:W3CDTF">2022-03-05T09:18:00Z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