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03.03.2022 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149-р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366403.22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2154508.55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366410.73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2154509.42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366411.19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2154505.44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366410.45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2154505.36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366410.31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2154505.44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366410.25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2154505.34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366407.76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2154505.05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366405.40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2154506.39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366404.42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2154504.66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366403.68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2154504.57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366403.22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2154508.55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366285.95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2153519.51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366287.75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2153525.24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366291.57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2153524.04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366289.77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2153518.31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366285.95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2153519.51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366229.64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2154337.46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366226.49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2154336.79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366216.05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2154319.74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366212.64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2154321.83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366223.97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2154340.35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366228.81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2154341.37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366229.64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2154337.46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366101.20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2154558.40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366106.79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2154565.68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366109.96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2154563.25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366104.63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2154556.30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366101.20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2154558.40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365957.51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2154240.55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365953.65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2154243.74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365946.34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2154235.11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365927.15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2154204.34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365923.75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2154206.46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365943.10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2154237.47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365953.15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2154249.34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365960.06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2154243.64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365957.51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2154240.55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365596.92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2154226.44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365631.36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2154206.02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365664.64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2154185.60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365684.10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2154174.69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365685.93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2154177.67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365689.34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2154175.58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365685.50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2154169.31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365662.62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2154182.14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365629.30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2154202.60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365594.88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2154223.00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365596.92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2154226.44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365608.35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2154289.60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365624.26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2154280.96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365638.97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2154274.74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365637.41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2154271.06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365622.52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2154277.36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365606.44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2154286.09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365608.35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2154289.60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365490.44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2154281.56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365488.59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2154276.91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365484.87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2154278.39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365486.72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2154283.04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365490.44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2154281.56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365471.48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2154289.20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365468.64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2154284.78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365465.28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2154286.94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365468.12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2154291.36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365471.48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2154289.20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365422.50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2154265.54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365416.20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2154267.65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365417.47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2154271.44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365423.77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2154269.33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365422.50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2154265.54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365491.38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2154553.36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365493.39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2154558.65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365497.13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2154557.23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365495.12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2154551.94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365491.38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2154553.36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365470.74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2154562.30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365473.12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2154567.68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365476.78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2154566.06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365474.40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2154560.68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365470.74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2154562.30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365420.47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2154503.63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365418.29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2154498.03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365414.56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2154499.48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365416.74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2154505.08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365420.47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2154503.63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365375.40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2154415.58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365367.07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2154397.44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365363.44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2154399.11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365371.77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2154417.25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365375.40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2154415.58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365355.54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2154504.82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365357.87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2154510.50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365361.57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2154508.98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365359.24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2154503.30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365355.54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2154504.82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365323.10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2154518.18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365324.51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2154523.89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365328.39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2154522.93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365326.98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2154517.22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365323.10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2154518.18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365319.95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2154435.75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365321.92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2154430.56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365318.18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2154429.14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365316.21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2154434.33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365319.95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2154435.75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365264.57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2154397.99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365267.88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2154393.26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365264.61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2154390.97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365261.30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2154395.70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365264.57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2154397.99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365235.47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2154468.26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365231.47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2154473.80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365234.71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2154476.14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365238.71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2154470.60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365235.47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2154468.26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364811.81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2154175.62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364837.71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2154160.74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364835.72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2154157.27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364809.82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2154172.15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364811.81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2154175.62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365185.70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2153003.81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365184.45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2153009.92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365188.37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2153010.72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365189.62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2153004.61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365185.70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2153003.81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364933.58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2152999.77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364936.92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2153007.79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364940.62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2153006.25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364937.28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2152998.23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364933.58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2152999.77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364892.03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2153181.88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364890.03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2153175.73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364887.28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2153168.74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364938.03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2153142.66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364936.20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2153139.11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364882.24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2153166.84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364886.27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2153177.09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364888.23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2153183.12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364892.03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2153181.88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364812.61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2153437.20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364822.68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2153444.27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364824.98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2153440.99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364814.91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2153433.92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364812.61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2153437.20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364691.02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2153510.75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364710.33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2153509.10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364730.27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2153504.89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364738.12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2153501.53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364737.64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2153498.04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364716.75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2153500.88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364695.42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2153495.57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364694.46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2153499.45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364713.84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2153504.27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364709.75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2153505.14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364690.68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2153506.77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364691.02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2153510.75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364357.91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2153145.95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364364.92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2153145.71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364364.78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2153141.71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364357.77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2153141.95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364357.91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2153145.95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364795.57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2154017.15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364805.06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2154046.66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364802.81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2154056.43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364809.70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2154074.42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364812.20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2154077.84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364815.29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2154075.90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364813.40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2154072.89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364806.99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2154056.13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364809.20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2154046.48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364799.38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2154015.92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364795.57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2154017.15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2197550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LibreOffice/7.1.7.2$Windows_X86_64 LibreOffice_project/c6a4e3954236145e2acb0b65f68614365aeee33f</Application>
  <AppVersion>15.0000</AppVersion>
  <Pages>5</Pages>
  <Words>1138</Words>
  <Characters>7807</Characters>
  <CharactersWithSpaces>8520</CharactersWithSpaces>
  <Paragraphs>819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2021-12-28T10:50:22Z</cp:lastPrinted>
  <dcterms:modified xsi:type="dcterms:W3CDTF">2022-03-04T09:28:40Z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