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38B" w:rsidRPr="00FF0F55" w:rsidRDefault="0042038B" w:rsidP="00FF0F55">
      <w:pPr>
        <w:contextualSpacing/>
        <w:jc w:val="center"/>
        <w:rPr>
          <w:sz w:val="28"/>
          <w:szCs w:val="28"/>
        </w:rPr>
      </w:pPr>
      <w:r w:rsidRPr="00FF0F55">
        <w:rPr>
          <w:noProof/>
          <w:sz w:val="28"/>
          <w:szCs w:val="28"/>
        </w:rPr>
        <w:drawing>
          <wp:inline distT="0" distB="0" distL="0" distR="0" wp14:anchorId="4B565100" wp14:editId="496E4CD5">
            <wp:extent cx="942975" cy="990600"/>
            <wp:effectExtent l="0" t="0" r="9525" b="0"/>
            <wp:docPr id="1" name="Рисунок 1" descr="Описание: 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38B" w:rsidRPr="00FF0F55" w:rsidRDefault="0042038B" w:rsidP="00FF0F55">
      <w:pPr>
        <w:pStyle w:val="a3"/>
        <w:spacing w:line="240" w:lineRule="auto"/>
        <w:contextualSpacing/>
        <w:rPr>
          <w:sz w:val="28"/>
          <w:szCs w:val="28"/>
        </w:rPr>
      </w:pPr>
      <w:r w:rsidRPr="00FF0F55">
        <w:rPr>
          <w:sz w:val="28"/>
          <w:szCs w:val="28"/>
        </w:rPr>
        <w:t xml:space="preserve">ГЛАВНОЕ УПРАВЛЕНИЕ ПО ВЗАИМОДЕЙСТВИЮ </w:t>
      </w:r>
    </w:p>
    <w:p w:rsidR="0042038B" w:rsidRPr="00FF0F55" w:rsidRDefault="0042038B" w:rsidP="00FF0F55">
      <w:pPr>
        <w:pStyle w:val="a3"/>
        <w:spacing w:line="240" w:lineRule="auto"/>
        <w:contextualSpacing/>
        <w:rPr>
          <w:sz w:val="28"/>
          <w:szCs w:val="28"/>
        </w:rPr>
      </w:pPr>
      <w:r w:rsidRPr="00FF0F55">
        <w:rPr>
          <w:sz w:val="28"/>
          <w:szCs w:val="28"/>
        </w:rPr>
        <w:t>С ФЕДЕРАЛЬНЫМИ ТЕРРИТОРИАЛЬНЫМИ ОРГАНАМИ РЯЗАНСКОЙ ОБЛАСТИ</w:t>
      </w:r>
    </w:p>
    <w:p w:rsidR="0042038B" w:rsidRPr="00FF0F55" w:rsidRDefault="0042038B" w:rsidP="00FF0F55">
      <w:pPr>
        <w:contextualSpacing/>
        <w:rPr>
          <w:sz w:val="28"/>
          <w:szCs w:val="28"/>
        </w:rPr>
      </w:pPr>
    </w:p>
    <w:p w:rsidR="0042038B" w:rsidRPr="00FF0F55" w:rsidRDefault="0042038B" w:rsidP="00FF0F55">
      <w:pPr>
        <w:contextualSpacing/>
        <w:jc w:val="center"/>
        <w:rPr>
          <w:b/>
          <w:spacing w:val="40"/>
          <w:sz w:val="28"/>
          <w:szCs w:val="28"/>
        </w:rPr>
      </w:pPr>
      <w:r w:rsidRPr="00FF0F55">
        <w:rPr>
          <w:b/>
          <w:spacing w:val="40"/>
          <w:sz w:val="28"/>
          <w:szCs w:val="28"/>
        </w:rPr>
        <w:t>ПОСТАНОВЛЕНИЕ</w:t>
      </w:r>
    </w:p>
    <w:p w:rsidR="0042038B" w:rsidRPr="00FF0F55" w:rsidRDefault="0042038B" w:rsidP="00FF0F55">
      <w:pPr>
        <w:contextualSpacing/>
        <w:jc w:val="center"/>
        <w:rPr>
          <w:b/>
          <w:spacing w:val="4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812"/>
        <w:gridCol w:w="484"/>
        <w:gridCol w:w="1075"/>
      </w:tblGrid>
      <w:tr w:rsidR="0042038B" w:rsidRPr="00FF0F55" w:rsidTr="0042038B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38B" w:rsidRPr="00FF0F55" w:rsidRDefault="006874EE" w:rsidP="00FF0F55">
            <w:pPr>
              <w:contextualSpacing/>
              <w:jc w:val="center"/>
              <w:rPr>
                <w:spacing w:val="40"/>
                <w:sz w:val="28"/>
                <w:szCs w:val="28"/>
              </w:rPr>
            </w:pPr>
            <w:r>
              <w:rPr>
                <w:spacing w:val="40"/>
                <w:sz w:val="28"/>
                <w:szCs w:val="28"/>
              </w:rPr>
              <w:t>04.04.2022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2038B" w:rsidRPr="00FF0F55" w:rsidRDefault="0042038B" w:rsidP="00FF0F55">
            <w:pPr>
              <w:contextualSpacing/>
              <w:jc w:val="center"/>
              <w:rPr>
                <w:spacing w:val="40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038B" w:rsidRPr="00FF0F55" w:rsidRDefault="0042038B" w:rsidP="00FF0F55">
            <w:pPr>
              <w:contextualSpacing/>
              <w:jc w:val="right"/>
              <w:rPr>
                <w:sz w:val="28"/>
                <w:szCs w:val="28"/>
              </w:rPr>
            </w:pPr>
            <w:r w:rsidRPr="00FF0F55">
              <w:rPr>
                <w:sz w:val="28"/>
                <w:szCs w:val="28"/>
              </w:rPr>
              <w:t>№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38B" w:rsidRPr="00FF0F55" w:rsidRDefault="006874EE" w:rsidP="00FF0F5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42038B" w:rsidRPr="00FF0F55" w:rsidRDefault="0042038B" w:rsidP="00FF0F55">
      <w:pPr>
        <w:contextualSpacing/>
        <w:rPr>
          <w:sz w:val="28"/>
          <w:szCs w:val="28"/>
        </w:rPr>
      </w:pPr>
      <w:bookmarkStart w:id="0" w:name="_GoBack"/>
      <w:bookmarkEnd w:id="0"/>
    </w:p>
    <w:p w:rsidR="00C86B9F" w:rsidRPr="00FF0F55" w:rsidRDefault="00C86B9F" w:rsidP="00FF0F55">
      <w:pPr>
        <w:contextualSpacing/>
        <w:rPr>
          <w:sz w:val="28"/>
          <w:szCs w:val="28"/>
        </w:rPr>
      </w:pPr>
    </w:p>
    <w:p w:rsidR="006178DD" w:rsidRPr="00FF0F55" w:rsidRDefault="006178DD" w:rsidP="00FF0F55">
      <w:pPr>
        <w:autoSpaceDE w:val="0"/>
        <w:autoSpaceDN w:val="0"/>
        <w:adjustRightInd w:val="0"/>
        <w:contextualSpacing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FF0F55">
        <w:rPr>
          <w:rFonts w:eastAsiaTheme="minorHAnsi"/>
          <w:sz w:val="28"/>
          <w:szCs w:val="28"/>
          <w:lang w:eastAsia="en-US"/>
        </w:rPr>
        <w:t xml:space="preserve">О внесении изменений в </w:t>
      </w:r>
      <w:r w:rsidR="00892CC8" w:rsidRPr="00FF0F55">
        <w:rPr>
          <w:rFonts w:eastAsiaTheme="minorHAnsi"/>
          <w:sz w:val="28"/>
          <w:szCs w:val="28"/>
          <w:lang w:eastAsia="en-US"/>
        </w:rPr>
        <w:t>п</w:t>
      </w:r>
      <w:r w:rsidRPr="00FF0F55">
        <w:rPr>
          <w:rFonts w:eastAsiaTheme="minorHAnsi"/>
          <w:sz w:val="28"/>
          <w:szCs w:val="28"/>
          <w:lang w:eastAsia="en-US"/>
        </w:rPr>
        <w:t xml:space="preserve">остановление главного управления по взаимодействию с федеральными территориальными органами Рязанской области от 23.04.2018 № 4 </w:t>
      </w:r>
      <w:r w:rsidR="00892CC8" w:rsidRPr="00FF0F55">
        <w:rPr>
          <w:rFonts w:eastAsiaTheme="minorHAnsi"/>
          <w:sz w:val="28"/>
          <w:szCs w:val="28"/>
          <w:lang w:eastAsia="en-US"/>
        </w:rPr>
        <w:t>«Об утверждении административного регламента главного управления по взаимодействию с федеральными территориальными органами Рязанской области предост</w:t>
      </w:r>
      <w:r w:rsidR="00EE7AFD" w:rsidRPr="00FF0F55">
        <w:rPr>
          <w:rFonts w:eastAsiaTheme="minorHAnsi"/>
          <w:sz w:val="28"/>
          <w:szCs w:val="28"/>
          <w:lang w:eastAsia="en-US"/>
        </w:rPr>
        <w:t>авления государственной услуги «</w:t>
      </w:r>
      <w:r w:rsidR="00892CC8" w:rsidRPr="00FF0F55">
        <w:rPr>
          <w:rFonts w:eastAsiaTheme="minorHAnsi"/>
          <w:sz w:val="28"/>
          <w:szCs w:val="28"/>
          <w:lang w:eastAsia="en-US"/>
        </w:rPr>
        <w:t xml:space="preserve">Выплаты денежного вознаграждения гражданам за добровольную сдачу незаконно хранящихся у них оружия, боеприпасов, взрывчатых веществ и взрывных устройств, инициирующих и воспламеняющих веществ и материалов» </w:t>
      </w:r>
      <w:r w:rsidR="00EE7AFD" w:rsidRPr="00FF0F55">
        <w:rPr>
          <w:rFonts w:eastAsiaTheme="minorHAnsi"/>
          <w:sz w:val="28"/>
          <w:szCs w:val="28"/>
          <w:lang w:eastAsia="en-US"/>
        </w:rPr>
        <w:t>(в</w:t>
      </w:r>
      <w:proofErr w:type="gramEnd"/>
      <w:r w:rsidR="00EE7AFD" w:rsidRPr="00FF0F55">
        <w:rPr>
          <w:rFonts w:eastAsiaTheme="minorHAnsi"/>
          <w:sz w:val="28"/>
          <w:szCs w:val="28"/>
          <w:lang w:eastAsia="en-US"/>
        </w:rPr>
        <w:t xml:space="preserve"> редакции п</w:t>
      </w:r>
      <w:r w:rsidRPr="00FF0F55">
        <w:rPr>
          <w:rFonts w:eastAsiaTheme="minorHAnsi"/>
          <w:sz w:val="28"/>
          <w:szCs w:val="28"/>
          <w:lang w:eastAsia="en-US"/>
        </w:rPr>
        <w:t>остановлений главного управления по взаимодействию с федеральными территориальными органами Рязанской области от 25.04.2019 № 5, от 08.07.2019 № 7, от 26.08.2019 № 10)</w:t>
      </w:r>
    </w:p>
    <w:p w:rsidR="0042038B" w:rsidRPr="00FF0F55" w:rsidRDefault="0042038B" w:rsidP="00FF0F55">
      <w:pPr>
        <w:contextualSpacing/>
        <w:jc w:val="center"/>
        <w:rPr>
          <w:sz w:val="28"/>
          <w:szCs w:val="28"/>
        </w:rPr>
      </w:pPr>
    </w:p>
    <w:p w:rsidR="006178DD" w:rsidRPr="00FF0F55" w:rsidRDefault="0042038B" w:rsidP="00FF0F55">
      <w:pPr>
        <w:pStyle w:val="a3"/>
        <w:spacing w:line="240" w:lineRule="auto"/>
        <w:ind w:firstLine="709"/>
        <w:contextualSpacing/>
        <w:jc w:val="both"/>
        <w:rPr>
          <w:b w:val="0"/>
          <w:spacing w:val="-6"/>
          <w:sz w:val="28"/>
          <w:szCs w:val="28"/>
        </w:rPr>
      </w:pPr>
      <w:r w:rsidRPr="00FF0F55">
        <w:rPr>
          <w:b w:val="0"/>
          <w:spacing w:val="-6"/>
          <w:sz w:val="28"/>
          <w:szCs w:val="28"/>
        </w:rPr>
        <w:t xml:space="preserve">В целях приведения нормативного правового акта Рязанской области </w:t>
      </w:r>
      <w:r w:rsidR="00BC1BA5" w:rsidRPr="00FF0F55">
        <w:rPr>
          <w:b w:val="0"/>
          <w:spacing w:val="-6"/>
          <w:sz w:val="28"/>
          <w:szCs w:val="28"/>
        </w:rPr>
        <w:br/>
      </w:r>
      <w:r w:rsidRPr="00FF0F55">
        <w:rPr>
          <w:b w:val="0"/>
          <w:spacing w:val="-6"/>
          <w:sz w:val="28"/>
          <w:szCs w:val="28"/>
        </w:rPr>
        <w:t xml:space="preserve">в соответствие с действующим законодательством главное управление </w:t>
      </w:r>
      <w:r w:rsidR="00BC1BA5" w:rsidRPr="00FF0F55">
        <w:rPr>
          <w:b w:val="0"/>
          <w:spacing w:val="-6"/>
          <w:sz w:val="28"/>
          <w:szCs w:val="28"/>
        </w:rPr>
        <w:br/>
      </w:r>
      <w:r w:rsidRPr="00FF0F55">
        <w:rPr>
          <w:b w:val="0"/>
          <w:spacing w:val="-6"/>
          <w:sz w:val="28"/>
          <w:szCs w:val="28"/>
        </w:rPr>
        <w:t>по взаимодействию с федеральными территориальными органами Рязанской области ПОСТАНОВЛЯЕТ:</w:t>
      </w:r>
    </w:p>
    <w:p w:rsidR="006178DD" w:rsidRPr="00FF0F55" w:rsidRDefault="006178DD" w:rsidP="00FF0F55">
      <w:pPr>
        <w:pStyle w:val="a3"/>
        <w:spacing w:line="240" w:lineRule="auto"/>
        <w:ind w:firstLine="709"/>
        <w:contextualSpacing/>
        <w:jc w:val="both"/>
        <w:rPr>
          <w:b w:val="0"/>
          <w:spacing w:val="-6"/>
          <w:sz w:val="28"/>
          <w:szCs w:val="28"/>
        </w:rPr>
      </w:pPr>
      <w:proofErr w:type="gramStart"/>
      <w:r w:rsidRPr="00FF0F55">
        <w:rPr>
          <w:b w:val="0"/>
          <w:sz w:val="28"/>
          <w:szCs w:val="28"/>
        </w:rPr>
        <w:t xml:space="preserve">Внести в </w:t>
      </w:r>
      <w:r w:rsidR="00EE7AFD" w:rsidRPr="00FF0F55">
        <w:rPr>
          <w:b w:val="0"/>
          <w:sz w:val="28"/>
          <w:szCs w:val="28"/>
        </w:rPr>
        <w:t>п</w:t>
      </w:r>
      <w:r w:rsidRPr="00FF0F55">
        <w:rPr>
          <w:b w:val="0"/>
          <w:sz w:val="28"/>
          <w:szCs w:val="28"/>
        </w:rPr>
        <w:t xml:space="preserve">остановление главного управления по взаимодействию </w:t>
      </w:r>
      <w:r w:rsidR="00892CC8" w:rsidRPr="00FF0F55">
        <w:rPr>
          <w:b w:val="0"/>
          <w:sz w:val="28"/>
          <w:szCs w:val="28"/>
        </w:rPr>
        <w:br/>
      </w:r>
      <w:r w:rsidRPr="00FF0F55">
        <w:rPr>
          <w:b w:val="0"/>
          <w:sz w:val="28"/>
          <w:szCs w:val="28"/>
        </w:rPr>
        <w:t xml:space="preserve">с федеральными территориальными органами Рязанской области </w:t>
      </w:r>
      <w:r w:rsidR="00892CC8" w:rsidRPr="00FF0F55">
        <w:rPr>
          <w:b w:val="0"/>
          <w:sz w:val="28"/>
          <w:szCs w:val="28"/>
        </w:rPr>
        <w:br/>
      </w:r>
      <w:r w:rsidRPr="00FF0F55">
        <w:rPr>
          <w:b w:val="0"/>
          <w:sz w:val="28"/>
          <w:szCs w:val="28"/>
        </w:rPr>
        <w:t xml:space="preserve">от 23.04.2018 № 4 </w:t>
      </w:r>
      <w:r w:rsidR="00892CC8" w:rsidRPr="00FF0F55">
        <w:rPr>
          <w:b w:val="0"/>
          <w:sz w:val="28"/>
          <w:szCs w:val="28"/>
        </w:rPr>
        <w:t>«Об утверждении административного регламента главного управления по взаимодействию с федеральными территориальными органами Рязанской области предоставления государственной услуг</w:t>
      </w:r>
      <w:r w:rsidR="00EE7AFD" w:rsidRPr="00FF0F55">
        <w:rPr>
          <w:b w:val="0"/>
          <w:sz w:val="28"/>
          <w:szCs w:val="28"/>
        </w:rPr>
        <w:t>и «</w:t>
      </w:r>
      <w:r w:rsidR="00892CC8" w:rsidRPr="00FF0F55">
        <w:rPr>
          <w:b w:val="0"/>
          <w:sz w:val="28"/>
          <w:szCs w:val="28"/>
        </w:rPr>
        <w:t xml:space="preserve">Выплаты денежного вознаграждения гражданам за добровольную сдачу незаконно хранящихся у них оружия, боеприпасов, взрывчатых веществ </w:t>
      </w:r>
      <w:r w:rsidR="00892CC8" w:rsidRPr="00FF0F55">
        <w:rPr>
          <w:b w:val="0"/>
          <w:sz w:val="28"/>
          <w:szCs w:val="28"/>
        </w:rPr>
        <w:br/>
        <w:t xml:space="preserve">и взрывных устройств, инициирующих и воспламеняющих веществ </w:t>
      </w:r>
      <w:r w:rsidR="00892CC8" w:rsidRPr="00FF0F55">
        <w:rPr>
          <w:b w:val="0"/>
          <w:sz w:val="28"/>
          <w:szCs w:val="28"/>
        </w:rPr>
        <w:br/>
        <w:t xml:space="preserve">и материалов» </w:t>
      </w:r>
      <w:r w:rsidRPr="00FF0F55">
        <w:rPr>
          <w:b w:val="0"/>
          <w:sz w:val="28"/>
          <w:szCs w:val="28"/>
        </w:rPr>
        <w:t>следующие изменения:</w:t>
      </w:r>
      <w:proofErr w:type="gramEnd"/>
    </w:p>
    <w:p w:rsidR="007F0646" w:rsidRPr="00FF0F55" w:rsidRDefault="006178DD" w:rsidP="00FF0F55">
      <w:pPr>
        <w:ind w:firstLine="709"/>
        <w:contextualSpacing/>
        <w:jc w:val="both"/>
        <w:rPr>
          <w:sz w:val="28"/>
          <w:szCs w:val="28"/>
        </w:rPr>
      </w:pPr>
      <w:r w:rsidRPr="00FF0F55">
        <w:rPr>
          <w:sz w:val="28"/>
          <w:szCs w:val="28"/>
        </w:rPr>
        <w:t>1</w:t>
      </w:r>
      <w:r w:rsidR="007548ED" w:rsidRPr="00FF0F55">
        <w:rPr>
          <w:sz w:val="28"/>
          <w:szCs w:val="28"/>
        </w:rPr>
        <w:t xml:space="preserve">. </w:t>
      </w:r>
      <w:r w:rsidR="007F0646" w:rsidRPr="00FF0F55">
        <w:rPr>
          <w:sz w:val="28"/>
          <w:szCs w:val="28"/>
        </w:rPr>
        <w:t xml:space="preserve">В </w:t>
      </w:r>
      <w:r w:rsidR="00E46CC0" w:rsidRPr="00FF0F55">
        <w:rPr>
          <w:sz w:val="28"/>
          <w:szCs w:val="28"/>
        </w:rPr>
        <w:t>п</w:t>
      </w:r>
      <w:r w:rsidR="007548ED" w:rsidRPr="00FF0F55">
        <w:rPr>
          <w:sz w:val="28"/>
          <w:szCs w:val="28"/>
        </w:rPr>
        <w:t>унк</w:t>
      </w:r>
      <w:r w:rsidR="007F0646" w:rsidRPr="00FF0F55">
        <w:rPr>
          <w:sz w:val="28"/>
          <w:szCs w:val="28"/>
        </w:rPr>
        <w:t>те</w:t>
      </w:r>
      <w:r w:rsidR="00F91CC2" w:rsidRPr="00FF0F55">
        <w:rPr>
          <w:sz w:val="28"/>
          <w:szCs w:val="28"/>
        </w:rPr>
        <w:t xml:space="preserve"> 2 </w:t>
      </w:r>
      <w:r w:rsidR="00057614" w:rsidRPr="00FF0F55">
        <w:rPr>
          <w:sz w:val="28"/>
          <w:szCs w:val="28"/>
        </w:rPr>
        <w:t>п</w:t>
      </w:r>
      <w:r w:rsidR="00717915" w:rsidRPr="00FF0F55">
        <w:rPr>
          <w:sz w:val="28"/>
          <w:szCs w:val="28"/>
        </w:rPr>
        <w:t>остановления</w:t>
      </w:r>
      <w:r w:rsidR="007F0646" w:rsidRPr="00FF0F55">
        <w:rPr>
          <w:sz w:val="28"/>
          <w:szCs w:val="28"/>
        </w:rPr>
        <w:t xml:space="preserve"> слова </w:t>
      </w:r>
      <w:r w:rsidR="00C86B9F" w:rsidRPr="00FF0F55">
        <w:rPr>
          <w:sz w:val="28"/>
          <w:szCs w:val="28"/>
        </w:rPr>
        <w:t>«начальника управления региональной безопасности» заменить словами «заместителя начальника».</w:t>
      </w:r>
    </w:p>
    <w:p w:rsidR="006178DD" w:rsidRPr="00FF0F55" w:rsidRDefault="006178DD" w:rsidP="00FF0F55">
      <w:pPr>
        <w:ind w:firstLine="709"/>
        <w:contextualSpacing/>
        <w:jc w:val="both"/>
        <w:rPr>
          <w:sz w:val="28"/>
          <w:szCs w:val="28"/>
        </w:rPr>
      </w:pPr>
      <w:r w:rsidRPr="00FF0F55">
        <w:rPr>
          <w:sz w:val="28"/>
          <w:szCs w:val="28"/>
        </w:rPr>
        <w:t>2. В приложении:</w:t>
      </w:r>
    </w:p>
    <w:p w:rsidR="006178DD" w:rsidRPr="00FF0F55" w:rsidRDefault="006178DD" w:rsidP="00FF0F55">
      <w:pPr>
        <w:ind w:firstLine="709"/>
        <w:contextualSpacing/>
        <w:jc w:val="both"/>
        <w:rPr>
          <w:sz w:val="28"/>
          <w:szCs w:val="28"/>
        </w:rPr>
      </w:pPr>
      <w:r w:rsidRPr="00FF0F55">
        <w:rPr>
          <w:rFonts w:eastAsiaTheme="minorHAnsi"/>
          <w:sz w:val="28"/>
          <w:szCs w:val="28"/>
          <w:lang w:eastAsia="en-US"/>
        </w:rPr>
        <w:t xml:space="preserve">1) в разделе </w:t>
      </w:r>
      <w:r w:rsidRPr="00FF0F55">
        <w:rPr>
          <w:rFonts w:eastAsiaTheme="minorHAnsi"/>
          <w:sz w:val="28"/>
          <w:szCs w:val="28"/>
          <w:lang w:val="en-US" w:eastAsia="en-US"/>
        </w:rPr>
        <w:t>I</w:t>
      </w:r>
      <w:r w:rsidRPr="00FF0F55">
        <w:rPr>
          <w:rFonts w:eastAsiaTheme="minorHAnsi"/>
          <w:sz w:val="28"/>
          <w:szCs w:val="28"/>
          <w:lang w:eastAsia="en-US"/>
        </w:rPr>
        <w:t xml:space="preserve"> «Общие положения»:</w:t>
      </w:r>
    </w:p>
    <w:p w:rsidR="006178DD" w:rsidRPr="00FF0F55" w:rsidRDefault="006178DD" w:rsidP="00FF0F55">
      <w:pPr>
        <w:ind w:firstLine="709"/>
        <w:contextualSpacing/>
        <w:jc w:val="both"/>
        <w:rPr>
          <w:sz w:val="28"/>
          <w:szCs w:val="28"/>
        </w:rPr>
      </w:pPr>
      <w:r w:rsidRPr="00FF0F55">
        <w:rPr>
          <w:rFonts w:eastAsiaTheme="minorHAnsi"/>
          <w:sz w:val="28"/>
          <w:szCs w:val="28"/>
          <w:lang w:eastAsia="en-US"/>
        </w:rPr>
        <w:lastRenderedPageBreak/>
        <w:t>в пункте 1.3.6. подраздела 1.3. «Требования к порядку информирования о предоставлении государственной услуги» слова «управления регио</w:t>
      </w:r>
      <w:r w:rsidR="00EE7AFD" w:rsidRPr="00FF0F55">
        <w:rPr>
          <w:rFonts w:eastAsiaTheme="minorHAnsi"/>
          <w:sz w:val="28"/>
          <w:szCs w:val="28"/>
          <w:lang w:eastAsia="en-US"/>
        </w:rPr>
        <w:t>нальной безопасности» исключить;</w:t>
      </w:r>
    </w:p>
    <w:p w:rsidR="006178DD" w:rsidRPr="00FF0F55" w:rsidRDefault="006178DD" w:rsidP="00FF0F55">
      <w:pPr>
        <w:ind w:firstLine="709"/>
        <w:contextualSpacing/>
        <w:jc w:val="both"/>
        <w:rPr>
          <w:sz w:val="28"/>
          <w:szCs w:val="28"/>
        </w:rPr>
      </w:pPr>
      <w:r w:rsidRPr="00FF0F55">
        <w:rPr>
          <w:rFonts w:eastAsiaTheme="minorHAnsi"/>
          <w:sz w:val="28"/>
          <w:szCs w:val="28"/>
          <w:lang w:eastAsia="en-US"/>
        </w:rPr>
        <w:t xml:space="preserve">2) в </w:t>
      </w:r>
      <w:hyperlink r:id="rId9" w:history="1">
        <w:r w:rsidRPr="00FF0F55">
          <w:rPr>
            <w:rFonts w:eastAsiaTheme="minorHAnsi"/>
            <w:sz w:val="28"/>
            <w:szCs w:val="28"/>
            <w:lang w:eastAsia="en-US"/>
          </w:rPr>
          <w:t>разделе II</w:t>
        </w:r>
      </w:hyperlink>
      <w:r w:rsidRPr="00FF0F55">
        <w:rPr>
          <w:rFonts w:eastAsiaTheme="minorHAnsi"/>
          <w:sz w:val="28"/>
          <w:szCs w:val="28"/>
          <w:lang w:eastAsia="en-US"/>
        </w:rPr>
        <w:t xml:space="preserve"> «Стандарт предоставления государственной услуги»:</w:t>
      </w:r>
    </w:p>
    <w:p w:rsidR="006178DD" w:rsidRPr="00FF0F55" w:rsidRDefault="006178DD" w:rsidP="00FF0F55">
      <w:pPr>
        <w:ind w:firstLine="709"/>
        <w:contextualSpacing/>
        <w:jc w:val="both"/>
        <w:rPr>
          <w:sz w:val="28"/>
          <w:szCs w:val="28"/>
        </w:rPr>
      </w:pPr>
      <w:r w:rsidRPr="00FF0F55">
        <w:rPr>
          <w:rFonts w:eastAsiaTheme="minorHAnsi"/>
          <w:sz w:val="28"/>
          <w:szCs w:val="28"/>
          <w:lang w:eastAsia="en-US"/>
        </w:rPr>
        <w:t>в пункте 2.2.1. подраздела «Наименование исполнительного органа государственной власти Рязанской области, предоставляющего государственную услугу» слова «управления регио</w:t>
      </w:r>
      <w:r w:rsidR="00EE7AFD" w:rsidRPr="00FF0F55">
        <w:rPr>
          <w:rFonts w:eastAsiaTheme="minorHAnsi"/>
          <w:sz w:val="28"/>
          <w:szCs w:val="28"/>
          <w:lang w:eastAsia="en-US"/>
        </w:rPr>
        <w:t>нальной безопасности» исключить;</w:t>
      </w:r>
    </w:p>
    <w:p w:rsidR="006178DD" w:rsidRPr="00FF0F55" w:rsidRDefault="006178DD" w:rsidP="00FF0F55">
      <w:pPr>
        <w:ind w:firstLine="709"/>
        <w:contextualSpacing/>
        <w:jc w:val="both"/>
        <w:rPr>
          <w:sz w:val="28"/>
          <w:szCs w:val="28"/>
        </w:rPr>
      </w:pPr>
      <w:r w:rsidRPr="00FF0F55">
        <w:rPr>
          <w:rFonts w:eastAsiaTheme="minorHAnsi"/>
          <w:sz w:val="28"/>
          <w:szCs w:val="28"/>
          <w:lang w:eastAsia="en-US"/>
        </w:rPr>
        <w:t xml:space="preserve">пункт 2.6.1.4. подраздела 2.6. «Исчерпывающий перечень документов, необходимых в соответствии с нормативными правовыми актами для предоставления государственной услуги, подлежащих представлению заявителем, способы их получения заявителем, порядок их представления» изложить в </w:t>
      </w:r>
      <w:r w:rsidR="007F0646" w:rsidRPr="00FF0F55">
        <w:rPr>
          <w:rFonts w:eastAsiaTheme="minorHAnsi"/>
          <w:sz w:val="28"/>
          <w:szCs w:val="28"/>
          <w:lang w:eastAsia="en-US"/>
        </w:rPr>
        <w:t>новой</w:t>
      </w:r>
      <w:r w:rsidRPr="00FF0F55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6178DD" w:rsidRPr="00FF0F55" w:rsidRDefault="006178DD" w:rsidP="00FF0F55">
      <w:pPr>
        <w:pStyle w:val="ConsPlusNormal"/>
        <w:ind w:firstLine="709"/>
        <w:contextualSpacing/>
        <w:jc w:val="both"/>
        <w:rPr>
          <w:szCs w:val="28"/>
        </w:rPr>
      </w:pPr>
      <w:r w:rsidRPr="00FF0F55">
        <w:rPr>
          <w:szCs w:val="28"/>
        </w:rPr>
        <w:t>«</w:t>
      </w:r>
      <w:r w:rsidRPr="00FF0F55">
        <w:rPr>
          <w:rFonts w:eastAsiaTheme="minorHAnsi"/>
          <w:szCs w:val="28"/>
          <w:lang w:eastAsia="en-US"/>
        </w:rPr>
        <w:t xml:space="preserve">2.6.1.4. </w:t>
      </w:r>
      <w:r w:rsidRPr="00FF0F55">
        <w:rPr>
          <w:szCs w:val="28"/>
        </w:rPr>
        <w:t xml:space="preserve">Копия документа, подтверждающего освобождение гражданина от уголовной или административной ответственности в связи </w:t>
      </w:r>
      <w:r w:rsidRPr="00FF0F55">
        <w:rPr>
          <w:szCs w:val="28"/>
        </w:rPr>
        <w:br/>
        <w:t xml:space="preserve">с добровольной сдачей им оружия, боеприпасов, взрывчатых веществ </w:t>
      </w:r>
      <w:r w:rsidRPr="00FF0F55">
        <w:rPr>
          <w:szCs w:val="28"/>
        </w:rPr>
        <w:br/>
        <w:t xml:space="preserve">и взрывных устройств, инициирующих и воспламеняющих веществ </w:t>
      </w:r>
      <w:r w:rsidRPr="00FF0F55">
        <w:rPr>
          <w:szCs w:val="28"/>
        </w:rPr>
        <w:br/>
        <w:t xml:space="preserve">и материалов, вынесенного в соответствии с Уголовно-процессуальным кодексом Российской Федерации или Кодексом Российской Федерации </w:t>
      </w:r>
      <w:r w:rsidRPr="00FF0F55">
        <w:rPr>
          <w:szCs w:val="28"/>
        </w:rPr>
        <w:br/>
        <w:t>об административных правонарушениях</w:t>
      </w:r>
      <w:proofErr w:type="gramStart"/>
      <w:r w:rsidRPr="00FF0F55">
        <w:rPr>
          <w:szCs w:val="28"/>
        </w:rPr>
        <w:t>.»;</w:t>
      </w:r>
      <w:proofErr w:type="gramEnd"/>
    </w:p>
    <w:p w:rsidR="006178DD" w:rsidRPr="00FF0F55" w:rsidRDefault="006178DD" w:rsidP="00FF0F55">
      <w:pPr>
        <w:pStyle w:val="ConsPlusNormal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FF0F55">
        <w:rPr>
          <w:rFonts w:eastAsiaTheme="minorHAnsi"/>
          <w:szCs w:val="28"/>
          <w:lang w:eastAsia="en-US"/>
        </w:rPr>
        <w:t xml:space="preserve">3) в </w:t>
      </w:r>
      <w:hyperlink r:id="rId10" w:history="1">
        <w:r w:rsidRPr="00FF0F55">
          <w:rPr>
            <w:rFonts w:eastAsiaTheme="minorHAnsi"/>
            <w:szCs w:val="28"/>
            <w:lang w:eastAsia="en-US"/>
          </w:rPr>
          <w:t>разделе II</w:t>
        </w:r>
      </w:hyperlink>
      <w:r w:rsidRPr="00FF0F55">
        <w:rPr>
          <w:rFonts w:eastAsiaTheme="minorHAnsi"/>
          <w:szCs w:val="28"/>
          <w:lang w:val="en-US" w:eastAsia="en-US"/>
        </w:rPr>
        <w:t>I</w:t>
      </w:r>
      <w:r w:rsidRPr="00FF0F55">
        <w:rPr>
          <w:rFonts w:eastAsiaTheme="minorHAnsi"/>
          <w:szCs w:val="28"/>
          <w:lang w:eastAsia="en-US"/>
        </w:rPr>
        <w:t xml:space="preserve"> «Состав, последовательность и сроки выполнения административных процедур, требования к порядку их выполнения»:</w:t>
      </w:r>
    </w:p>
    <w:p w:rsidR="006178DD" w:rsidRPr="00FF0F55" w:rsidRDefault="006178DD" w:rsidP="00FF0F55">
      <w:pPr>
        <w:pStyle w:val="ConsPlusNormal"/>
        <w:ind w:firstLine="709"/>
        <w:contextualSpacing/>
        <w:jc w:val="both"/>
        <w:rPr>
          <w:szCs w:val="28"/>
        </w:rPr>
      </w:pPr>
      <w:r w:rsidRPr="00FF0F55">
        <w:rPr>
          <w:szCs w:val="28"/>
        </w:rPr>
        <w:t xml:space="preserve">в </w:t>
      </w:r>
      <w:r w:rsidRPr="00FF0F55">
        <w:rPr>
          <w:rFonts w:eastAsiaTheme="minorHAnsi"/>
          <w:szCs w:val="28"/>
          <w:lang w:eastAsia="en-US"/>
        </w:rPr>
        <w:t>подразделе 3.4. «Рассмотрение заявления и документов к нему»:</w:t>
      </w:r>
    </w:p>
    <w:p w:rsidR="006178DD" w:rsidRPr="00FF0F55" w:rsidRDefault="006178DD" w:rsidP="00FF0F55">
      <w:pPr>
        <w:pStyle w:val="ConsPlusNormal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FF0F55">
        <w:rPr>
          <w:rFonts w:eastAsiaTheme="minorHAnsi"/>
          <w:szCs w:val="28"/>
          <w:lang w:eastAsia="en-US"/>
        </w:rPr>
        <w:t>в</w:t>
      </w:r>
      <w:r w:rsidR="00C86B9F" w:rsidRPr="00FF0F55">
        <w:rPr>
          <w:rFonts w:eastAsiaTheme="minorHAnsi"/>
          <w:szCs w:val="28"/>
          <w:lang w:eastAsia="en-US"/>
        </w:rPr>
        <w:t xml:space="preserve"> абзаце втором пункта</w:t>
      </w:r>
      <w:r w:rsidRPr="00FF0F55">
        <w:rPr>
          <w:rFonts w:eastAsiaTheme="minorHAnsi"/>
          <w:szCs w:val="28"/>
          <w:lang w:eastAsia="en-US"/>
        </w:rPr>
        <w:t xml:space="preserve"> 3.4.5. подраздела «Рассмотрение заявления и документов к нему» слова «управления регио</w:t>
      </w:r>
      <w:r w:rsidR="00EE7AFD" w:rsidRPr="00FF0F55">
        <w:rPr>
          <w:rFonts w:eastAsiaTheme="minorHAnsi"/>
          <w:szCs w:val="28"/>
          <w:lang w:eastAsia="en-US"/>
        </w:rPr>
        <w:t>нальной безопасности» исключить;</w:t>
      </w:r>
    </w:p>
    <w:p w:rsidR="006178DD" w:rsidRPr="00FF0F55" w:rsidRDefault="006178DD" w:rsidP="00FF0F55">
      <w:pPr>
        <w:pStyle w:val="ConsPlusNormal"/>
        <w:ind w:firstLine="709"/>
        <w:contextualSpacing/>
        <w:jc w:val="both"/>
        <w:rPr>
          <w:szCs w:val="28"/>
        </w:rPr>
      </w:pPr>
      <w:proofErr w:type="gramStart"/>
      <w:r w:rsidRPr="00FF0F55">
        <w:rPr>
          <w:rFonts w:eastAsiaTheme="minorHAnsi"/>
          <w:szCs w:val="28"/>
          <w:lang w:eastAsia="en-US"/>
        </w:rPr>
        <w:t xml:space="preserve">в пункте 3.4.7. абзац шестой </w:t>
      </w:r>
      <w:r w:rsidR="00816B1D" w:rsidRPr="00FF0F55">
        <w:rPr>
          <w:rFonts w:eastAsiaTheme="minorHAnsi"/>
          <w:szCs w:val="28"/>
          <w:lang w:eastAsia="en-US"/>
        </w:rPr>
        <w:t xml:space="preserve">изложить </w:t>
      </w:r>
      <w:r w:rsidRPr="00FF0F55">
        <w:rPr>
          <w:rFonts w:eastAsiaTheme="minorHAnsi"/>
          <w:szCs w:val="28"/>
          <w:lang w:eastAsia="en-US"/>
        </w:rPr>
        <w:t xml:space="preserve">в </w:t>
      </w:r>
      <w:r w:rsidR="002C24B1">
        <w:rPr>
          <w:rFonts w:eastAsiaTheme="minorHAnsi"/>
          <w:szCs w:val="28"/>
          <w:lang w:eastAsia="en-US"/>
        </w:rPr>
        <w:t>новой</w:t>
      </w:r>
      <w:r w:rsidRPr="00FF0F55">
        <w:rPr>
          <w:rFonts w:eastAsiaTheme="minorHAnsi"/>
          <w:szCs w:val="28"/>
          <w:lang w:eastAsia="en-US"/>
        </w:rPr>
        <w:t xml:space="preserve"> редакции: </w:t>
      </w:r>
      <w:r w:rsidRPr="00FF0F55">
        <w:rPr>
          <w:szCs w:val="28"/>
        </w:rPr>
        <w:t>«- копия документа, подтверждающего освобождение гражданина от уголовной или административной ответственности в связи с добровольной сдачей им оружия, боеприпасов, взрывчатых веществ и взрывных устройств, инициирующих и воспламеняющих веществ и материалов, вынесенного в соответствии с Уголовно-процессуальным кодексом Российской Федерации или Кодексом Российской Федерации об административных правонарушениях;»</w:t>
      </w:r>
      <w:r w:rsidR="00EE7AFD" w:rsidRPr="00FF0F55">
        <w:rPr>
          <w:szCs w:val="28"/>
        </w:rPr>
        <w:t>.</w:t>
      </w:r>
      <w:proofErr w:type="gramEnd"/>
    </w:p>
    <w:p w:rsidR="00714B05" w:rsidRDefault="006178DD" w:rsidP="00FF0F55">
      <w:pPr>
        <w:pStyle w:val="ConsPlusNormal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FF0F55">
        <w:rPr>
          <w:szCs w:val="28"/>
        </w:rPr>
        <w:t>3. В приложении № 2 к Административному регламенту: пункт 3 раздела «Приложения</w:t>
      </w:r>
      <w:proofErr w:type="gramStart"/>
      <w:r w:rsidRPr="00FF0F55">
        <w:rPr>
          <w:szCs w:val="28"/>
        </w:rPr>
        <w:t>:»</w:t>
      </w:r>
      <w:proofErr w:type="gramEnd"/>
      <w:r w:rsidRPr="00FF0F55">
        <w:rPr>
          <w:szCs w:val="28"/>
        </w:rPr>
        <w:t xml:space="preserve"> </w:t>
      </w:r>
      <w:r w:rsidRPr="00FF0F55">
        <w:rPr>
          <w:rFonts w:eastAsiaTheme="minorHAnsi"/>
          <w:szCs w:val="28"/>
          <w:lang w:eastAsia="en-US"/>
        </w:rPr>
        <w:t xml:space="preserve">изложить в </w:t>
      </w:r>
      <w:r w:rsidR="007F0646" w:rsidRPr="00FF0F55">
        <w:rPr>
          <w:rFonts w:eastAsiaTheme="minorHAnsi"/>
          <w:szCs w:val="28"/>
          <w:lang w:eastAsia="en-US"/>
        </w:rPr>
        <w:t>новой</w:t>
      </w:r>
      <w:r w:rsidR="00714B05">
        <w:rPr>
          <w:rFonts w:eastAsiaTheme="minorHAnsi"/>
          <w:szCs w:val="28"/>
          <w:lang w:eastAsia="en-US"/>
        </w:rPr>
        <w:t xml:space="preserve"> редакции:</w:t>
      </w:r>
    </w:p>
    <w:p w:rsidR="006178DD" w:rsidRPr="00FF0F55" w:rsidRDefault="006178DD" w:rsidP="00FF0F55">
      <w:pPr>
        <w:pStyle w:val="ConsPlusNormal"/>
        <w:ind w:firstLine="709"/>
        <w:contextualSpacing/>
        <w:jc w:val="both"/>
        <w:rPr>
          <w:szCs w:val="28"/>
        </w:rPr>
      </w:pPr>
      <w:r w:rsidRPr="00FF0F55">
        <w:rPr>
          <w:szCs w:val="28"/>
        </w:rPr>
        <w:t>«</w:t>
      </w:r>
      <w:r w:rsidR="007F0646" w:rsidRPr="00FF0F55">
        <w:rPr>
          <w:szCs w:val="28"/>
        </w:rPr>
        <w:t>3. К</w:t>
      </w:r>
      <w:r w:rsidRPr="00FF0F55">
        <w:rPr>
          <w:szCs w:val="28"/>
        </w:rPr>
        <w:t>опия документа, подтверждающего освобождение гражданина от уголовной или административной ответственности в связи с добровольной сдачей им оружия, боеприпасов, взрывчатых веществ и взрывных устройств, инициирующих и воспламеняющих веществ и материалов, вынесенного в соответствии с Уголовно-процессуальным кодексом Российской Федерации или Кодексом Российской Федерации об адм</w:t>
      </w:r>
      <w:r w:rsidR="00EE7AFD" w:rsidRPr="00FF0F55">
        <w:rPr>
          <w:szCs w:val="28"/>
        </w:rPr>
        <w:t>инистративных правонарушениях</w:t>
      </w:r>
      <w:proofErr w:type="gramStart"/>
      <w:r w:rsidR="00EE7AFD" w:rsidRPr="00FF0F55">
        <w:rPr>
          <w:szCs w:val="28"/>
        </w:rPr>
        <w:t>.».</w:t>
      </w:r>
      <w:proofErr w:type="gramEnd"/>
    </w:p>
    <w:p w:rsidR="006178DD" w:rsidRPr="00FF0F55" w:rsidRDefault="006178DD" w:rsidP="00FF0F55">
      <w:pPr>
        <w:ind w:firstLine="709"/>
        <w:contextualSpacing/>
        <w:jc w:val="both"/>
        <w:rPr>
          <w:sz w:val="28"/>
          <w:szCs w:val="28"/>
        </w:rPr>
      </w:pPr>
      <w:r w:rsidRPr="00FF0F55">
        <w:rPr>
          <w:sz w:val="28"/>
          <w:szCs w:val="28"/>
        </w:rPr>
        <w:t>4. В приложении № 3 к Административному регламенту:</w:t>
      </w:r>
    </w:p>
    <w:p w:rsidR="006178DD" w:rsidRPr="00FF0F55" w:rsidRDefault="006178DD" w:rsidP="00FF0F55">
      <w:pPr>
        <w:ind w:firstLine="709"/>
        <w:contextualSpacing/>
        <w:jc w:val="both"/>
        <w:rPr>
          <w:sz w:val="28"/>
          <w:szCs w:val="28"/>
        </w:rPr>
      </w:pPr>
      <w:r w:rsidRPr="00FF0F55">
        <w:rPr>
          <w:sz w:val="28"/>
          <w:szCs w:val="28"/>
        </w:rPr>
        <w:lastRenderedPageBreak/>
        <w:t xml:space="preserve">пункты 5-7, 14, 15 таблицы «Размеры материального стимулирования (поощрения) граждан, оказывающих на добровольной основе содействие правоохранительным органам в охране общественного порядка и борьбе с преступностью» изложить в </w:t>
      </w:r>
      <w:r w:rsidR="007F0646" w:rsidRPr="00FF0F55">
        <w:rPr>
          <w:sz w:val="28"/>
          <w:szCs w:val="28"/>
        </w:rPr>
        <w:t>новой</w:t>
      </w:r>
      <w:r w:rsidRPr="00FF0F55">
        <w:rPr>
          <w:sz w:val="28"/>
          <w:szCs w:val="28"/>
        </w:rPr>
        <w:t xml:space="preserve"> редакции:</w:t>
      </w:r>
    </w:p>
    <w:p w:rsidR="00C86B9F" w:rsidRPr="00FF0F55" w:rsidRDefault="00C86B9F" w:rsidP="00FF0F55">
      <w:pPr>
        <w:ind w:firstLine="709"/>
        <w:contextualSpacing/>
        <w:jc w:val="both"/>
        <w:rPr>
          <w:sz w:val="28"/>
          <w:szCs w:val="28"/>
        </w:rPr>
      </w:pPr>
    </w:p>
    <w:tbl>
      <w:tblPr>
        <w:tblStyle w:val="a6"/>
        <w:tblW w:w="9526" w:type="dxa"/>
        <w:tblLook w:val="04A0" w:firstRow="1" w:lastRow="0" w:firstColumn="1" w:lastColumn="0" w:noHBand="0" w:noVBand="1"/>
      </w:tblPr>
      <w:tblGrid>
        <w:gridCol w:w="718"/>
        <w:gridCol w:w="7803"/>
        <w:gridCol w:w="1005"/>
      </w:tblGrid>
      <w:tr w:rsidR="006178DD" w:rsidRPr="00FF0F55" w:rsidTr="00A4699D">
        <w:trPr>
          <w:tblHeader/>
        </w:trPr>
        <w:tc>
          <w:tcPr>
            <w:tcW w:w="704" w:type="dxa"/>
          </w:tcPr>
          <w:p w:rsidR="006178DD" w:rsidRPr="00FF0F55" w:rsidRDefault="006178DD" w:rsidP="00FF0F55">
            <w:pPr>
              <w:pStyle w:val="ConsPlusNormal"/>
              <w:contextualSpacing/>
              <w:jc w:val="center"/>
              <w:rPr>
                <w:szCs w:val="28"/>
              </w:rPr>
            </w:pPr>
            <w:r w:rsidRPr="00FF0F55">
              <w:rPr>
                <w:szCs w:val="28"/>
              </w:rPr>
              <w:t>1</w:t>
            </w:r>
          </w:p>
        </w:tc>
        <w:tc>
          <w:tcPr>
            <w:tcW w:w="7655" w:type="dxa"/>
          </w:tcPr>
          <w:p w:rsidR="006178DD" w:rsidRPr="00FF0F55" w:rsidRDefault="006178DD" w:rsidP="00FF0F55">
            <w:pPr>
              <w:pStyle w:val="ConsPlusNormal"/>
              <w:contextualSpacing/>
              <w:jc w:val="center"/>
              <w:rPr>
                <w:szCs w:val="28"/>
              </w:rPr>
            </w:pPr>
            <w:r w:rsidRPr="00FF0F55">
              <w:rPr>
                <w:szCs w:val="28"/>
              </w:rPr>
              <w:t>2</w:t>
            </w:r>
          </w:p>
        </w:tc>
        <w:tc>
          <w:tcPr>
            <w:tcW w:w="981" w:type="dxa"/>
          </w:tcPr>
          <w:p w:rsidR="006178DD" w:rsidRPr="00FF0F55" w:rsidRDefault="006178DD" w:rsidP="00FF0F55">
            <w:pPr>
              <w:pStyle w:val="ConsPlusNormal"/>
              <w:contextualSpacing/>
              <w:jc w:val="center"/>
              <w:rPr>
                <w:szCs w:val="28"/>
              </w:rPr>
            </w:pPr>
            <w:r w:rsidRPr="00FF0F55">
              <w:rPr>
                <w:szCs w:val="28"/>
              </w:rPr>
              <w:t>3</w:t>
            </w:r>
          </w:p>
        </w:tc>
      </w:tr>
      <w:tr w:rsidR="006178DD" w:rsidRPr="00FF0F55" w:rsidTr="00A4699D">
        <w:tc>
          <w:tcPr>
            <w:tcW w:w="704" w:type="dxa"/>
          </w:tcPr>
          <w:p w:rsidR="006178DD" w:rsidRPr="00FF0F55" w:rsidRDefault="006178DD" w:rsidP="00FF0F55">
            <w:pPr>
              <w:pStyle w:val="ConsPlusNormal"/>
              <w:contextualSpacing/>
              <w:jc w:val="center"/>
              <w:rPr>
                <w:szCs w:val="28"/>
              </w:rPr>
            </w:pPr>
            <w:r w:rsidRPr="00FF0F55">
              <w:rPr>
                <w:szCs w:val="28"/>
              </w:rPr>
              <w:t>«5</w:t>
            </w:r>
          </w:p>
        </w:tc>
        <w:tc>
          <w:tcPr>
            <w:tcW w:w="7655" w:type="dxa"/>
          </w:tcPr>
          <w:p w:rsidR="006178DD" w:rsidRPr="00FF0F55" w:rsidRDefault="006178DD" w:rsidP="00FF0F55">
            <w:pPr>
              <w:pStyle w:val="ConsPlusNormal"/>
              <w:contextualSpacing/>
              <w:jc w:val="both"/>
              <w:rPr>
                <w:szCs w:val="28"/>
              </w:rPr>
            </w:pPr>
            <w:r w:rsidRPr="00FF0F55">
              <w:rPr>
                <w:szCs w:val="28"/>
              </w:rPr>
              <w:t>Охотничье и спортивное огнестрельное оружие:</w:t>
            </w:r>
          </w:p>
          <w:p w:rsidR="006178DD" w:rsidRPr="00FF0F55" w:rsidRDefault="006178DD" w:rsidP="00FF0F55">
            <w:pPr>
              <w:pStyle w:val="ConsPlusNormal"/>
              <w:contextualSpacing/>
              <w:jc w:val="both"/>
              <w:rPr>
                <w:szCs w:val="28"/>
              </w:rPr>
            </w:pPr>
            <w:r w:rsidRPr="00FF0F55">
              <w:rPr>
                <w:szCs w:val="28"/>
              </w:rPr>
              <w:t>- спортивное (только оружие с нарезным стволом) и охотничье (только огнестрельное длинноствольное с нарезным стволом и огнестрельное комбинированное (нарезное и гладкоствольное) длинноствольное, в том числе со сменными и вкладными нарезными стволами)</w:t>
            </w:r>
          </w:p>
          <w:p w:rsidR="006178DD" w:rsidRPr="00FF0F55" w:rsidRDefault="006178DD" w:rsidP="00FF0F55">
            <w:pPr>
              <w:pStyle w:val="ConsPlusNormal"/>
              <w:contextualSpacing/>
              <w:jc w:val="both"/>
              <w:rPr>
                <w:szCs w:val="28"/>
              </w:rPr>
            </w:pPr>
            <w:r w:rsidRPr="00FF0F55">
              <w:rPr>
                <w:szCs w:val="28"/>
              </w:rPr>
              <w:t>- спортивное (кроме оружия с нарезным стволом) и охотничье оружие (</w:t>
            </w:r>
            <w:proofErr w:type="gramStart"/>
            <w:r w:rsidRPr="00FF0F55">
              <w:rPr>
                <w:szCs w:val="28"/>
              </w:rPr>
              <w:t>кроме</w:t>
            </w:r>
            <w:proofErr w:type="gramEnd"/>
            <w:r w:rsidRPr="00FF0F55">
              <w:rPr>
                <w:szCs w:val="28"/>
              </w:rPr>
              <w:t xml:space="preserve"> огнестрельного длинноствольного с нарезным стволом и огнестрельного комбинированного (нарезного и гладкоствольного) длинноствольного, в том числе со сменными и вкладными нарезными стволами)</w:t>
            </w:r>
          </w:p>
        </w:tc>
        <w:tc>
          <w:tcPr>
            <w:tcW w:w="981" w:type="dxa"/>
          </w:tcPr>
          <w:p w:rsidR="006178DD" w:rsidRPr="00FF0F55" w:rsidRDefault="006178DD" w:rsidP="00FF0F55">
            <w:pPr>
              <w:pStyle w:val="ConsPlusNormal"/>
              <w:contextualSpacing/>
              <w:jc w:val="both"/>
              <w:rPr>
                <w:szCs w:val="28"/>
              </w:rPr>
            </w:pPr>
          </w:p>
          <w:p w:rsidR="006178DD" w:rsidRPr="00FF0F55" w:rsidRDefault="006178DD" w:rsidP="00FF0F55">
            <w:pPr>
              <w:pStyle w:val="ConsPlusNormal"/>
              <w:contextualSpacing/>
              <w:jc w:val="both"/>
              <w:rPr>
                <w:szCs w:val="28"/>
              </w:rPr>
            </w:pPr>
          </w:p>
          <w:p w:rsidR="006178DD" w:rsidRPr="00FF0F55" w:rsidRDefault="006178DD" w:rsidP="00FF0F55">
            <w:pPr>
              <w:pStyle w:val="ConsPlusNormal"/>
              <w:contextualSpacing/>
              <w:jc w:val="both"/>
              <w:rPr>
                <w:szCs w:val="28"/>
              </w:rPr>
            </w:pPr>
          </w:p>
          <w:p w:rsidR="006178DD" w:rsidRPr="00FF0F55" w:rsidRDefault="006178DD" w:rsidP="00FF0F55">
            <w:pPr>
              <w:pStyle w:val="ConsPlusNormal"/>
              <w:contextualSpacing/>
              <w:jc w:val="both"/>
              <w:rPr>
                <w:szCs w:val="28"/>
              </w:rPr>
            </w:pPr>
          </w:p>
          <w:p w:rsidR="006178DD" w:rsidRPr="00FF0F55" w:rsidRDefault="006178DD" w:rsidP="00FF0F55">
            <w:pPr>
              <w:pStyle w:val="ConsPlusNormal"/>
              <w:contextualSpacing/>
              <w:jc w:val="both"/>
              <w:rPr>
                <w:szCs w:val="28"/>
              </w:rPr>
            </w:pPr>
          </w:p>
          <w:p w:rsidR="006178DD" w:rsidRPr="00FF0F55" w:rsidRDefault="006178DD" w:rsidP="00FF0F55">
            <w:pPr>
              <w:pStyle w:val="ConsPlusNormal"/>
              <w:contextualSpacing/>
              <w:jc w:val="both"/>
              <w:rPr>
                <w:szCs w:val="28"/>
              </w:rPr>
            </w:pPr>
            <w:r w:rsidRPr="00FF0F55">
              <w:rPr>
                <w:szCs w:val="28"/>
              </w:rPr>
              <w:t>7000</w:t>
            </w:r>
          </w:p>
          <w:p w:rsidR="006178DD" w:rsidRPr="00FF0F55" w:rsidRDefault="006178DD" w:rsidP="00FF0F55">
            <w:pPr>
              <w:pStyle w:val="ConsPlusNormal"/>
              <w:contextualSpacing/>
              <w:jc w:val="both"/>
              <w:rPr>
                <w:szCs w:val="28"/>
              </w:rPr>
            </w:pPr>
          </w:p>
          <w:p w:rsidR="006178DD" w:rsidRPr="00FF0F55" w:rsidRDefault="006178DD" w:rsidP="00FF0F55">
            <w:pPr>
              <w:pStyle w:val="ConsPlusNormal"/>
              <w:contextualSpacing/>
              <w:jc w:val="both"/>
              <w:rPr>
                <w:szCs w:val="28"/>
              </w:rPr>
            </w:pPr>
          </w:p>
          <w:p w:rsidR="006178DD" w:rsidRPr="00FF0F55" w:rsidRDefault="006178DD" w:rsidP="00FF0F55">
            <w:pPr>
              <w:pStyle w:val="ConsPlusNormal"/>
              <w:contextualSpacing/>
              <w:jc w:val="both"/>
              <w:rPr>
                <w:szCs w:val="28"/>
              </w:rPr>
            </w:pPr>
          </w:p>
          <w:p w:rsidR="006178DD" w:rsidRPr="00FF0F55" w:rsidRDefault="006178DD" w:rsidP="00FF0F55">
            <w:pPr>
              <w:pStyle w:val="ConsPlusNormal"/>
              <w:contextualSpacing/>
              <w:jc w:val="both"/>
              <w:rPr>
                <w:szCs w:val="28"/>
              </w:rPr>
            </w:pPr>
          </w:p>
          <w:p w:rsidR="006178DD" w:rsidRPr="00FF0F55" w:rsidRDefault="006178DD" w:rsidP="00FF0F55">
            <w:pPr>
              <w:pStyle w:val="ConsPlusNormal"/>
              <w:contextualSpacing/>
              <w:jc w:val="both"/>
              <w:rPr>
                <w:szCs w:val="28"/>
              </w:rPr>
            </w:pPr>
            <w:r w:rsidRPr="00FF0F55">
              <w:rPr>
                <w:szCs w:val="28"/>
              </w:rPr>
              <w:t>5000</w:t>
            </w:r>
          </w:p>
        </w:tc>
      </w:tr>
      <w:tr w:rsidR="006178DD" w:rsidRPr="00FF0F55" w:rsidTr="00A4699D">
        <w:tc>
          <w:tcPr>
            <w:tcW w:w="704" w:type="dxa"/>
          </w:tcPr>
          <w:p w:rsidR="006178DD" w:rsidRPr="00FF0F55" w:rsidRDefault="006178DD" w:rsidP="00FF0F55">
            <w:pPr>
              <w:pStyle w:val="ConsPlusNormal"/>
              <w:contextualSpacing/>
              <w:jc w:val="center"/>
              <w:rPr>
                <w:szCs w:val="28"/>
              </w:rPr>
            </w:pPr>
            <w:r w:rsidRPr="00FF0F55">
              <w:rPr>
                <w:szCs w:val="28"/>
              </w:rPr>
              <w:t>6</w:t>
            </w:r>
          </w:p>
        </w:tc>
        <w:tc>
          <w:tcPr>
            <w:tcW w:w="7655" w:type="dxa"/>
          </w:tcPr>
          <w:p w:rsidR="006178DD" w:rsidRPr="00FF0F55" w:rsidRDefault="006178DD" w:rsidP="00FF0F55">
            <w:pPr>
              <w:pStyle w:val="ConsPlusNormal"/>
              <w:contextualSpacing/>
              <w:jc w:val="both"/>
              <w:rPr>
                <w:szCs w:val="28"/>
              </w:rPr>
            </w:pPr>
            <w:r w:rsidRPr="00FF0F55">
              <w:rPr>
                <w:szCs w:val="28"/>
              </w:rPr>
              <w:t>Огнестрельное оружие самодельного (кустарного) изготовления</w:t>
            </w:r>
          </w:p>
        </w:tc>
        <w:tc>
          <w:tcPr>
            <w:tcW w:w="981" w:type="dxa"/>
          </w:tcPr>
          <w:p w:rsidR="006178DD" w:rsidRPr="00FF0F55" w:rsidRDefault="006178DD" w:rsidP="00FF0F55">
            <w:pPr>
              <w:pStyle w:val="ConsPlusNormal"/>
              <w:contextualSpacing/>
              <w:jc w:val="both"/>
              <w:rPr>
                <w:szCs w:val="28"/>
              </w:rPr>
            </w:pPr>
            <w:r w:rsidRPr="00FF0F55">
              <w:rPr>
                <w:szCs w:val="28"/>
              </w:rPr>
              <w:t>2000</w:t>
            </w:r>
          </w:p>
        </w:tc>
      </w:tr>
      <w:tr w:rsidR="006178DD" w:rsidRPr="00FF0F55" w:rsidTr="00A4699D">
        <w:tc>
          <w:tcPr>
            <w:tcW w:w="704" w:type="dxa"/>
          </w:tcPr>
          <w:p w:rsidR="006178DD" w:rsidRPr="00FF0F55" w:rsidRDefault="006178DD" w:rsidP="00FF0F55">
            <w:pPr>
              <w:pStyle w:val="ConsPlusNormal"/>
              <w:contextualSpacing/>
              <w:jc w:val="center"/>
              <w:rPr>
                <w:szCs w:val="28"/>
              </w:rPr>
            </w:pPr>
            <w:r w:rsidRPr="00FF0F55">
              <w:rPr>
                <w:szCs w:val="28"/>
              </w:rPr>
              <w:t>7</w:t>
            </w:r>
          </w:p>
        </w:tc>
        <w:tc>
          <w:tcPr>
            <w:tcW w:w="7655" w:type="dxa"/>
          </w:tcPr>
          <w:p w:rsidR="006178DD" w:rsidRPr="00FF0F55" w:rsidRDefault="006178DD" w:rsidP="00FF0F55">
            <w:pPr>
              <w:pStyle w:val="ConsPlusNormal"/>
              <w:contextualSpacing/>
              <w:jc w:val="both"/>
              <w:rPr>
                <w:szCs w:val="28"/>
              </w:rPr>
            </w:pPr>
            <w:r w:rsidRPr="00FF0F55">
              <w:rPr>
                <w:szCs w:val="28"/>
              </w:rPr>
              <w:t>Охотничье и спортивное пневматическое оружие</w:t>
            </w:r>
          </w:p>
        </w:tc>
        <w:tc>
          <w:tcPr>
            <w:tcW w:w="981" w:type="dxa"/>
          </w:tcPr>
          <w:p w:rsidR="006178DD" w:rsidRPr="00FF0F55" w:rsidRDefault="006178DD" w:rsidP="00FF0F55">
            <w:pPr>
              <w:pStyle w:val="ConsPlusNormal"/>
              <w:contextualSpacing/>
              <w:jc w:val="both"/>
              <w:rPr>
                <w:szCs w:val="28"/>
              </w:rPr>
            </w:pPr>
            <w:r w:rsidRPr="00FF0F55">
              <w:rPr>
                <w:szCs w:val="28"/>
              </w:rPr>
              <w:t>1000»</w:t>
            </w:r>
          </w:p>
        </w:tc>
      </w:tr>
      <w:tr w:rsidR="006178DD" w:rsidRPr="00FF0F55" w:rsidTr="00A4699D">
        <w:tc>
          <w:tcPr>
            <w:tcW w:w="704" w:type="dxa"/>
          </w:tcPr>
          <w:p w:rsidR="006178DD" w:rsidRPr="00FF0F55" w:rsidRDefault="006178DD" w:rsidP="00FF0F55">
            <w:pPr>
              <w:pStyle w:val="ConsPlusNormal"/>
              <w:contextualSpacing/>
              <w:jc w:val="center"/>
              <w:rPr>
                <w:szCs w:val="28"/>
              </w:rPr>
            </w:pPr>
            <w:r w:rsidRPr="00FF0F55">
              <w:rPr>
                <w:szCs w:val="28"/>
              </w:rPr>
              <w:t>«14</w:t>
            </w:r>
          </w:p>
        </w:tc>
        <w:tc>
          <w:tcPr>
            <w:tcW w:w="7655" w:type="dxa"/>
          </w:tcPr>
          <w:p w:rsidR="006178DD" w:rsidRPr="00FF0F55" w:rsidRDefault="006178DD" w:rsidP="00FF0F55">
            <w:pPr>
              <w:pStyle w:val="ConsPlusNormal"/>
              <w:contextualSpacing/>
              <w:jc w:val="both"/>
              <w:rPr>
                <w:szCs w:val="28"/>
              </w:rPr>
            </w:pPr>
            <w:r w:rsidRPr="00FF0F55">
              <w:rPr>
                <w:szCs w:val="28"/>
              </w:rPr>
              <w:t>Огнестрельное оружие ограниченного поражения</w:t>
            </w:r>
          </w:p>
        </w:tc>
        <w:tc>
          <w:tcPr>
            <w:tcW w:w="986" w:type="dxa"/>
          </w:tcPr>
          <w:p w:rsidR="006178DD" w:rsidRPr="00FF0F55" w:rsidRDefault="006178DD" w:rsidP="00FF0F55">
            <w:pPr>
              <w:pStyle w:val="ConsPlusNormal"/>
              <w:contextualSpacing/>
              <w:jc w:val="both"/>
              <w:rPr>
                <w:szCs w:val="28"/>
              </w:rPr>
            </w:pPr>
            <w:r w:rsidRPr="00FF0F55">
              <w:rPr>
                <w:szCs w:val="28"/>
              </w:rPr>
              <w:t>2000</w:t>
            </w:r>
          </w:p>
        </w:tc>
      </w:tr>
      <w:tr w:rsidR="006178DD" w:rsidRPr="00FF0F55" w:rsidTr="00A4699D">
        <w:tc>
          <w:tcPr>
            <w:tcW w:w="704" w:type="dxa"/>
          </w:tcPr>
          <w:p w:rsidR="006178DD" w:rsidRPr="00FF0F55" w:rsidRDefault="006178DD" w:rsidP="00FF0F55">
            <w:pPr>
              <w:pStyle w:val="ConsPlusNormal"/>
              <w:contextualSpacing/>
              <w:jc w:val="center"/>
              <w:rPr>
                <w:szCs w:val="28"/>
              </w:rPr>
            </w:pPr>
            <w:r w:rsidRPr="00FF0F55">
              <w:rPr>
                <w:szCs w:val="28"/>
              </w:rPr>
              <w:t>15</w:t>
            </w:r>
          </w:p>
        </w:tc>
        <w:tc>
          <w:tcPr>
            <w:tcW w:w="7655" w:type="dxa"/>
          </w:tcPr>
          <w:p w:rsidR="006178DD" w:rsidRPr="00FF0F55" w:rsidRDefault="006178DD" w:rsidP="00FF0F55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F0F55">
              <w:rPr>
                <w:sz w:val="28"/>
                <w:szCs w:val="28"/>
              </w:rPr>
              <w:t>Газовое оружие</w:t>
            </w:r>
          </w:p>
        </w:tc>
        <w:tc>
          <w:tcPr>
            <w:tcW w:w="986" w:type="dxa"/>
          </w:tcPr>
          <w:p w:rsidR="006178DD" w:rsidRPr="00FF0F55" w:rsidRDefault="006178DD" w:rsidP="00FF0F55">
            <w:pPr>
              <w:pStyle w:val="ConsPlusNormal"/>
              <w:contextualSpacing/>
              <w:jc w:val="both"/>
              <w:rPr>
                <w:szCs w:val="28"/>
              </w:rPr>
            </w:pPr>
            <w:r w:rsidRPr="00FF0F55">
              <w:rPr>
                <w:szCs w:val="28"/>
              </w:rPr>
              <w:t>2000»</w:t>
            </w:r>
          </w:p>
        </w:tc>
      </w:tr>
    </w:tbl>
    <w:p w:rsidR="00396832" w:rsidRPr="00FF0F55" w:rsidRDefault="00396832" w:rsidP="00FF0F55">
      <w:pPr>
        <w:contextualSpacing/>
        <w:rPr>
          <w:sz w:val="28"/>
          <w:szCs w:val="28"/>
        </w:rPr>
      </w:pPr>
    </w:p>
    <w:p w:rsidR="00396832" w:rsidRPr="00FF0F55" w:rsidRDefault="00396832" w:rsidP="00FF0F55">
      <w:pPr>
        <w:contextualSpacing/>
        <w:rPr>
          <w:sz w:val="28"/>
          <w:szCs w:val="28"/>
        </w:rPr>
      </w:pPr>
    </w:p>
    <w:p w:rsidR="007548ED" w:rsidRPr="00FF0F55" w:rsidRDefault="007548ED" w:rsidP="00FF0F55">
      <w:pPr>
        <w:contextualSpacing/>
        <w:rPr>
          <w:sz w:val="28"/>
          <w:szCs w:val="28"/>
        </w:rPr>
      </w:pPr>
    </w:p>
    <w:p w:rsidR="00071880" w:rsidRPr="00FF0F55" w:rsidRDefault="0042038B" w:rsidP="00FF0F5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F0F55">
        <w:rPr>
          <w:sz w:val="28"/>
          <w:szCs w:val="28"/>
        </w:rPr>
        <w:t>Начальник главного управления                                                          А.А. Сурин</w:t>
      </w:r>
    </w:p>
    <w:sectPr w:rsidR="00071880" w:rsidRPr="00FF0F55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202" w:rsidRDefault="000E4202" w:rsidP="006178DD">
      <w:r>
        <w:separator/>
      </w:r>
    </w:p>
  </w:endnote>
  <w:endnote w:type="continuationSeparator" w:id="0">
    <w:p w:rsidR="000E4202" w:rsidRDefault="000E4202" w:rsidP="0061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202" w:rsidRDefault="000E4202" w:rsidP="006178DD">
      <w:r>
        <w:separator/>
      </w:r>
    </w:p>
  </w:footnote>
  <w:footnote w:type="continuationSeparator" w:id="0">
    <w:p w:rsidR="000E4202" w:rsidRDefault="000E4202" w:rsidP="00617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8DD" w:rsidRDefault="006178DD" w:rsidP="00832ED9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8731A"/>
    <w:multiLevelType w:val="hybridMultilevel"/>
    <w:tmpl w:val="AFC6D7E6"/>
    <w:lvl w:ilvl="0" w:tplc="B56808A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93"/>
    <w:rsid w:val="000446F0"/>
    <w:rsid w:val="00057614"/>
    <w:rsid w:val="00071880"/>
    <w:rsid w:val="000E4202"/>
    <w:rsid w:val="000E6E8D"/>
    <w:rsid w:val="001315E4"/>
    <w:rsid w:val="00137E65"/>
    <w:rsid w:val="001A2F82"/>
    <w:rsid w:val="001A4493"/>
    <w:rsid w:val="002C24B1"/>
    <w:rsid w:val="0030486F"/>
    <w:rsid w:val="00396832"/>
    <w:rsid w:val="003A6D52"/>
    <w:rsid w:val="0042038B"/>
    <w:rsid w:val="00433B34"/>
    <w:rsid w:val="004C66DD"/>
    <w:rsid w:val="004E01A6"/>
    <w:rsid w:val="004F350F"/>
    <w:rsid w:val="00583197"/>
    <w:rsid w:val="006178DD"/>
    <w:rsid w:val="00653FF8"/>
    <w:rsid w:val="006874EE"/>
    <w:rsid w:val="00714B05"/>
    <w:rsid w:val="00717915"/>
    <w:rsid w:val="00720E39"/>
    <w:rsid w:val="00723BA7"/>
    <w:rsid w:val="007548ED"/>
    <w:rsid w:val="007C58C6"/>
    <w:rsid w:val="007F0646"/>
    <w:rsid w:val="00816B1D"/>
    <w:rsid w:val="00832ED9"/>
    <w:rsid w:val="008755D6"/>
    <w:rsid w:val="00883A89"/>
    <w:rsid w:val="00892CC8"/>
    <w:rsid w:val="008955B0"/>
    <w:rsid w:val="00912867"/>
    <w:rsid w:val="00935C1F"/>
    <w:rsid w:val="00A636D3"/>
    <w:rsid w:val="00A82C4D"/>
    <w:rsid w:val="00BC1BA5"/>
    <w:rsid w:val="00C86B9F"/>
    <w:rsid w:val="00E46CC0"/>
    <w:rsid w:val="00E964B7"/>
    <w:rsid w:val="00EA51E8"/>
    <w:rsid w:val="00EE7AFD"/>
    <w:rsid w:val="00EF3584"/>
    <w:rsid w:val="00F22047"/>
    <w:rsid w:val="00F32C93"/>
    <w:rsid w:val="00F46BFB"/>
    <w:rsid w:val="00F91CC2"/>
    <w:rsid w:val="00FC3F03"/>
    <w:rsid w:val="00F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42038B"/>
    <w:pPr>
      <w:spacing w:line="288" w:lineRule="auto"/>
      <w:jc w:val="center"/>
    </w:pPr>
    <w:rPr>
      <w:b/>
      <w:sz w:val="36"/>
      <w:szCs w:val="20"/>
    </w:rPr>
  </w:style>
  <w:style w:type="paragraph" w:customStyle="1" w:styleId="ConsPlusTitle">
    <w:name w:val="ConsPlusTitle"/>
    <w:rsid w:val="00420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03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3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17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617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178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8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178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78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42038B"/>
    <w:pPr>
      <w:spacing w:line="288" w:lineRule="auto"/>
      <w:jc w:val="center"/>
    </w:pPr>
    <w:rPr>
      <w:b/>
      <w:sz w:val="36"/>
      <w:szCs w:val="20"/>
    </w:rPr>
  </w:style>
  <w:style w:type="paragraph" w:customStyle="1" w:styleId="ConsPlusTitle">
    <w:name w:val="ConsPlusTitle"/>
    <w:rsid w:val="00420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03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3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17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617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178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8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178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78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CA0B0802627BCD50D76F33A98C5C2CCCAF27F949AEB68B46B058AADFE9F7CC18A117FBE392C739916CC13A853B9374433E11C0D326C31537F57B0FX33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CA0B0802627BCD50D76F33A98C5C2CCCAF27F949AEB68B46B058AADFE9F7CC18A117FBE392C739916CC13A853B9374433E11C0D326C31537F57B0FX33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Узбяков Олег Алексеевич</dc:creator>
  <cp:keywords/>
  <dc:description/>
  <cp:lastModifiedBy>Узбяков Олег Алексеевич</cp:lastModifiedBy>
  <cp:revision>60</cp:revision>
  <cp:lastPrinted>2022-03-21T10:54:00Z</cp:lastPrinted>
  <dcterms:created xsi:type="dcterms:W3CDTF">2020-07-24T13:04:00Z</dcterms:created>
  <dcterms:modified xsi:type="dcterms:W3CDTF">2022-04-05T08:10:00Z</dcterms:modified>
</cp:coreProperties>
</file>