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.2022</w:t>
        <w:br/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проведении общественных обсуждений по проекту решения</w:t>
        <w:br/>
        <w:t>о предоставлении разрешения на условно разрешенный вид использования земельн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highlight w:val="white"/>
          <w:lang w:eastAsia="ar-SA"/>
        </w:rPr>
        <w:t>ого участка с кадастровым номером 62:15: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lang w:val="ru-RU" w:eastAsia="ar-SA" w:bidi="ar-SA"/>
        </w:rPr>
        <w:t>0030137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highlight w:val="white"/>
          <w:lang w:eastAsia="ar-SA"/>
        </w:rPr>
        <w:t xml:space="preserve">:42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по адресу: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Российская Федерация, Рязанская область, Рязанский муниципальный район, Окское сельское поселение, д. Романцево, СТ «Строитель-2», земельный участок №42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Зильберман Тамары Петровны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8"/>
          <w:szCs w:val="28"/>
        </w:rPr>
        <w:t>, с 9.00 час.</w:t>
        <w:br/>
        <w:t>по 18.00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мая</w:t>
        <w:br/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с 9.00 час. по 18.00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1173</TotalTime>
  <Application>LibreOffice/6.4.4.2$Linux_X86_64 LibreOffice_project/40$Build-2</Application>
  <Pages>2</Pages>
  <Words>686</Words>
  <Characters>5184</Characters>
  <CharactersWithSpaces>5985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2022-05-23T14:07:37Z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