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11C9E">
          <w:headerReference w:type="even" r:id="rId9"/>
          <w:headerReference w:type="default" r:id="rId10"/>
          <w:type w:val="continuous"/>
          <w:pgSz w:w="11907" w:h="16834" w:code="9"/>
          <w:pgMar w:top="567" w:right="567" w:bottom="1134" w:left="1985" w:header="272" w:footer="567" w:gutter="0"/>
          <w:cols w:space="72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F60FF" w:rsidRPr="003144B0" w:rsidTr="00445FD2">
        <w:tc>
          <w:tcPr>
            <w:tcW w:w="5428" w:type="dxa"/>
          </w:tcPr>
          <w:p w:rsidR="000F60FF" w:rsidRPr="003144B0" w:rsidRDefault="000F60FF" w:rsidP="003144B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60FF" w:rsidRPr="003144B0" w:rsidRDefault="000F60FF" w:rsidP="003144B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144B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0402A5" w:rsidRPr="003144B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F60FF" w:rsidRPr="003144B0" w:rsidRDefault="000F60FF" w:rsidP="003144B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144B0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0F60FF" w:rsidRPr="003144B0" w:rsidRDefault="000F60FF" w:rsidP="003144B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144B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F60FF" w:rsidRPr="003144B0" w:rsidTr="00445FD2">
        <w:tc>
          <w:tcPr>
            <w:tcW w:w="5428" w:type="dxa"/>
          </w:tcPr>
          <w:p w:rsidR="000F60FF" w:rsidRPr="003144B0" w:rsidRDefault="000F60FF" w:rsidP="003144B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60FF" w:rsidRPr="003144B0" w:rsidRDefault="00B32415" w:rsidP="003144B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14.06.2022 № 223</w:t>
            </w:r>
            <w:bookmarkStart w:id="0" w:name="_GoBack"/>
            <w:bookmarkEnd w:id="0"/>
          </w:p>
        </w:tc>
      </w:tr>
      <w:tr w:rsidR="000F60FF" w:rsidRPr="003144B0" w:rsidTr="00445FD2">
        <w:tc>
          <w:tcPr>
            <w:tcW w:w="5428" w:type="dxa"/>
          </w:tcPr>
          <w:p w:rsidR="000F60FF" w:rsidRPr="003144B0" w:rsidRDefault="000F60FF" w:rsidP="003144B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60FF" w:rsidRPr="003144B0" w:rsidRDefault="000F60FF" w:rsidP="003144B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60FF" w:rsidRPr="003144B0" w:rsidRDefault="000F60FF" w:rsidP="003144B0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0402A5" w:rsidRPr="003144B0" w:rsidRDefault="003144B0" w:rsidP="003144B0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44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144B0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144B0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144B0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144B0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144B0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144B0">
        <w:rPr>
          <w:rFonts w:ascii="Times New Roman" w:hAnsi="Times New Roman"/>
          <w:bCs/>
          <w:sz w:val="28"/>
          <w:szCs w:val="28"/>
        </w:rPr>
        <w:t>К</w:t>
      </w:r>
    </w:p>
    <w:p w:rsidR="000402A5" w:rsidRDefault="000402A5" w:rsidP="003144B0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44B0">
        <w:rPr>
          <w:rFonts w:ascii="Times New Roman" w:hAnsi="Times New Roman"/>
          <w:bCs/>
          <w:sz w:val="28"/>
          <w:szCs w:val="28"/>
        </w:rPr>
        <w:t>оценки надежности банковской гарантии, поручительства,</w:t>
      </w:r>
    </w:p>
    <w:p w:rsidR="003144B0" w:rsidRDefault="00230482" w:rsidP="003144B0">
      <w:pPr>
        <w:pStyle w:val="ConsPlusNormal"/>
        <w:spacing w:line="233" w:lineRule="auto"/>
        <w:ind w:firstLine="540"/>
        <w:jc w:val="center"/>
      </w:pPr>
      <w:r w:rsidRPr="003144B0">
        <w:rPr>
          <w:bCs/>
        </w:rPr>
        <w:t xml:space="preserve">предоставляемых </w:t>
      </w:r>
      <w:r w:rsidRPr="003144B0">
        <w:t>в качестве обеспечения в соответствии</w:t>
      </w:r>
    </w:p>
    <w:p w:rsidR="003144B0" w:rsidRDefault="00230482" w:rsidP="003144B0">
      <w:pPr>
        <w:pStyle w:val="ConsPlusNormal"/>
        <w:spacing w:line="233" w:lineRule="auto"/>
        <w:ind w:firstLine="540"/>
        <w:jc w:val="center"/>
      </w:pPr>
      <w:r w:rsidRPr="003144B0">
        <w:t>с абзацем третьим пункта 1.1 статьи 115.2 Бюджетного</w:t>
      </w:r>
    </w:p>
    <w:p w:rsidR="003144B0" w:rsidRDefault="00230482" w:rsidP="003144B0">
      <w:pPr>
        <w:pStyle w:val="ConsPlusNormal"/>
        <w:spacing w:line="233" w:lineRule="auto"/>
        <w:ind w:firstLine="540"/>
        <w:jc w:val="center"/>
      </w:pPr>
      <w:r w:rsidRPr="003144B0">
        <w:t>кодекса Российской Федерации, при предоставлении</w:t>
      </w:r>
    </w:p>
    <w:p w:rsidR="00230482" w:rsidRPr="003144B0" w:rsidRDefault="00230482" w:rsidP="003144B0">
      <w:pPr>
        <w:pStyle w:val="ConsPlusNormal"/>
        <w:spacing w:line="233" w:lineRule="auto"/>
        <w:ind w:firstLine="540"/>
        <w:jc w:val="center"/>
      </w:pPr>
      <w:r w:rsidRPr="003144B0">
        <w:t>государственной гарантии Рязанской области</w:t>
      </w:r>
    </w:p>
    <w:p w:rsidR="00230482" w:rsidRPr="003144B0" w:rsidRDefault="00230482" w:rsidP="003144B0">
      <w:pPr>
        <w:autoSpaceDE w:val="0"/>
        <w:autoSpaceDN w:val="0"/>
        <w:adjustRightInd w:val="0"/>
        <w:spacing w:line="233" w:lineRule="auto"/>
        <w:rPr>
          <w:rFonts w:ascii="Times New Roman" w:hAnsi="Times New Roman"/>
          <w:sz w:val="28"/>
          <w:szCs w:val="28"/>
        </w:rPr>
      </w:pPr>
    </w:p>
    <w:p w:rsidR="004A0374" w:rsidRPr="003144B0" w:rsidRDefault="004A0374" w:rsidP="003144B0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44B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A0374" w:rsidRPr="003144B0" w:rsidRDefault="004A0374" w:rsidP="003144B0">
      <w:pPr>
        <w:pStyle w:val="ConsPlusNormal"/>
        <w:spacing w:line="233" w:lineRule="auto"/>
        <w:ind w:firstLine="540"/>
        <w:jc w:val="both"/>
      </w:pPr>
    </w:p>
    <w:p w:rsidR="00CF6F7B" w:rsidRPr="003144B0" w:rsidRDefault="00740939" w:rsidP="003144B0">
      <w:pPr>
        <w:pStyle w:val="ConsPlusNormal"/>
        <w:spacing w:line="233" w:lineRule="auto"/>
        <w:ind w:firstLine="709"/>
        <w:jc w:val="both"/>
      </w:pPr>
      <w:r w:rsidRPr="003144B0">
        <w:t>1.1.</w:t>
      </w:r>
      <w:r w:rsidR="003144B0">
        <w:t> </w:t>
      </w:r>
      <w:r w:rsidR="00FD0A04" w:rsidRPr="003144B0">
        <w:t xml:space="preserve">Настоящий Порядок </w:t>
      </w:r>
      <w:r w:rsidR="00CF6F7B" w:rsidRPr="003144B0">
        <w:t>определяет процедуру проведения оценки надежности банковской гарантии, поручительства, предост</w:t>
      </w:r>
      <w:r w:rsidRPr="003144B0">
        <w:t>авляемых в качестве обеспечения в соответствии с абзацем третьим пункта 1.1 статьи 115.2 Бюджетного кодекса Российской Федерации</w:t>
      </w:r>
      <w:r w:rsidR="00230482" w:rsidRPr="003144B0">
        <w:t>, при предоставлении государственной гарантии Рязанской области (далее – гарантия).</w:t>
      </w:r>
    </w:p>
    <w:p w:rsidR="008E52EF" w:rsidRPr="003144B0" w:rsidRDefault="003144B0" w:rsidP="003144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1.2. </w:t>
      </w:r>
      <w:r w:rsidR="008E52EF" w:rsidRPr="003144B0">
        <w:rPr>
          <w:rFonts w:ascii="Times New Roman" w:hAnsi="Times New Roman"/>
          <w:bCs/>
          <w:sz w:val="28"/>
          <w:szCs w:val="28"/>
        </w:rPr>
        <w:t>Под надежностью банковской гарантии, поручительства в целях настоящего Порядка понимается с</w:t>
      </w:r>
      <w:r w:rsidR="00F42546" w:rsidRPr="003144B0">
        <w:rPr>
          <w:rFonts w:ascii="Times New Roman" w:hAnsi="Times New Roman"/>
          <w:bCs/>
          <w:sz w:val="28"/>
          <w:szCs w:val="28"/>
        </w:rPr>
        <w:t>пособность кредитной организации, выдающей</w:t>
      </w:r>
      <w:r w:rsidR="008E52EF" w:rsidRPr="003144B0">
        <w:rPr>
          <w:rFonts w:ascii="Times New Roman" w:hAnsi="Times New Roman"/>
          <w:bCs/>
          <w:sz w:val="28"/>
          <w:szCs w:val="28"/>
        </w:rPr>
        <w:t xml:space="preserve"> банковскую гарантию, юридического лица, предоставившего поручительство, своевременно и в полном объеме исполнить обязательства принципала по удовлетворению регрессного требования гаранта к принципалу, возникающего в связи с исполнением </w:t>
      </w:r>
      <w:r w:rsidR="008E52EF" w:rsidRPr="003144B0">
        <w:rPr>
          <w:rFonts w:ascii="Times New Roman" w:hAnsi="Times New Roman"/>
          <w:sz w:val="28"/>
          <w:szCs w:val="28"/>
        </w:rPr>
        <w:t xml:space="preserve">в полном объеме или в какой-либо части </w:t>
      </w:r>
      <w:r w:rsidR="00230482" w:rsidRPr="003144B0">
        <w:rPr>
          <w:rFonts w:ascii="Times New Roman" w:hAnsi="Times New Roman"/>
          <w:bCs/>
          <w:sz w:val="28"/>
          <w:szCs w:val="28"/>
        </w:rPr>
        <w:t>гарантии</w:t>
      </w:r>
      <w:r w:rsidR="008E52EF" w:rsidRPr="003144B0">
        <w:rPr>
          <w:rFonts w:ascii="Times New Roman" w:hAnsi="Times New Roman"/>
          <w:bCs/>
          <w:sz w:val="28"/>
          <w:szCs w:val="28"/>
        </w:rPr>
        <w:t>.</w:t>
      </w:r>
    </w:p>
    <w:p w:rsidR="00CF6F7B" w:rsidRPr="003144B0" w:rsidRDefault="008E52EF" w:rsidP="003144B0">
      <w:pPr>
        <w:pStyle w:val="ConsPlusNormal"/>
        <w:spacing w:line="233" w:lineRule="auto"/>
        <w:ind w:firstLine="709"/>
        <w:jc w:val="both"/>
      </w:pPr>
      <w:r w:rsidRPr="003144B0">
        <w:t>1.3.</w:t>
      </w:r>
      <w:r w:rsidR="003144B0">
        <w:t> </w:t>
      </w:r>
      <w:r w:rsidRPr="003144B0">
        <w:t>Оценка</w:t>
      </w:r>
      <w:r w:rsidR="00CF6F7B" w:rsidRPr="003144B0">
        <w:t xml:space="preserve"> надежности банковской гарантии, поручительства </w:t>
      </w:r>
      <w:r w:rsidR="00740939" w:rsidRPr="003144B0">
        <w:t xml:space="preserve">при предоставлении гарантии </w:t>
      </w:r>
      <w:r w:rsidR="0025066A" w:rsidRPr="003144B0">
        <w:t>проводится</w:t>
      </w:r>
      <w:r w:rsidR="00CF6F7B" w:rsidRPr="003144B0">
        <w:t xml:space="preserve"> </w:t>
      </w:r>
      <w:r w:rsidR="00DB6335" w:rsidRPr="003144B0">
        <w:t xml:space="preserve">министерством финансов Рязанской области </w:t>
      </w:r>
      <w:r w:rsidR="008A46CC" w:rsidRPr="003144B0">
        <w:t>на основании документов</w:t>
      </w:r>
      <w:r w:rsidRPr="003144B0">
        <w:t>, представляемых принципалом</w:t>
      </w:r>
      <w:r w:rsidR="008A46CC" w:rsidRPr="003144B0">
        <w:t xml:space="preserve"> с</w:t>
      </w:r>
      <w:r w:rsidR="001B344E" w:rsidRPr="003144B0">
        <w:t>огласно перечню, утвержденному постановлением Правительства Рязанской области от 30.09.2008 № 236 «Об установлении перечня документов, необходимых для рассмотрения заявления о предоставлении государственной гарантии Рязанской области».</w:t>
      </w:r>
    </w:p>
    <w:p w:rsidR="00740939" w:rsidRPr="003144B0" w:rsidRDefault="00740939" w:rsidP="003144B0">
      <w:pPr>
        <w:pStyle w:val="ConsPlusTitle"/>
        <w:spacing w:line="233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1"/>
      <w:bookmarkEnd w:id="1"/>
    </w:p>
    <w:p w:rsidR="001D4CAC" w:rsidRPr="003144B0" w:rsidRDefault="004A0374" w:rsidP="003144B0">
      <w:pPr>
        <w:pStyle w:val="ConsPlusTitle"/>
        <w:spacing w:line="233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44B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D4CAC" w:rsidRPr="003144B0">
        <w:rPr>
          <w:rFonts w:ascii="Times New Roman" w:hAnsi="Times New Roman" w:cs="Times New Roman"/>
          <w:b w:val="0"/>
          <w:sz w:val="28"/>
          <w:szCs w:val="28"/>
        </w:rPr>
        <w:t>Оценка надежности банковской гарантии</w:t>
      </w:r>
    </w:p>
    <w:p w:rsidR="009A56DC" w:rsidRPr="003144B0" w:rsidRDefault="009A56DC" w:rsidP="003144B0">
      <w:pPr>
        <w:pStyle w:val="ConsPlusNormal"/>
        <w:spacing w:line="233" w:lineRule="auto"/>
        <w:ind w:firstLine="540"/>
        <w:jc w:val="both"/>
      </w:pPr>
    </w:p>
    <w:p w:rsidR="00454485" w:rsidRPr="003144B0" w:rsidRDefault="00454485" w:rsidP="003144B0">
      <w:pPr>
        <w:pStyle w:val="ConsPlusNormal"/>
        <w:spacing w:line="233" w:lineRule="auto"/>
        <w:ind w:firstLine="709"/>
        <w:jc w:val="both"/>
      </w:pPr>
      <w:bookmarkStart w:id="2" w:name="Par0"/>
      <w:bookmarkEnd w:id="2"/>
      <w:r w:rsidRPr="003144B0">
        <w:t>2.</w:t>
      </w:r>
      <w:r w:rsidR="00F42546" w:rsidRPr="003144B0">
        <w:t xml:space="preserve">1. Банковская гарантия банка </w:t>
      </w:r>
      <w:r w:rsidR="00740939" w:rsidRPr="003144B0">
        <w:t xml:space="preserve">признается </w:t>
      </w:r>
      <w:r w:rsidR="005B186A" w:rsidRPr="003144B0">
        <w:t xml:space="preserve">достаточным, </w:t>
      </w:r>
      <w:r w:rsidR="00740939" w:rsidRPr="003144B0">
        <w:t>надежн</w:t>
      </w:r>
      <w:r w:rsidR="00133E44" w:rsidRPr="003144B0">
        <w:t xml:space="preserve">ым и ликвидным </w:t>
      </w:r>
      <w:r w:rsidR="00740939" w:rsidRPr="003144B0">
        <w:t>обеспечен</w:t>
      </w:r>
      <w:r w:rsidR="00C358E3" w:rsidRPr="003144B0">
        <w:t xml:space="preserve">ием, если </w:t>
      </w:r>
      <w:r w:rsidR="00F42546" w:rsidRPr="003144B0">
        <w:t>она является безотзывной, а выдавшая ее кредитная организация</w:t>
      </w:r>
      <w:r w:rsidR="00C358E3" w:rsidRPr="003144B0">
        <w:t xml:space="preserve"> </w:t>
      </w:r>
      <w:r w:rsidR="005E5438" w:rsidRPr="003144B0">
        <w:t xml:space="preserve">соответствует </w:t>
      </w:r>
      <w:r w:rsidR="005B186A" w:rsidRPr="003144B0">
        <w:t xml:space="preserve">одновременно </w:t>
      </w:r>
      <w:r w:rsidR="00F42546" w:rsidRPr="003144B0">
        <w:t>с</w:t>
      </w:r>
      <w:r w:rsidR="006C23DE" w:rsidRPr="003144B0">
        <w:t>ледующим критериям</w:t>
      </w:r>
      <w:r w:rsidRPr="003144B0">
        <w:t>:</w:t>
      </w:r>
    </w:p>
    <w:p w:rsidR="00454485" w:rsidRPr="003144B0" w:rsidRDefault="003144B0" w:rsidP="003144B0">
      <w:pPr>
        <w:pStyle w:val="ConsPlusNormal"/>
        <w:spacing w:line="233" w:lineRule="auto"/>
        <w:ind w:firstLine="709"/>
        <w:jc w:val="both"/>
      </w:pPr>
      <w:r>
        <w:t>2.1.1. </w:t>
      </w:r>
      <w:r w:rsidR="00AA4F29" w:rsidRPr="003144B0">
        <w:t>Нал</w:t>
      </w:r>
      <w:r w:rsidR="00C358E3" w:rsidRPr="003144B0">
        <w:t xml:space="preserve">ичие </w:t>
      </w:r>
      <w:r w:rsidR="00AA4F29" w:rsidRPr="003144B0">
        <w:t xml:space="preserve">универсальной </w:t>
      </w:r>
      <w:r w:rsidR="00454485" w:rsidRPr="003144B0">
        <w:t>лицензии Центрального банка Российской Федерации на ос</w:t>
      </w:r>
      <w:r w:rsidR="00AA4F29" w:rsidRPr="003144B0">
        <w:t>уществление банковских операций в соответствии с Федеральным законом от 02.12.1990 №</w:t>
      </w:r>
      <w:r w:rsidR="005C29DB" w:rsidRPr="003144B0">
        <w:t xml:space="preserve"> </w:t>
      </w:r>
      <w:r w:rsidR="00AA4F29" w:rsidRPr="003144B0">
        <w:t>395-1 «О банках и банковской деятельности»</w:t>
      </w:r>
      <w:r>
        <w:t>.</w:t>
      </w:r>
    </w:p>
    <w:p w:rsidR="005B186A" w:rsidRPr="003144B0" w:rsidRDefault="00AA4F29" w:rsidP="003144B0">
      <w:pPr>
        <w:pStyle w:val="ConsPlusNormal"/>
        <w:spacing w:line="233" w:lineRule="auto"/>
        <w:ind w:firstLine="709"/>
        <w:jc w:val="both"/>
      </w:pPr>
      <w:r w:rsidRPr="003144B0">
        <w:t xml:space="preserve">2.1.2. </w:t>
      </w:r>
      <w:r w:rsidR="005B186A" w:rsidRPr="003144B0">
        <w:t xml:space="preserve">Наличие минимального размера собственных средств (капитала) в сумме, установленной статьей 11.2 Федерального закона от 02.12.1990 </w:t>
      </w:r>
      <w:r w:rsidR="005C29DB" w:rsidRPr="003144B0">
        <w:br/>
      </w:r>
      <w:r w:rsidR="005B186A" w:rsidRPr="003144B0">
        <w:t>№</w:t>
      </w:r>
      <w:r w:rsidR="005C29DB" w:rsidRPr="003144B0">
        <w:t xml:space="preserve"> </w:t>
      </w:r>
      <w:r w:rsidR="005B186A" w:rsidRPr="003144B0">
        <w:t>395-1 «О ба</w:t>
      </w:r>
      <w:r w:rsidR="003144B0">
        <w:t>нках и банковской деятельности».</w:t>
      </w:r>
    </w:p>
    <w:p w:rsidR="00454485" w:rsidRPr="003144B0" w:rsidRDefault="00BD715A" w:rsidP="003144B0">
      <w:pPr>
        <w:pStyle w:val="ConsPlusNormal"/>
        <w:spacing w:line="233" w:lineRule="auto"/>
        <w:ind w:firstLine="709"/>
        <w:jc w:val="both"/>
      </w:pPr>
      <w:r w:rsidRPr="003144B0">
        <w:lastRenderedPageBreak/>
        <w:t>2.1.3. О</w:t>
      </w:r>
      <w:r w:rsidR="00454485" w:rsidRPr="003144B0">
        <w:t>тсутствие запрета Центрального банка Российско</w:t>
      </w:r>
      <w:r w:rsidRPr="003144B0">
        <w:t>й Федерации</w:t>
      </w:r>
      <w:r w:rsidR="00F42546" w:rsidRPr="003144B0">
        <w:t xml:space="preserve"> в отношении кредитной организации </w:t>
      </w:r>
      <w:r w:rsidR="00454485" w:rsidRPr="003144B0">
        <w:t xml:space="preserve">на привлечение во вклады денежных средств </w:t>
      </w:r>
      <w:r w:rsidR="00C358E3" w:rsidRPr="003144B0">
        <w:t xml:space="preserve">физических лиц и открытие </w:t>
      </w:r>
      <w:r w:rsidR="00454485" w:rsidRPr="003144B0">
        <w:t xml:space="preserve">банковских счетов физических лиц в соответствии с </w:t>
      </w:r>
      <w:hyperlink r:id="rId11" w:history="1">
        <w:r w:rsidR="00454485" w:rsidRPr="003144B0">
          <w:t>частью 3 статьи 48</w:t>
        </w:r>
      </w:hyperlink>
      <w:r w:rsidR="00454485" w:rsidRPr="003144B0">
        <w:t xml:space="preserve"> Федерального закона </w:t>
      </w:r>
      <w:r w:rsidRPr="003144B0">
        <w:t xml:space="preserve">от 23.12.2003 </w:t>
      </w:r>
      <w:r w:rsidR="005C29DB" w:rsidRPr="003144B0">
        <w:br/>
      </w:r>
      <w:r w:rsidRPr="003144B0">
        <w:t>№</w:t>
      </w:r>
      <w:r w:rsidR="005C29DB" w:rsidRPr="003144B0">
        <w:t xml:space="preserve"> </w:t>
      </w:r>
      <w:r w:rsidRPr="003144B0">
        <w:t xml:space="preserve">177-ФЗ </w:t>
      </w:r>
      <w:r w:rsidR="00454485" w:rsidRPr="003144B0">
        <w:t>«О страховании вкладов в банках Российской Федерации»</w:t>
      </w:r>
      <w:r w:rsidRPr="003144B0">
        <w:t xml:space="preserve"> (официальные данные, размещенные на официальном сайте Центрального банка Российской Федерации в информационно-телекоммуникационной сети </w:t>
      </w:r>
      <w:r w:rsidR="003144B0">
        <w:t>«</w:t>
      </w:r>
      <w:r w:rsidRPr="003144B0">
        <w:t>Интернет</w:t>
      </w:r>
      <w:r w:rsidR="003144B0">
        <w:t>» на последнюю отчетную дату).</w:t>
      </w:r>
    </w:p>
    <w:p w:rsidR="00454485" w:rsidRPr="003144B0" w:rsidRDefault="00C358E3" w:rsidP="003144B0">
      <w:pPr>
        <w:pStyle w:val="ConsPlusNormal"/>
        <w:spacing w:line="233" w:lineRule="auto"/>
        <w:ind w:firstLine="709"/>
        <w:jc w:val="both"/>
      </w:pPr>
      <w:r w:rsidRPr="003144B0">
        <w:t>2.1.4.</w:t>
      </w:r>
      <w:r w:rsidR="003144B0">
        <w:t> </w:t>
      </w:r>
      <w:r w:rsidR="00627BA6" w:rsidRPr="003144B0">
        <w:t xml:space="preserve">Соответствие </w:t>
      </w:r>
      <w:r w:rsidR="003320A9" w:rsidRPr="003144B0">
        <w:t>требованию о н</w:t>
      </w:r>
      <w:r w:rsidRPr="003144B0">
        <w:t xml:space="preserve">аличие </w:t>
      </w:r>
      <w:r w:rsidR="003320A9" w:rsidRPr="003144B0">
        <w:t>кредитного рейтинга п</w:t>
      </w:r>
      <w:r w:rsidR="003144B0">
        <w:t>о состоянию на 1 февраля 2022 года</w:t>
      </w:r>
      <w:r w:rsidR="003320A9" w:rsidRPr="003144B0">
        <w:t xml:space="preserve"> не ниже уровня «B-(RU)»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по состоянию на</w:t>
      </w:r>
      <w:r w:rsidR="003144B0">
        <w:br/>
      </w:r>
      <w:r w:rsidR="003320A9" w:rsidRPr="003144B0">
        <w:t>1 февраля 2022 г</w:t>
      </w:r>
      <w:r w:rsidR="003144B0">
        <w:t>ода</w:t>
      </w:r>
      <w:r w:rsidR="003320A9" w:rsidRPr="003144B0">
        <w:t xml:space="preserve"> не ниже уровня «ruB-» по национальной рейтинговой шкале для Российской </w:t>
      </w:r>
      <w:r w:rsidR="00287FC3" w:rsidRPr="003144B0">
        <w:t>Федерации рейтингового агентства Акционерное общество «Рейтинговое агентство «Эксперт</w:t>
      </w:r>
      <w:r w:rsidR="003144B0">
        <w:t xml:space="preserve"> РА».</w:t>
      </w:r>
    </w:p>
    <w:p w:rsidR="00454485" w:rsidRPr="003144B0" w:rsidRDefault="003144B0" w:rsidP="003144B0">
      <w:pPr>
        <w:pStyle w:val="ConsPlusNormal"/>
        <w:spacing w:line="233" w:lineRule="auto"/>
        <w:ind w:firstLine="709"/>
        <w:jc w:val="both"/>
      </w:pPr>
      <w:r>
        <w:t>2.1.5. </w:t>
      </w:r>
      <w:r w:rsidR="00C358E3" w:rsidRPr="003144B0">
        <w:t xml:space="preserve">Участие </w:t>
      </w:r>
      <w:r w:rsidR="00454485" w:rsidRPr="003144B0">
        <w:t>в системе обязательног</w:t>
      </w:r>
      <w:r w:rsidR="00065910" w:rsidRPr="003144B0">
        <w:t xml:space="preserve">о страхования вкладов </w:t>
      </w:r>
      <w:r w:rsidR="00454485" w:rsidRPr="003144B0">
        <w:t xml:space="preserve">в банках Российской Федерации в соответствии с Федеральным </w:t>
      </w:r>
      <w:hyperlink r:id="rId12" w:history="1">
        <w:r w:rsidR="00454485" w:rsidRPr="003144B0">
          <w:t>законом</w:t>
        </w:r>
      </w:hyperlink>
      <w:r w:rsidR="00454485" w:rsidRPr="003144B0">
        <w:t xml:space="preserve"> от 23.12.2003 № 177-ФЗ «О страховании вкладов в банках Российской Федерации» (официальные данные, размещенные на</w:t>
      </w:r>
      <w:r w:rsidR="00065910" w:rsidRPr="003144B0">
        <w:t xml:space="preserve"> официальном сайте Центрального банка Российской Федерации </w:t>
      </w:r>
      <w:r w:rsidR="00454485" w:rsidRPr="003144B0">
        <w:t xml:space="preserve">в информационно-телекоммуникационной сети </w:t>
      </w:r>
      <w:r>
        <w:t>«</w:t>
      </w:r>
      <w:r w:rsidR="00454485" w:rsidRPr="003144B0">
        <w:t>Интер</w:t>
      </w:r>
      <w:r w:rsidR="00E91F8B" w:rsidRPr="003144B0">
        <w:t>нет</w:t>
      </w:r>
      <w:r>
        <w:t>» на последнюю отчетную дату).</w:t>
      </w:r>
    </w:p>
    <w:p w:rsidR="00454485" w:rsidRPr="003144B0" w:rsidRDefault="00F42546" w:rsidP="003144B0">
      <w:pPr>
        <w:pStyle w:val="ConsPlusNormal"/>
        <w:spacing w:line="233" w:lineRule="auto"/>
        <w:ind w:firstLine="709"/>
        <w:jc w:val="both"/>
      </w:pPr>
      <w:r w:rsidRPr="003144B0">
        <w:t>2.1.6.</w:t>
      </w:r>
      <w:r w:rsidR="003144B0">
        <w:t> </w:t>
      </w:r>
      <w:r w:rsidRPr="003144B0">
        <w:t xml:space="preserve">В отношении кредитной организации </w:t>
      </w:r>
      <w:r w:rsidR="00E91F8B" w:rsidRPr="003144B0">
        <w:t xml:space="preserve">Центральным Банком Российской Федерации не применены меры </w:t>
      </w:r>
      <w:r w:rsidR="00454485" w:rsidRPr="003144B0">
        <w:t xml:space="preserve">за нарушение обязательных нормативов, установленных в соответствии с Федеральным </w:t>
      </w:r>
      <w:hyperlink r:id="rId13" w:history="1">
        <w:r w:rsidR="00454485" w:rsidRPr="003144B0">
          <w:t>законом</w:t>
        </w:r>
      </w:hyperlink>
      <w:r w:rsidR="00454485" w:rsidRPr="003144B0">
        <w:t xml:space="preserve"> от 10.07.2002 № 86-ФЗ «О Центральном банке Российской Федерации (Банке России)» (официальные данные, размещенные на</w:t>
      </w:r>
      <w:r w:rsidR="00E91F8B" w:rsidRPr="003144B0">
        <w:t xml:space="preserve"> официальном сайте Центрального банка Российской Федерации </w:t>
      </w:r>
      <w:r w:rsidR="00454485" w:rsidRPr="003144B0">
        <w:t xml:space="preserve">в информационно-телекоммуникационной сети </w:t>
      </w:r>
      <w:r w:rsidR="003144B0">
        <w:t>«</w:t>
      </w:r>
      <w:r w:rsidR="00454485" w:rsidRPr="003144B0">
        <w:t>Интернет</w:t>
      </w:r>
      <w:r w:rsidR="003144B0">
        <w:t>»</w:t>
      </w:r>
      <w:r w:rsidR="00454485" w:rsidRPr="003144B0">
        <w:t xml:space="preserve"> на последнюю отчетную да</w:t>
      </w:r>
      <w:r w:rsidR="003144B0">
        <w:t>ту).</w:t>
      </w:r>
    </w:p>
    <w:p w:rsidR="00E91F8B" w:rsidRPr="003144B0" w:rsidRDefault="003144B0" w:rsidP="003144B0">
      <w:pPr>
        <w:pStyle w:val="ConsPlusNormal"/>
        <w:spacing w:line="233" w:lineRule="auto"/>
        <w:ind w:firstLine="709"/>
        <w:jc w:val="both"/>
      </w:pPr>
      <w:r>
        <w:t>2.1.7. </w:t>
      </w:r>
      <w:r w:rsidR="00F42546" w:rsidRPr="003144B0">
        <w:t xml:space="preserve">Стоимость чистых активов кредитной организации </w:t>
      </w:r>
      <w:r w:rsidR="00627BA6" w:rsidRPr="003144B0">
        <w:t>больше величины, составляющей трехкратную сумму пред</w:t>
      </w:r>
      <w:r>
        <w:t>оставляемой банковской гарантии.</w:t>
      </w:r>
    </w:p>
    <w:p w:rsidR="00627BA6" w:rsidRPr="003144B0" w:rsidRDefault="00627BA6" w:rsidP="003144B0">
      <w:pPr>
        <w:pStyle w:val="ConsPlusNormal"/>
        <w:spacing w:line="233" w:lineRule="auto"/>
        <w:ind w:firstLine="709"/>
        <w:jc w:val="both"/>
      </w:pPr>
      <w:r w:rsidRPr="003144B0">
        <w:t>2.1.8</w:t>
      </w:r>
      <w:r w:rsidR="003144B0">
        <w:t>. </w:t>
      </w:r>
      <w:r w:rsidR="00F42546" w:rsidRPr="003144B0">
        <w:t xml:space="preserve">В отношении кредитной организации </w:t>
      </w:r>
      <w:r w:rsidRPr="003144B0">
        <w:t>не возбуждено производство по делу о несостоятельности (банкротстве), он</w:t>
      </w:r>
      <w:r w:rsidR="00133E44" w:rsidRPr="003144B0">
        <w:t>а</w:t>
      </w:r>
      <w:r w:rsidRPr="003144B0">
        <w:t xml:space="preserve"> не находится в процессе реорганизации или ликвидации</w:t>
      </w:r>
      <w:r w:rsidR="003144B0">
        <w:t>.</w:t>
      </w:r>
    </w:p>
    <w:p w:rsidR="00133E44" w:rsidRPr="003144B0" w:rsidRDefault="00133E44" w:rsidP="003144B0">
      <w:pPr>
        <w:pStyle w:val="ConsPlusNormal"/>
        <w:spacing w:line="233" w:lineRule="auto"/>
        <w:ind w:firstLine="709"/>
        <w:jc w:val="both"/>
      </w:pPr>
      <w:r w:rsidRPr="003144B0">
        <w:t>2.1.9.</w:t>
      </w:r>
      <w:r w:rsidR="00DB6335" w:rsidRPr="003144B0">
        <w:t> </w:t>
      </w:r>
      <w:r w:rsidRPr="003144B0">
        <w:t>Отсутствие у кредитной организации просроченной (неурегулированной) задолженности по денежным обязательствам перед Рязанской областью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3144B0">
        <w:t>ой Федерации о налогах и сборах.</w:t>
      </w:r>
    </w:p>
    <w:p w:rsidR="006C23DE" w:rsidRPr="003144B0" w:rsidRDefault="005B186A" w:rsidP="003144B0">
      <w:pPr>
        <w:pStyle w:val="ConsPlusNormal"/>
        <w:spacing w:line="233" w:lineRule="auto"/>
        <w:ind w:firstLine="709"/>
        <w:jc w:val="both"/>
      </w:pPr>
      <w:r w:rsidRPr="003144B0">
        <w:t>2.1.10. Размер обеспечения, предоставляемого кредитной организацией, составляет не менее м</w:t>
      </w:r>
      <w:r w:rsidR="006C23DE" w:rsidRPr="003144B0">
        <w:t>инимального</w:t>
      </w:r>
      <w:r w:rsidRPr="003144B0">
        <w:t xml:space="preserve"> объем</w:t>
      </w:r>
      <w:r w:rsidR="006C23DE" w:rsidRPr="003144B0">
        <w:t>а</w:t>
      </w:r>
      <w:r w:rsidRPr="003144B0">
        <w:t xml:space="preserve"> (суммы) обеспечения исполнения обязательств принципала по удовлетворению регрессного требования гаранта к принципалу по гарантии</w:t>
      </w:r>
      <w:r w:rsidR="006C23DE" w:rsidRPr="003144B0">
        <w:t xml:space="preserve">, определенного в соответствии с Порядком определения при предоставлении государственной гарантии Рязанской </w:t>
      </w:r>
      <w:r w:rsidR="006C23DE" w:rsidRPr="003144B0">
        <w:lastRenderedPageBreak/>
        <w:t>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Рязанской области в зависимости от степени удовлетворительности финансового состояния принципала, утвержденным настоящим постановлением.</w:t>
      </w:r>
    </w:p>
    <w:p w:rsidR="005B186A" w:rsidRPr="003144B0" w:rsidRDefault="005B186A" w:rsidP="003144B0">
      <w:pPr>
        <w:pStyle w:val="ConsPlusNormal"/>
        <w:spacing w:line="233" w:lineRule="auto"/>
        <w:jc w:val="both"/>
        <w:rPr>
          <w:sz w:val="24"/>
          <w:szCs w:val="24"/>
          <w:highlight w:val="yellow"/>
        </w:rPr>
      </w:pPr>
    </w:p>
    <w:p w:rsidR="004A0374" w:rsidRPr="003144B0" w:rsidRDefault="004A0374" w:rsidP="003144B0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5"/>
      <w:bookmarkEnd w:id="3"/>
      <w:r w:rsidRPr="003144B0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D4CAC" w:rsidRPr="003144B0">
        <w:rPr>
          <w:rFonts w:ascii="Times New Roman" w:hAnsi="Times New Roman" w:cs="Times New Roman"/>
          <w:b w:val="0"/>
          <w:sz w:val="28"/>
          <w:szCs w:val="28"/>
        </w:rPr>
        <w:t>Оценка надежности поручительства</w:t>
      </w:r>
    </w:p>
    <w:p w:rsidR="001D4CAC" w:rsidRPr="003144B0" w:rsidRDefault="001D4CAC" w:rsidP="003144B0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49361D" w:rsidRPr="003144B0" w:rsidRDefault="0049361D" w:rsidP="003144B0">
      <w:pPr>
        <w:pStyle w:val="ConsPlusNormal"/>
        <w:spacing w:line="233" w:lineRule="auto"/>
        <w:ind w:firstLine="709"/>
        <w:jc w:val="both"/>
      </w:pPr>
      <w:bookmarkStart w:id="4" w:name="P89"/>
      <w:bookmarkEnd w:id="4"/>
      <w:r w:rsidRPr="003144B0">
        <w:t xml:space="preserve">3.1. Поручительство признается </w:t>
      </w:r>
      <w:r w:rsidR="006C23DE" w:rsidRPr="003144B0">
        <w:t xml:space="preserve">достаточным, </w:t>
      </w:r>
      <w:r w:rsidRPr="003144B0">
        <w:t>надежным</w:t>
      </w:r>
      <w:r w:rsidR="00EF4E7C" w:rsidRPr="003144B0">
        <w:t xml:space="preserve"> и ликвидным обеспечением, если юридическое лицо, предоставившее поручительство (далее</w:t>
      </w:r>
      <w:r w:rsidR="005E5438" w:rsidRPr="003144B0">
        <w:t xml:space="preserve"> </w:t>
      </w:r>
      <w:r w:rsidR="00DB6335" w:rsidRPr="003144B0">
        <w:t>–</w:t>
      </w:r>
      <w:r w:rsidR="005E5438" w:rsidRPr="003144B0">
        <w:t xml:space="preserve"> поручитель), </w:t>
      </w:r>
      <w:r w:rsidR="00EF4E7C" w:rsidRPr="003144B0">
        <w:t>соо</w:t>
      </w:r>
      <w:r w:rsidR="005E5438" w:rsidRPr="003144B0">
        <w:t>тветствует одновременно следующим критериям</w:t>
      </w:r>
      <w:r w:rsidR="00EF4E7C" w:rsidRPr="003144B0">
        <w:t>:</w:t>
      </w:r>
    </w:p>
    <w:p w:rsidR="00EF4E7C" w:rsidRPr="003144B0" w:rsidRDefault="003144B0" w:rsidP="003144B0">
      <w:pPr>
        <w:pStyle w:val="ConsPlusNormal"/>
        <w:spacing w:line="233" w:lineRule="auto"/>
        <w:ind w:firstLine="709"/>
        <w:jc w:val="both"/>
      </w:pPr>
      <w:r>
        <w:t>3.1.1. </w:t>
      </w:r>
      <w:r w:rsidR="00EF4E7C" w:rsidRPr="003144B0">
        <w:t xml:space="preserve">Стоимость чистых активов поручителя больше величины, составляющей трехкратную сумму </w:t>
      </w:r>
      <w:r>
        <w:t>предоставляемого поручительства.</w:t>
      </w:r>
    </w:p>
    <w:p w:rsidR="00EF4E7C" w:rsidRPr="003144B0" w:rsidRDefault="003144B0" w:rsidP="003144B0">
      <w:pPr>
        <w:pStyle w:val="ConsPlusNormal"/>
        <w:spacing w:line="233" w:lineRule="auto"/>
        <w:ind w:firstLine="709"/>
        <w:jc w:val="both"/>
      </w:pPr>
      <w:r>
        <w:t>3.1.2. </w:t>
      </w:r>
      <w:r w:rsidR="00EF4E7C" w:rsidRPr="003144B0">
        <w:t>В отношении поручителя не возбуждено производство по делу о несостоятельности (банкротстве), он не находится в процес</w:t>
      </w:r>
      <w:r>
        <w:t>се реорганизации или ликвидации.</w:t>
      </w:r>
    </w:p>
    <w:p w:rsidR="00EF4E7C" w:rsidRPr="003144B0" w:rsidRDefault="003144B0" w:rsidP="003144B0">
      <w:pPr>
        <w:pStyle w:val="ConsPlusNormal"/>
        <w:spacing w:line="233" w:lineRule="auto"/>
        <w:ind w:firstLine="709"/>
        <w:jc w:val="both"/>
      </w:pPr>
      <w:r>
        <w:t>3.1.3. </w:t>
      </w:r>
      <w:r w:rsidR="00EF4E7C" w:rsidRPr="003144B0">
        <w:t>Отс</w:t>
      </w:r>
      <w:r w:rsidR="0012266B" w:rsidRPr="003144B0">
        <w:t xml:space="preserve">утствие у поручителя </w:t>
      </w:r>
      <w:r w:rsidR="00EF4E7C" w:rsidRPr="003144B0">
        <w:t>просроченной (неурегулированной) задолженности по денежным обязательствам перед Рязанской областью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t>ой Федерации о налогах и сборах.</w:t>
      </w:r>
    </w:p>
    <w:p w:rsidR="00EF4E7C" w:rsidRPr="003144B0" w:rsidRDefault="003144B0" w:rsidP="003144B0">
      <w:pPr>
        <w:pStyle w:val="ConsPlusNormal"/>
        <w:spacing w:line="233" w:lineRule="auto"/>
        <w:ind w:firstLine="709"/>
        <w:jc w:val="both"/>
      </w:pPr>
      <w:r>
        <w:t>3.1.4. </w:t>
      </w:r>
      <w:r w:rsidR="003779DF" w:rsidRPr="003144B0">
        <w:t>П</w:t>
      </w:r>
      <w:r w:rsidR="006C23DE" w:rsidRPr="003144B0">
        <w:t xml:space="preserve">о результатам анализа финансового состояния поручителя, проведенного в соответствии </w:t>
      </w:r>
      <w:r w:rsidR="0012266B" w:rsidRPr="003144B0">
        <w:t xml:space="preserve">с </w:t>
      </w:r>
      <w:r w:rsidR="005E5438" w:rsidRPr="003144B0">
        <w:t>разделом 2 Порядка</w:t>
      </w:r>
      <w:r w:rsidR="0012266B" w:rsidRPr="003144B0">
        <w:t xml:space="preserve"> проведения анализа финансового состояния принципала, проверки достаточности, надежности и ликвидности обеспечения, предоставляемого в соответствии с абзацем третьим пункта 1.1 статьи 115.2 Бюджетного кодекса Российской Федерации, при предоставлении государственной гарантии Рязанской области,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государственной гарантии Рязанской области, утвержденным настоящим постановлением</w:t>
      </w:r>
      <w:r w:rsidR="005E5438" w:rsidRPr="003144B0">
        <w:t>, финансовое состояние поручителя</w:t>
      </w:r>
      <w:r>
        <w:t xml:space="preserve"> оценено как удовлетворительное.</w:t>
      </w:r>
    </w:p>
    <w:p w:rsidR="005E5438" w:rsidRPr="003144B0" w:rsidRDefault="003144B0" w:rsidP="003144B0">
      <w:pPr>
        <w:pStyle w:val="ConsPlusNormal"/>
        <w:spacing w:line="233" w:lineRule="auto"/>
        <w:ind w:firstLine="709"/>
        <w:jc w:val="both"/>
      </w:pPr>
      <w:r>
        <w:t>3.1.5. </w:t>
      </w:r>
      <w:r w:rsidR="005E5438" w:rsidRPr="003144B0">
        <w:t>Размер обеспечения, предоставляемого поручителем, составляет не менее минимального объема (суммы) обеспечения исполнения обязательств принципала по удовлетворению регрессного требования гаранта к принципалу по гарантии, определенного в соответствии с Порядком определения при предоставлении государственной гарантии Рязанской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Рязанской области в зависимости от степени удовлетворительности финансового состояния принципала, утвержденным настоящим постановлением.</w:t>
      </w:r>
    </w:p>
    <w:p w:rsidR="005E5438" w:rsidRPr="003144B0" w:rsidRDefault="005E5438" w:rsidP="003144B0">
      <w:pPr>
        <w:pStyle w:val="ConsPlusNormal"/>
        <w:spacing w:line="233" w:lineRule="auto"/>
        <w:ind w:firstLine="709"/>
        <w:jc w:val="both"/>
      </w:pPr>
    </w:p>
    <w:sectPr w:rsidR="005E5438" w:rsidRPr="003144B0" w:rsidSect="00855062"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CA" w:rsidRDefault="007A7BCA">
      <w:r>
        <w:separator/>
      </w:r>
    </w:p>
  </w:endnote>
  <w:endnote w:type="continuationSeparator" w:id="0">
    <w:p w:rsidR="007A7BCA" w:rsidRDefault="007A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CA" w:rsidRDefault="007A7BCA">
      <w:r>
        <w:separator/>
      </w:r>
    </w:p>
  </w:footnote>
  <w:footnote w:type="continuationSeparator" w:id="0">
    <w:p w:rsidR="007A7BCA" w:rsidRDefault="007A7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00C9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760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6034"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3080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144B0" w:rsidRPr="003144B0" w:rsidRDefault="003144B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144B0">
          <w:rPr>
            <w:rFonts w:ascii="Times New Roman" w:hAnsi="Times New Roman"/>
            <w:sz w:val="28"/>
            <w:szCs w:val="28"/>
          </w:rPr>
          <w:fldChar w:fldCharType="begin"/>
        </w:r>
        <w:r w:rsidRPr="003144B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144B0">
          <w:rPr>
            <w:rFonts w:ascii="Times New Roman" w:hAnsi="Times New Roman"/>
            <w:sz w:val="28"/>
            <w:szCs w:val="28"/>
          </w:rPr>
          <w:fldChar w:fldCharType="separate"/>
        </w:r>
        <w:r w:rsidR="00B32415">
          <w:rPr>
            <w:rFonts w:ascii="Times New Roman" w:hAnsi="Times New Roman"/>
            <w:noProof/>
            <w:sz w:val="28"/>
            <w:szCs w:val="28"/>
          </w:rPr>
          <w:t>3</w:t>
        </w:r>
        <w:r w:rsidRPr="003144B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37E97" w:rsidRDefault="00837E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5F4E1A"/>
    <w:multiLevelType w:val="multilevel"/>
    <w:tmpl w:val="18386E3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0E348D1"/>
    <w:multiLevelType w:val="multilevel"/>
    <w:tmpl w:val="9168E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38F13F8"/>
    <w:multiLevelType w:val="multilevel"/>
    <w:tmpl w:val="9F306B4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40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56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56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6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56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8">
    <w:nsid w:val="793D5D65"/>
    <w:multiLevelType w:val="hybridMultilevel"/>
    <w:tmpl w:val="C546AE5E"/>
    <w:lvl w:ilvl="0" w:tplc="C29C71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90410A"/>
    <w:multiLevelType w:val="multilevel"/>
    <w:tmpl w:val="992467B4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7CkORf5N2G1bVC6pDxgVIhlFek=" w:salt="IIEKns73jRFduc2UH7lV8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70"/>
    <w:rsid w:val="00005514"/>
    <w:rsid w:val="0001360F"/>
    <w:rsid w:val="00015166"/>
    <w:rsid w:val="00017DAF"/>
    <w:rsid w:val="00026E32"/>
    <w:rsid w:val="00031DC7"/>
    <w:rsid w:val="000331B3"/>
    <w:rsid w:val="00033413"/>
    <w:rsid w:val="00034EE1"/>
    <w:rsid w:val="00037C0C"/>
    <w:rsid w:val="000402A5"/>
    <w:rsid w:val="00043F1D"/>
    <w:rsid w:val="000502A3"/>
    <w:rsid w:val="00056DEB"/>
    <w:rsid w:val="0006002E"/>
    <w:rsid w:val="00065910"/>
    <w:rsid w:val="00067748"/>
    <w:rsid w:val="00073195"/>
    <w:rsid w:val="00073A7A"/>
    <w:rsid w:val="00076D5E"/>
    <w:rsid w:val="00084DD3"/>
    <w:rsid w:val="000917C0"/>
    <w:rsid w:val="000B01DF"/>
    <w:rsid w:val="000B0736"/>
    <w:rsid w:val="000C59BF"/>
    <w:rsid w:val="000E24C4"/>
    <w:rsid w:val="000F5E87"/>
    <w:rsid w:val="000F60FF"/>
    <w:rsid w:val="000F7708"/>
    <w:rsid w:val="0011482B"/>
    <w:rsid w:val="001153BA"/>
    <w:rsid w:val="00115ECA"/>
    <w:rsid w:val="0012266B"/>
    <w:rsid w:val="00122CFD"/>
    <w:rsid w:val="00133E44"/>
    <w:rsid w:val="00147A5A"/>
    <w:rsid w:val="00151370"/>
    <w:rsid w:val="00162E72"/>
    <w:rsid w:val="00175BE5"/>
    <w:rsid w:val="0017734D"/>
    <w:rsid w:val="001850F4"/>
    <w:rsid w:val="00190FF9"/>
    <w:rsid w:val="001947BE"/>
    <w:rsid w:val="00195DB0"/>
    <w:rsid w:val="001A560F"/>
    <w:rsid w:val="001A5A81"/>
    <w:rsid w:val="001B0982"/>
    <w:rsid w:val="001B32BA"/>
    <w:rsid w:val="001B344E"/>
    <w:rsid w:val="001D02EB"/>
    <w:rsid w:val="001D4CAC"/>
    <w:rsid w:val="001E0317"/>
    <w:rsid w:val="001E20F1"/>
    <w:rsid w:val="001E7173"/>
    <w:rsid w:val="001F12E8"/>
    <w:rsid w:val="001F228C"/>
    <w:rsid w:val="001F445B"/>
    <w:rsid w:val="001F64B8"/>
    <w:rsid w:val="001F7C83"/>
    <w:rsid w:val="002022E4"/>
    <w:rsid w:val="00203046"/>
    <w:rsid w:val="00205AB5"/>
    <w:rsid w:val="00206B9B"/>
    <w:rsid w:val="00224DBA"/>
    <w:rsid w:val="00230482"/>
    <w:rsid w:val="00231F1C"/>
    <w:rsid w:val="00242DDB"/>
    <w:rsid w:val="002436B3"/>
    <w:rsid w:val="002479A2"/>
    <w:rsid w:val="0025066A"/>
    <w:rsid w:val="002514CE"/>
    <w:rsid w:val="00251ADC"/>
    <w:rsid w:val="0026087E"/>
    <w:rsid w:val="00261DE0"/>
    <w:rsid w:val="00263173"/>
    <w:rsid w:val="00265420"/>
    <w:rsid w:val="00274E14"/>
    <w:rsid w:val="00280A6D"/>
    <w:rsid w:val="00287FC3"/>
    <w:rsid w:val="002953B6"/>
    <w:rsid w:val="002B0EF6"/>
    <w:rsid w:val="002B7A59"/>
    <w:rsid w:val="002C6B4B"/>
    <w:rsid w:val="002D22B0"/>
    <w:rsid w:val="002E51A7"/>
    <w:rsid w:val="002E5A5F"/>
    <w:rsid w:val="002E780A"/>
    <w:rsid w:val="002F1E81"/>
    <w:rsid w:val="00301EB8"/>
    <w:rsid w:val="00310D92"/>
    <w:rsid w:val="00311C9E"/>
    <w:rsid w:val="003134F3"/>
    <w:rsid w:val="003144B0"/>
    <w:rsid w:val="003160CB"/>
    <w:rsid w:val="00320FE1"/>
    <w:rsid w:val="003222A3"/>
    <w:rsid w:val="00327452"/>
    <w:rsid w:val="00330FA0"/>
    <w:rsid w:val="003320A9"/>
    <w:rsid w:val="00360A40"/>
    <w:rsid w:val="00360DB5"/>
    <w:rsid w:val="003619EF"/>
    <w:rsid w:val="003779DF"/>
    <w:rsid w:val="003870C2"/>
    <w:rsid w:val="003921E7"/>
    <w:rsid w:val="00394B85"/>
    <w:rsid w:val="003A69C6"/>
    <w:rsid w:val="003B0DB1"/>
    <w:rsid w:val="003B5D0A"/>
    <w:rsid w:val="003C41BB"/>
    <w:rsid w:val="003D3B8A"/>
    <w:rsid w:val="003D54F8"/>
    <w:rsid w:val="003D588A"/>
    <w:rsid w:val="003F4F5E"/>
    <w:rsid w:val="00400906"/>
    <w:rsid w:val="00411623"/>
    <w:rsid w:val="00416293"/>
    <w:rsid w:val="004167FD"/>
    <w:rsid w:val="00423100"/>
    <w:rsid w:val="0042590E"/>
    <w:rsid w:val="00432E75"/>
    <w:rsid w:val="00434F80"/>
    <w:rsid w:val="004367FF"/>
    <w:rsid w:val="00437F65"/>
    <w:rsid w:val="0044152D"/>
    <w:rsid w:val="00445FD2"/>
    <w:rsid w:val="00452070"/>
    <w:rsid w:val="00454485"/>
    <w:rsid w:val="00460FEA"/>
    <w:rsid w:val="004734B7"/>
    <w:rsid w:val="004776D4"/>
    <w:rsid w:val="00481B88"/>
    <w:rsid w:val="00485B4F"/>
    <w:rsid w:val="004862D1"/>
    <w:rsid w:val="0049361D"/>
    <w:rsid w:val="004A0374"/>
    <w:rsid w:val="004B2D5A"/>
    <w:rsid w:val="004C4119"/>
    <w:rsid w:val="004C4218"/>
    <w:rsid w:val="004C64D2"/>
    <w:rsid w:val="004D0E5D"/>
    <w:rsid w:val="004D293D"/>
    <w:rsid w:val="004E0AC4"/>
    <w:rsid w:val="004F44FE"/>
    <w:rsid w:val="004F555C"/>
    <w:rsid w:val="00512A47"/>
    <w:rsid w:val="005135A3"/>
    <w:rsid w:val="00523691"/>
    <w:rsid w:val="00531C68"/>
    <w:rsid w:val="00532119"/>
    <w:rsid w:val="005335F3"/>
    <w:rsid w:val="00543C38"/>
    <w:rsid w:val="00543D2D"/>
    <w:rsid w:val="0054491F"/>
    <w:rsid w:val="00545A3D"/>
    <w:rsid w:val="00546DBB"/>
    <w:rsid w:val="00554645"/>
    <w:rsid w:val="00561A5B"/>
    <w:rsid w:val="0057074C"/>
    <w:rsid w:val="00570C8E"/>
    <w:rsid w:val="00573FBF"/>
    <w:rsid w:val="00574FF3"/>
    <w:rsid w:val="0057519B"/>
    <w:rsid w:val="00575A84"/>
    <w:rsid w:val="00582538"/>
    <w:rsid w:val="005838EA"/>
    <w:rsid w:val="00585EE1"/>
    <w:rsid w:val="00590C0E"/>
    <w:rsid w:val="005939E6"/>
    <w:rsid w:val="00596AB0"/>
    <w:rsid w:val="005A1C22"/>
    <w:rsid w:val="005A4227"/>
    <w:rsid w:val="005B186A"/>
    <w:rsid w:val="005B229B"/>
    <w:rsid w:val="005B3518"/>
    <w:rsid w:val="005C29DB"/>
    <w:rsid w:val="005C4AEC"/>
    <w:rsid w:val="005C56AE"/>
    <w:rsid w:val="005C7449"/>
    <w:rsid w:val="005D6862"/>
    <w:rsid w:val="005E2F09"/>
    <w:rsid w:val="005E52A2"/>
    <w:rsid w:val="005E5438"/>
    <w:rsid w:val="005E6D99"/>
    <w:rsid w:val="005F1097"/>
    <w:rsid w:val="005F2ADD"/>
    <w:rsid w:val="005F2C49"/>
    <w:rsid w:val="006013EB"/>
    <w:rsid w:val="00602556"/>
    <w:rsid w:val="00603295"/>
    <w:rsid w:val="0060479E"/>
    <w:rsid w:val="00604BE7"/>
    <w:rsid w:val="00604F7B"/>
    <w:rsid w:val="00606C35"/>
    <w:rsid w:val="00611C1D"/>
    <w:rsid w:val="00616AED"/>
    <w:rsid w:val="00622652"/>
    <w:rsid w:val="00627BA6"/>
    <w:rsid w:val="00631E14"/>
    <w:rsid w:val="00632A4F"/>
    <w:rsid w:val="00632B56"/>
    <w:rsid w:val="006351E3"/>
    <w:rsid w:val="006441B1"/>
    <w:rsid w:val="00644236"/>
    <w:rsid w:val="006471E5"/>
    <w:rsid w:val="0066516D"/>
    <w:rsid w:val="00671D3B"/>
    <w:rsid w:val="006771DA"/>
    <w:rsid w:val="00684A5B"/>
    <w:rsid w:val="00686A68"/>
    <w:rsid w:val="00686ED0"/>
    <w:rsid w:val="006A1F71"/>
    <w:rsid w:val="006A2402"/>
    <w:rsid w:val="006A5CBE"/>
    <w:rsid w:val="006B4C6A"/>
    <w:rsid w:val="006C1372"/>
    <w:rsid w:val="006C23DE"/>
    <w:rsid w:val="006C41D6"/>
    <w:rsid w:val="006D100A"/>
    <w:rsid w:val="006D2EE7"/>
    <w:rsid w:val="006D768B"/>
    <w:rsid w:val="006E624D"/>
    <w:rsid w:val="006F328B"/>
    <w:rsid w:val="006F5886"/>
    <w:rsid w:val="006F7826"/>
    <w:rsid w:val="007034B8"/>
    <w:rsid w:val="00707734"/>
    <w:rsid w:val="00707E19"/>
    <w:rsid w:val="00711644"/>
    <w:rsid w:val="007120F1"/>
    <w:rsid w:val="00712F7C"/>
    <w:rsid w:val="0071300F"/>
    <w:rsid w:val="0072328A"/>
    <w:rsid w:val="0073533E"/>
    <w:rsid w:val="007377B5"/>
    <w:rsid w:val="00740939"/>
    <w:rsid w:val="00745D5C"/>
    <w:rsid w:val="00746CC2"/>
    <w:rsid w:val="00760323"/>
    <w:rsid w:val="00765600"/>
    <w:rsid w:val="00772449"/>
    <w:rsid w:val="00773A36"/>
    <w:rsid w:val="0077738D"/>
    <w:rsid w:val="00786562"/>
    <w:rsid w:val="00791C9F"/>
    <w:rsid w:val="00792AAB"/>
    <w:rsid w:val="00793B47"/>
    <w:rsid w:val="007A1D0C"/>
    <w:rsid w:val="007A2291"/>
    <w:rsid w:val="007A2A7B"/>
    <w:rsid w:val="007A307D"/>
    <w:rsid w:val="007A5A01"/>
    <w:rsid w:val="007A7BCA"/>
    <w:rsid w:val="007A7DD2"/>
    <w:rsid w:val="007B64B9"/>
    <w:rsid w:val="007B7553"/>
    <w:rsid w:val="007D4925"/>
    <w:rsid w:val="007E48AD"/>
    <w:rsid w:val="007F0513"/>
    <w:rsid w:val="007F0C8A"/>
    <w:rsid w:val="007F11AB"/>
    <w:rsid w:val="007F5472"/>
    <w:rsid w:val="0080500D"/>
    <w:rsid w:val="00806632"/>
    <w:rsid w:val="008143CB"/>
    <w:rsid w:val="00823CA1"/>
    <w:rsid w:val="00837E97"/>
    <w:rsid w:val="00846486"/>
    <w:rsid w:val="008513B9"/>
    <w:rsid w:val="00855062"/>
    <w:rsid w:val="00866D1C"/>
    <w:rsid w:val="008702D3"/>
    <w:rsid w:val="008717F9"/>
    <w:rsid w:val="00873150"/>
    <w:rsid w:val="008749A1"/>
    <w:rsid w:val="00876034"/>
    <w:rsid w:val="008827E7"/>
    <w:rsid w:val="00897FA4"/>
    <w:rsid w:val="008A1696"/>
    <w:rsid w:val="008A30F2"/>
    <w:rsid w:val="008A3876"/>
    <w:rsid w:val="008A46CC"/>
    <w:rsid w:val="008B37DD"/>
    <w:rsid w:val="008C58FE"/>
    <w:rsid w:val="008D476F"/>
    <w:rsid w:val="008E52EF"/>
    <w:rsid w:val="008E6C41"/>
    <w:rsid w:val="008F0816"/>
    <w:rsid w:val="008F6BB7"/>
    <w:rsid w:val="00900F42"/>
    <w:rsid w:val="00932E3C"/>
    <w:rsid w:val="00945C70"/>
    <w:rsid w:val="0094633A"/>
    <w:rsid w:val="009573D3"/>
    <w:rsid w:val="00960DE6"/>
    <w:rsid w:val="00974901"/>
    <w:rsid w:val="009924BD"/>
    <w:rsid w:val="009977FF"/>
    <w:rsid w:val="009A085B"/>
    <w:rsid w:val="009A56DC"/>
    <w:rsid w:val="009B16F5"/>
    <w:rsid w:val="009C1DE6"/>
    <w:rsid w:val="009C1F0E"/>
    <w:rsid w:val="009D3E8C"/>
    <w:rsid w:val="009E2BE9"/>
    <w:rsid w:val="009E3A0E"/>
    <w:rsid w:val="009F3AD5"/>
    <w:rsid w:val="00A00583"/>
    <w:rsid w:val="00A1314B"/>
    <w:rsid w:val="00A13160"/>
    <w:rsid w:val="00A137D3"/>
    <w:rsid w:val="00A26F01"/>
    <w:rsid w:val="00A44A8F"/>
    <w:rsid w:val="00A51D96"/>
    <w:rsid w:val="00A5274E"/>
    <w:rsid w:val="00A56219"/>
    <w:rsid w:val="00A57788"/>
    <w:rsid w:val="00A63D5F"/>
    <w:rsid w:val="00A646A3"/>
    <w:rsid w:val="00A67D43"/>
    <w:rsid w:val="00A70870"/>
    <w:rsid w:val="00A8497C"/>
    <w:rsid w:val="00A96F84"/>
    <w:rsid w:val="00A974FE"/>
    <w:rsid w:val="00AA0FE9"/>
    <w:rsid w:val="00AA4F29"/>
    <w:rsid w:val="00AB19E8"/>
    <w:rsid w:val="00AC3953"/>
    <w:rsid w:val="00AC7150"/>
    <w:rsid w:val="00AC78FB"/>
    <w:rsid w:val="00AE003C"/>
    <w:rsid w:val="00AE1DCA"/>
    <w:rsid w:val="00AE3545"/>
    <w:rsid w:val="00AE6B32"/>
    <w:rsid w:val="00AF25F3"/>
    <w:rsid w:val="00AF5F7C"/>
    <w:rsid w:val="00B02207"/>
    <w:rsid w:val="00B03403"/>
    <w:rsid w:val="00B10324"/>
    <w:rsid w:val="00B235A9"/>
    <w:rsid w:val="00B32415"/>
    <w:rsid w:val="00B376B1"/>
    <w:rsid w:val="00B40E34"/>
    <w:rsid w:val="00B50AAE"/>
    <w:rsid w:val="00B50C3B"/>
    <w:rsid w:val="00B620D9"/>
    <w:rsid w:val="00B633DB"/>
    <w:rsid w:val="00B639ED"/>
    <w:rsid w:val="00B66A8C"/>
    <w:rsid w:val="00B75D99"/>
    <w:rsid w:val="00B75F21"/>
    <w:rsid w:val="00B8061C"/>
    <w:rsid w:val="00B83BA2"/>
    <w:rsid w:val="00B853AA"/>
    <w:rsid w:val="00B875BF"/>
    <w:rsid w:val="00B91F62"/>
    <w:rsid w:val="00BA241C"/>
    <w:rsid w:val="00BB2C98"/>
    <w:rsid w:val="00BB63E5"/>
    <w:rsid w:val="00BD0B82"/>
    <w:rsid w:val="00BD5ECB"/>
    <w:rsid w:val="00BD715A"/>
    <w:rsid w:val="00BF1727"/>
    <w:rsid w:val="00BF4F5F"/>
    <w:rsid w:val="00BF60BD"/>
    <w:rsid w:val="00BF6299"/>
    <w:rsid w:val="00C047AE"/>
    <w:rsid w:val="00C04EEB"/>
    <w:rsid w:val="00C075A4"/>
    <w:rsid w:val="00C10F12"/>
    <w:rsid w:val="00C11826"/>
    <w:rsid w:val="00C161FF"/>
    <w:rsid w:val="00C27C8B"/>
    <w:rsid w:val="00C324A2"/>
    <w:rsid w:val="00C358E3"/>
    <w:rsid w:val="00C36246"/>
    <w:rsid w:val="00C40DEA"/>
    <w:rsid w:val="00C46D42"/>
    <w:rsid w:val="00C50C32"/>
    <w:rsid w:val="00C51B2A"/>
    <w:rsid w:val="00C54BB5"/>
    <w:rsid w:val="00C60178"/>
    <w:rsid w:val="00C61760"/>
    <w:rsid w:val="00C63CD6"/>
    <w:rsid w:val="00C70185"/>
    <w:rsid w:val="00C71BE6"/>
    <w:rsid w:val="00C75FB9"/>
    <w:rsid w:val="00C76CDC"/>
    <w:rsid w:val="00C87D95"/>
    <w:rsid w:val="00C90712"/>
    <w:rsid w:val="00C9077A"/>
    <w:rsid w:val="00C90795"/>
    <w:rsid w:val="00C95CD2"/>
    <w:rsid w:val="00C965A7"/>
    <w:rsid w:val="00C9695D"/>
    <w:rsid w:val="00CA051B"/>
    <w:rsid w:val="00CB3CBE"/>
    <w:rsid w:val="00CD2C61"/>
    <w:rsid w:val="00CD7197"/>
    <w:rsid w:val="00CE3903"/>
    <w:rsid w:val="00CF03D8"/>
    <w:rsid w:val="00CF402A"/>
    <w:rsid w:val="00CF6F7B"/>
    <w:rsid w:val="00D00702"/>
    <w:rsid w:val="00D00C98"/>
    <w:rsid w:val="00D015D5"/>
    <w:rsid w:val="00D01A8F"/>
    <w:rsid w:val="00D03D68"/>
    <w:rsid w:val="00D26061"/>
    <w:rsid w:val="00D266DD"/>
    <w:rsid w:val="00D2755B"/>
    <w:rsid w:val="00D2767F"/>
    <w:rsid w:val="00D32B04"/>
    <w:rsid w:val="00D3302A"/>
    <w:rsid w:val="00D374E7"/>
    <w:rsid w:val="00D458BB"/>
    <w:rsid w:val="00D63949"/>
    <w:rsid w:val="00D651C5"/>
    <w:rsid w:val="00D652E7"/>
    <w:rsid w:val="00D65568"/>
    <w:rsid w:val="00D77BCF"/>
    <w:rsid w:val="00D77CA5"/>
    <w:rsid w:val="00D84394"/>
    <w:rsid w:val="00D865C4"/>
    <w:rsid w:val="00D95E55"/>
    <w:rsid w:val="00DA2FD7"/>
    <w:rsid w:val="00DA6B88"/>
    <w:rsid w:val="00DB3664"/>
    <w:rsid w:val="00DB62AE"/>
    <w:rsid w:val="00DB6335"/>
    <w:rsid w:val="00DC16FB"/>
    <w:rsid w:val="00DC4A65"/>
    <w:rsid w:val="00DC4F66"/>
    <w:rsid w:val="00DE6D09"/>
    <w:rsid w:val="00E04D86"/>
    <w:rsid w:val="00E10B44"/>
    <w:rsid w:val="00E11F02"/>
    <w:rsid w:val="00E1491A"/>
    <w:rsid w:val="00E14D02"/>
    <w:rsid w:val="00E15E1F"/>
    <w:rsid w:val="00E17817"/>
    <w:rsid w:val="00E20798"/>
    <w:rsid w:val="00E2726B"/>
    <w:rsid w:val="00E37801"/>
    <w:rsid w:val="00E44E5B"/>
    <w:rsid w:val="00E46EAA"/>
    <w:rsid w:val="00E5038C"/>
    <w:rsid w:val="00E50A4B"/>
    <w:rsid w:val="00E50B69"/>
    <w:rsid w:val="00E5298B"/>
    <w:rsid w:val="00E56EFB"/>
    <w:rsid w:val="00E6058A"/>
    <w:rsid w:val="00E6458F"/>
    <w:rsid w:val="00E7242D"/>
    <w:rsid w:val="00E72F5C"/>
    <w:rsid w:val="00E87E25"/>
    <w:rsid w:val="00E91F8B"/>
    <w:rsid w:val="00EA04F1"/>
    <w:rsid w:val="00EA0BFC"/>
    <w:rsid w:val="00EA2FD3"/>
    <w:rsid w:val="00EB7CE9"/>
    <w:rsid w:val="00EC433F"/>
    <w:rsid w:val="00ED0366"/>
    <w:rsid w:val="00ED1FDE"/>
    <w:rsid w:val="00EF4E7C"/>
    <w:rsid w:val="00F0365B"/>
    <w:rsid w:val="00F05C4F"/>
    <w:rsid w:val="00F06EFB"/>
    <w:rsid w:val="00F11418"/>
    <w:rsid w:val="00F1529E"/>
    <w:rsid w:val="00F16F07"/>
    <w:rsid w:val="00F26E88"/>
    <w:rsid w:val="00F361A9"/>
    <w:rsid w:val="00F42546"/>
    <w:rsid w:val="00F43E47"/>
    <w:rsid w:val="00F45B7C"/>
    <w:rsid w:val="00F45FCE"/>
    <w:rsid w:val="00F479F6"/>
    <w:rsid w:val="00F522C9"/>
    <w:rsid w:val="00F9334F"/>
    <w:rsid w:val="00F97D7F"/>
    <w:rsid w:val="00FA07A6"/>
    <w:rsid w:val="00FA122C"/>
    <w:rsid w:val="00FA3B95"/>
    <w:rsid w:val="00FB5E56"/>
    <w:rsid w:val="00FC1278"/>
    <w:rsid w:val="00FC28A6"/>
    <w:rsid w:val="00FC6D41"/>
    <w:rsid w:val="00FD0771"/>
    <w:rsid w:val="00FD0A04"/>
    <w:rsid w:val="00FE7735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B9B"/>
    <w:rPr>
      <w:rFonts w:ascii="TimesET" w:hAnsi="TimesET"/>
    </w:rPr>
  </w:style>
  <w:style w:type="paragraph" w:styleId="1">
    <w:name w:val="heading 1"/>
    <w:basedOn w:val="a"/>
    <w:next w:val="a"/>
    <w:qFormat/>
    <w:rsid w:val="00206B9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06B9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06B9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06B9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206B9B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06B9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06B9B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206B9B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D036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F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6">
    <w:name w:val="Font Style36"/>
    <w:uiPriority w:val="99"/>
    <w:rsid w:val="00AF25F3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AF25F3"/>
    <w:pPr>
      <w:widowControl w:val="0"/>
      <w:autoSpaceDE w:val="0"/>
      <w:autoSpaceDN w:val="0"/>
      <w:adjustRightInd w:val="0"/>
      <w:spacing w:line="326" w:lineRule="exact"/>
      <w:ind w:hanging="370"/>
      <w:jc w:val="both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uiPriority w:val="99"/>
    <w:rsid w:val="00AF25F3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AF25F3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AF25F3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AF25F3"/>
    <w:pPr>
      <w:widowControl w:val="0"/>
      <w:autoSpaceDE w:val="0"/>
      <w:autoSpaceDN w:val="0"/>
      <w:adjustRightInd w:val="0"/>
      <w:spacing w:line="336" w:lineRule="exact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AF25F3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uiPriority w:val="99"/>
    <w:rsid w:val="00AF25F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AF25F3"/>
    <w:pPr>
      <w:widowControl w:val="0"/>
      <w:autoSpaceDE w:val="0"/>
      <w:autoSpaceDN w:val="0"/>
      <w:adjustRightInd w:val="0"/>
      <w:spacing w:line="346" w:lineRule="exact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AF25F3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uiPriority w:val="99"/>
    <w:rsid w:val="00AF25F3"/>
    <w:rPr>
      <w:rFonts w:ascii="Times New Roman" w:hAnsi="Times New Roman" w:cs="Times New Roman"/>
      <w:sz w:val="16"/>
      <w:szCs w:val="16"/>
    </w:rPr>
  </w:style>
  <w:style w:type="paragraph" w:customStyle="1" w:styleId="Style24">
    <w:name w:val="Style24"/>
    <w:basedOn w:val="a"/>
    <w:uiPriority w:val="99"/>
    <w:rsid w:val="00AF25F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7">
    <w:name w:val="Font Style37"/>
    <w:uiPriority w:val="99"/>
    <w:rsid w:val="00AF25F3"/>
    <w:rPr>
      <w:rFonts w:ascii="Microsoft Sans Serif" w:hAnsi="Microsoft Sans Serif" w:cs="Microsoft Sans Serif"/>
      <w:b/>
      <w:bCs/>
      <w:sz w:val="8"/>
      <w:szCs w:val="8"/>
    </w:rPr>
  </w:style>
  <w:style w:type="paragraph" w:customStyle="1" w:styleId="ConsPlusTitle">
    <w:name w:val="ConsPlusTitle"/>
    <w:rsid w:val="004A03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rsid w:val="00575A84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3144B0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B9B"/>
    <w:rPr>
      <w:rFonts w:ascii="TimesET" w:hAnsi="TimesET"/>
    </w:rPr>
  </w:style>
  <w:style w:type="paragraph" w:styleId="1">
    <w:name w:val="heading 1"/>
    <w:basedOn w:val="a"/>
    <w:next w:val="a"/>
    <w:qFormat/>
    <w:rsid w:val="00206B9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06B9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06B9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06B9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206B9B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06B9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06B9B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206B9B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D036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F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6">
    <w:name w:val="Font Style36"/>
    <w:uiPriority w:val="99"/>
    <w:rsid w:val="00AF25F3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AF25F3"/>
    <w:pPr>
      <w:widowControl w:val="0"/>
      <w:autoSpaceDE w:val="0"/>
      <w:autoSpaceDN w:val="0"/>
      <w:adjustRightInd w:val="0"/>
      <w:spacing w:line="326" w:lineRule="exact"/>
      <w:ind w:hanging="370"/>
      <w:jc w:val="both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uiPriority w:val="99"/>
    <w:rsid w:val="00AF25F3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AF25F3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AF25F3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AF25F3"/>
    <w:pPr>
      <w:widowControl w:val="0"/>
      <w:autoSpaceDE w:val="0"/>
      <w:autoSpaceDN w:val="0"/>
      <w:adjustRightInd w:val="0"/>
      <w:spacing w:line="336" w:lineRule="exact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AF25F3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uiPriority w:val="99"/>
    <w:rsid w:val="00AF25F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AF25F3"/>
    <w:pPr>
      <w:widowControl w:val="0"/>
      <w:autoSpaceDE w:val="0"/>
      <w:autoSpaceDN w:val="0"/>
      <w:adjustRightInd w:val="0"/>
      <w:spacing w:line="346" w:lineRule="exact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AF25F3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uiPriority w:val="99"/>
    <w:rsid w:val="00AF25F3"/>
    <w:rPr>
      <w:rFonts w:ascii="Times New Roman" w:hAnsi="Times New Roman" w:cs="Times New Roman"/>
      <w:sz w:val="16"/>
      <w:szCs w:val="16"/>
    </w:rPr>
  </w:style>
  <w:style w:type="paragraph" w:customStyle="1" w:styleId="Style24">
    <w:name w:val="Style24"/>
    <w:basedOn w:val="a"/>
    <w:uiPriority w:val="99"/>
    <w:rsid w:val="00AF25F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7">
    <w:name w:val="Font Style37"/>
    <w:uiPriority w:val="99"/>
    <w:rsid w:val="00AF25F3"/>
    <w:rPr>
      <w:rFonts w:ascii="Microsoft Sans Serif" w:hAnsi="Microsoft Sans Serif" w:cs="Microsoft Sans Serif"/>
      <w:b/>
      <w:bCs/>
      <w:sz w:val="8"/>
      <w:szCs w:val="8"/>
    </w:rPr>
  </w:style>
  <w:style w:type="paragraph" w:customStyle="1" w:styleId="ConsPlusTitle">
    <w:name w:val="ConsPlusTitle"/>
    <w:rsid w:val="004A03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rsid w:val="00575A84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3144B0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21944224416B92A1AD6FEE82BE2680FA452872483B101C2EA43474BE142F46F7D42D4B74B14D1BC854F8E0D6m1DD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21944224416B92A1AD6FEE82BE2680FA45237D4C3D101C2EA43474BE142F46F7D42D4B74B14D1BC854F8E0D6m1D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21944224416B92A1AD6FEE82BE2680FA45237D4C3D101C2EA43474BE142F46E5D4754770B4584F9B0EAFEDD41B8B7387DD330EB3mBD2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3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D760-E309-42A7-AE57-4AF37E42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3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7974</CharactersWithSpaces>
  <SharedDoc>false</SharedDoc>
  <HLinks>
    <vt:vector size="42" baseType="variant"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1376260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consultantplus://offline/ref=3F21944224416B92A1AD6FEE82BE2680FA452872483B101C2EA43474BE142F46F7D42D4B74B14D1BC854F8E0D6m1DDI</vt:lpwstr>
      </vt:variant>
      <vt:variant>
        <vt:lpwstr/>
      </vt:variant>
      <vt:variant>
        <vt:i4>1376260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consultantplus://offline/ref=3F21944224416B92A1AD6FEE82BE2680FA45237D4C3D101C2EA43474BE142F46F7D42D4B74B14D1BC854F8E0D6m1DDI</vt:lpwstr>
      </vt:variant>
      <vt:variant>
        <vt:lpwstr/>
      </vt:variant>
      <vt:variant>
        <vt:i4>4980824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consultantplus://offline/ref=3F21944224416B92A1AD6FEE82BE2680FA45237D4C3D101C2EA43474BE142F46E5D4754770B4584F9B0EAFEDD41B8B7387DD330EB3mBD2I</vt:lpwstr>
      </vt:variant>
      <vt:variant>
        <vt:lpwstr/>
      </vt:variant>
      <vt:variant>
        <vt:i4>4849669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consultantplus://offline/ref=59F7A0DDE3A6963A0D7B1F71670BC4083037989F161E2F91B397E1FBA8E5C31282D55D908C1A2B5AF38D948EBDL0ABI</vt:lpwstr>
      </vt:variant>
      <vt:variant>
        <vt:lpwstr/>
      </vt:variant>
      <vt:variant>
        <vt:i4>8060990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consultantplus://offline/ref=59F7A0DDE3A6963A0D7B1F71670BC40830379E9D12122F91B397E1FBA8E5C31290D5059C8C1F325DF998C2DFFB5CF4532707057D05113CF9L9A0I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consultantplus://offline/ref=59F7A0DDE3A6963A0D7B1F71670BC40830379E9D12122F91B397E1FBA8E5C31290D5059C8C18355FFAC7C7CAEA04F9573D19076119133ELFA9I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cbum6</dc:creator>
  <cp:lastModifiedBy>Дягилева М.А.</cp:lastModifiedBy>
  <cp:revision>5</cp:revision>
  <cp:lastPrinted>2022-05-27T09:05:00Z</cp:lastPrinted>
  <dcterms:created xsi:type="dcterms:W3CDTF">2022-06-06T07:30:00Z</dcterms:created>
  <dcterms:modified xsi:type="dcterms:W3CDTF">2022-06-15T07:52:00Z</dcterms:modified>
</cp:coreProperties>
</file>