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.06.2022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№ 344-п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 проведении общественных обсуждений по документации </w:t>
      </w:r>
      <w:bookmarkStart w:id="0" w:name="__DdeLink__1358_1057225025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по </w:t>
      </w:r>
      <w:bookmarkEnd w:id="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планировке территории для размещения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линейного объекта: «Газопровод межпоселковый д. Красное Михайловского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ООО «Газпром Межрегионгаз»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12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Михайловский район, с. Жмурово, д. 72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Михайловский район, с. Жмурово, д. 72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236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2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3">
    <w:name w:val="Heading 3"/>
    <w:basedOn w:val="Style27"/>
    <w:next w:val="Style28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Исполнитель документа"/>
    <w:basedOn w:val="Normal"/>
    <w:qFormat/>
    <w:pPr>
      <w:jc w:val="left"/>
    </w:pPr>
    <w:rPr/>
  </w:style>
  <w:style w:type="paragraph" w:styleId="Style42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3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4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6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7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994</TotalTime>
  <Application>LibreOffice/6.4.4.2$Linux_X86_64 LibreOffice_project/40$Build-2</Application>
  <Pages>2</Pages>
  <Words>632</Words>
  <Characters>4826</Characters>
  <CharactersWithSpaces>5475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2022-06-15T14:48:55Z</cp:lastPrinted>
  <dcterms:modified xsi:type="dcterms:W3CDTF">2022-06-22T10:36:48Z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