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19" w:rsidRDefault="00CD355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19" w:rsidRDefault="00CD3550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1C19" w:rsidRDefault="00CD3550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1C19" w:rsidRDefault="00671C1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71C19" w:rsidRDefault="00671C1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71C19" w:rsidRDefault="00CD355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71C19" w:rsidRDefault="00671C19">
      <w:pPr>
        <w:tabs>
          <w:tab w:val="left" w:pos="709"/>
        </w:tabs>
        <w:jc w:val="center"/>
        <w:rPr>
          <w:sz w:val="28"/>
        </w:rPr>
      </w:pPr>
    </w:p>
    <w:p w:rsidR="00671C19" w:rsidRDefault="00671C19">
      <w:pPr>
        <w:tabs>
          <w:tab w:val="left" w:pos="709"/>
        </w:tabs>
        <w:jc w:val="center"/>
        <w:rPr>
          <w:sz w:val="28"/>
        </w:rPr>
      </w:pPr>
    </w:p>
    <w:p w:rsidR="00671C19" w:rsidRDefault="0060767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июня </w:t>
      </w:r>
      <w:r w:rsidR="00CD3550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</w:t>
      </w:r>
      <w:r w:rsidR="00CD3550">
        <w:rPr>
          <w:sz w:val="28"/>
        </w:rPr>
        <w:t xml:space="preserve">№ </w:t>
      </w:r>
      <w:r>
        <w:rPr>
          <w:sz w:val="28"/>
        </w:rPr>
        <w:t>319-п</w:t>
      </w:r>
    </w:p>
    <w:p w:rsidR="00671C19" w:rsidRDefault="00671C19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671C19">
        <w:trPr>
          <w:trHeight w:val="2246"/>
        </w:trPr>
        <w:tc>
          <w:tcPr>
            <w:tcW w:w="9923" w:type="dxa"/>
          </w:tcPr>
          <w:p w:rsidR="00671C19" w:rsidRDefault="00671C19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671C19" w:rsidRDefault="00CD3550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 03.06.2020 № 310-п</w:t>
            </w:r>
          </w:p>
          <w:p w:rsidR="00671C19" w:rsidRDefault="00671C1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71C19">
        <w:trPr>
          <w:trHeight w:val="2976"/>
        </w:trPr>
        <w:tc>
          <w:tcPr>
            <w:tcW w:w="9923" w:type="dxa"/>
          </w:tcPr>
          <w:p w:rsidR="00671C19" w:rsidRDefault="00CD3550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</w:rPr>
              <w:t>На основании статьи 33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</w:t>
            </w:r>
            <w:r>
              <w:rPr>
                <w:sz w:val="28"/>
              </w:rPr>
              <w:t>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 утверждении Положения о главном управлении архитект</w:t>
            </w:r>
            <w:r>
              <w:rPr>
                <w:sz w:val="28"/>
              </w:rPr>
              <w:t xml:space="preserve">уры и градостроительства Рязанской области», </w:t>
            </w:r>
            <w:r>
              <w:rPr>
                <w:sz w:val="28"/>
                <w:szCs w:val="28"/>
              </w:rPr>
              <w:t>приказом главного управления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 от 26.05.2022 № 21-ок «О предоставлении очередного отпуска», </w:t>
            </w:r>
            <w:r>
              <w:rPr>
                <w:sz w:val="28"/>
              </w:rPr>
              <w:t xml:space="preserve">главное управление архитектуры и градостроительства Рязанской области </w:t>
            </w:r>
            <w:r>
              <w:rPr>
                <w:sz w:val="28"/>
              </w:rPr>
              <w:t>ПОСТАНОВЛЯЕТ: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1. Внести изменение в Правила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зе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млепользования и застройки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 03.06.2020 № 310-п</w:t>
            </w:r>
            <w:r>
              <w:rPr>
                <w:rFonts w:ascii="Times New Roman" w:hAnsi="Times New Roman"/>
                <w:sz w:val="28"/>
              </w:rPr>
              <w:t xml:space="preserve">, изложив </w:t>
            </w:r>
            <w:r>
              <w:rPr>
                <w:rFonts w:ascii="Times New Roman" w:hAnsi="Times New Roman"/>
                <w:color w:val="auto"/>
                <w:sz w:val="28"/>
              </w:rPr>
              <w:t>пункт 5.2 статьи 11 в редакции согласно приложению к настоящему постановлению.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 Настоящее постановление вступает в силу со дня его официального опубликования.</w:t>
            </w:r>
          </w:p>
          <w:p w:rsidR="00671C19" w:rsidRDefault="00CD3550">
            <w:pPr>
              <w:pStyle w:val="ConsPlusNormal1"/>
              <w:tabs>
                <w:tab w:val="left" w:pos="851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Государственному казенному учреждению Рязанской области «Цент</w:t>
            </w:r>
            <w:r>
              <w:rPr>
                <w:rFonts w:ascii="Times New Roman" w:hAnsi="Times New Roman"/>
                <w:sz w:val="28"/>
              </w:rPr>
              <w:t xml:space="preserve">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</w:pPr>
            <w:r>
              <w:rPr>
                <w:rFonts w:ascii="Times New Roman" w:hAnsi="Times New Roman"/>
                <w:sz w:val="28"/>
              </w:rPr>
              <w:t>4. Отделу     кадровой      работы     и       делопроизводства      обеспечит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  <w:p w:rsidR="00671C19" w:rsidRDefault="00671C19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671C19" w:rsidRDefault="00CD3550">
            <w:pPr>
              <w:pStyle w:val="ConsPlusNormal1"/>
              <w:tabs>
                <w:tab w:val="left" w:pos="708"/>
              </w:tabs>
              <w:jc w:val="both"/>
            </w:pPr>
            <w:proofErr w:type="gramStart"/>
            <w:r>
              <w:rPr>
                <w:rFonts w:ascii="Times New Roman" w:hAnsi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</w:t>
            </w:r>
            <w:r>
              <w:rPr>
                <w:rFonts w:ascii="Times New Roman" w:hAnsi="Times New Roman"/>
                <w:sz w:val="28"/>
              </w:rPr>
              <w:t>ние двух дней со дня его издания.</w:t>
            </w:r>
            <w:proofErr w:type="gramEnd"/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в сети «Интернет».  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</w:pPr>
            <w:r>
              <w:rPr>
                <w:rFonts w:ascii="Times New Roman" w:hAnsi="Times New Roman"/>
                <w:sz w:val="28"/>
              </w:rPr>
              <w:t>6. Пр</w:t>
            </w:r>
            <w:r>
              <w:rPr>
                <w:rFonts w:ascii="Times New Roman" w:hAnsi="Times New Roman"/>
                <w:sz w:val="28"/>
              </w:rPr>
              <w:t xml:space="preserve">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Шиловский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</w:t>
            </w:r>
            <w:r>
              <w:rPr>
                <w:rFonts w:ascii="Times New Roman" w:hAnsi="Times New Roman"/>
                <w:sz w:val="28"/>
                <w:szCs w:val="28"/>
              </w:rPr>
              <w:t>ласти» направить информацию об изменении видов разрешенного использования территориальной зоны «Зона отдыха»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 и картографии» по 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(ЕГРН) в течение 5 рабочих дней со дня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71C19" w:rsidRDefault="00CD3550">
            <w:pPr>
              <w:pStyle w:val="ConsPlusNormal1"/>
              <w:tabs>
                <w:tab w:val="left" w:pos="708"/>
              </w:tabs>
              <w:ind w:firstLine="850"/>
              <w:jc w:val="both"/>
            </w:pPr>
            <w:r>
              <w:rPr>
                <w:rFonts w:ascii="Times New Roman" w:hAnsi="Times New Roman"/>
                <w:sz w:val="28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Дыкину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</w:p>
          <w:p w:rsidR="00671C19" w:rsidRDefault="00671C19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671C19" w:rsidRDefault="00671C19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671C19" w:rsidRDefault="00671C19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71C19">
        <w:trPr>
          <w:trHeight w:val="1134"/>
        </w:trPr>
        <w:tc>
          <w:tcPr>
            <w:tcW w:w="9923" w:type="dxa"/>
          </w:tcPr>
          <w:p w:rsidR="00671C19" w:rsidRDefault="00CD3550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671C19" w:rsidRDefault="00671C19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671C19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</w:p>
    <w:p w:rsidR="00671C19" w:rsidRDefault="00CD3550">
      <w:pPr>
        <w:pStyle w:val="af7"/>
        <w:tabs>
          <w:tab w:val="left" w:pos="-851"/>
        </w:tabs>
        <w:spacing w:before="0"/>
        <w:ind w:firstLine="850"/>
        <w:rPr>
          <w:rFonts w:ascii="Times New Roman" w:hAnsi="Times New Roman"/>
          <w:sz w:val="28"/>
          <w:szCs w:val="28"/>
          <w:lang w:val="ru-RU"/>
        </w:rPr>
      </w:pPr>
      <w:r w:rsidRPr="0060767A">
        <w:rPr>
          <w:lang w:val="ru-RU"/>
        </w:rPr>
        <w:br w:type="page"/>
      </w:r>
    </w:p>
    <w:p w:rsidR="00671C19" w:rsidRDefault="00671C19">
      <w:pPr>
        <w:widowControl w:val="0"/>
        <w:rPr>
          <w:sz w:val="28"/>
          <w:szCs w:val="28"/>
        </w:rPr>
      </w:pPr>
    </w:p>
    <w:p w:rsidR="00671C19" w:rsidRDefault="00CD355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71C19" w:rsidRDefault="00CD3550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</w:t>
      </w:r>
    </w:p>
    <w:p w:rsidR="00671C19" w:rsidRDefault="00CD3550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671C19" w:rsidRDefault="00CD3550">
      <w:pPr>
        <w:widowControl w:val="0"/>
        <w:ind w:left="35" w:hanging="35"/>
        <w:jc w:val="right"/>
        <w:rPr>
          <w:sz w:val="28"/>
        </w:rPr>
      </w:pPr>
      <w:r>
        <w:rPr>
          <w:sz w:val="28"/>
        </w:rPr>
        <w:t xml:space="preserve">от </w:t>
      </w:r>
      <w:r w:rsidR="00682158">
        <w:rPr>
          <w:sz w:val="28"/>
        </w:rPr>
        <w:t>15 июня</w:t>
      </w:r>
      <w:r>
        <w:rPr>
          <w:sz w:val="28"/>
        </w:rPr>
        <w:t xml:space="preserve"> 2022 г. № </w:t>
      </w:r>
      <w:r w:rsidR="00682158">
        <w:rPr>
          <w:sz w:val="28"/>
        </w:rPr>
        <w:t>319-п</w:t>
      </w:r>
    </w:p>
    <w:p w:rsidR="00671C19" w:rsidRDefault="00671C19">
      <w:pPr>
        <w:jc w:val="both"/>
        <w:rPr>
          <w:rFonts w:eastAsia="Times New Roman" w:cs="Times New Roman"/>
          <w:lang w:eastAsia="ru-RU" w:bidi="ar-SA"/>
        </w:rPr>
      </w:pPr>
    </w:p>
    <w:p w:rsidR="00636A38" w:rsidRDefault="00636A38">
      <w:pPr>
        <w:jc w:val="both"/>
        <w:rPr>
          <w:rFonts w:eastAsia="Times New Roman" w:cs="Times New Roman"/>
          <w:lang w:eastAsia="ru-RU" w:bidi="ar-SA"/>
        </w:rPr>
      </w:pPr>
    </w:p>
    <w:p w:rsidR="00671C19" w:rsidRDefault="00CD3550">
      <w:pPr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«5.2. Зона отдыха.</w:t>
      </w:r>
    </w:p>
    <w:p w:rsidR="00671C19" w:rsidRDefault="00671C19">
      <w:pPr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671C19" w:rsidRDefault="00CD3550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ab/>
        <w:t xml:space="preserve">Зоны отдыха </w:t>
      </w:r>
      <w:r>
        <w:rPr>
          <w:rFonts w:eastAsia="Times New Roman" w:cs="Times New Roman"/>
          <w:sz w:val="28"/>
          <w:szCs w:val="28"/>
          <w:lang w:eastAsia="ru-RU" w:bidi="ar-SA"/>
        </w:rPr>
        <w:t>выделены для обеспечения правовых условий использования и 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671C19" w:rsidRDefault="00671C19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W w:w="9467" w:type="dxa"/>
        <w:tblInd w:w="6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5173"/>
        <w:gridCol w:w="423"/>
        <w:gridCol w:w="1608"/>
      </w:tblGrid>
      <w:tr w:rsidR="00671C1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Обозначение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зоны (код)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20955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506" t="-988" r="-506" b="-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существующая  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42900" cy="180975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11" t="-1008" r="-511" b="-1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планируемая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671C19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671C1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Виды использования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Код по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классифика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</w:t>
            </w:r>
          </w:p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тору</w:t>
            </w:r>
          </w:p>
        </w:tc>
      </w:tr>
      <w:tr w:rsidR="00671C19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Основные виды разрешенного использования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охота и рыбалка;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5.3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отдых (рекреация);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5.0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спорт;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5.1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природно-познавательный туризм;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5.2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причалы для маломерных судов;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5.4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земельные участки (территории) общего пользования;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12.0</w:t>
            </w:r>
          </w:p>
        </w:tc>
      </w:tr>
      <w:tr w:rsidR="00671C19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C19" w:rsidRDefault="00671C19"/>
        </w:tc>
        <w:tc>
          <w:tcPr>
            <w:tcW w:w="5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коммунальное обслуживание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3.1</w:t>
            </w:r>
          </w:p>
        </w:tc>
      </w:tr>
      <w:tr w:rsidR="00671C1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Вспомогательные виды разрешенного использования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не устанавливаются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</w:t>
            </w:r>
          </w:p>
        </w:tc>
      </w:tr>
      <w:tr w:rsidR="00671C19">
        <w:trPr>
          <w:trHeight w:val="649"/>
        </w:trPr>
        <w:tc>
          <w:tcPr>
            <w:tcW w:w="946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71C19" w:rsidRDefault="00CD3550">
            <w:pPr>
              <w:ind w:firstLine="649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671C19">
        <w:trPr>
          <w:trHeight w:val="425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Предельный минимальный размер земельного участка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не подлежит установлению</w:t>
            </w:r>
          </w:p>
        </w:tc>
      </w:tr>
      <w:tr w:rsidR="00671C19">
        <w:trPr>
          <w:trHeight w:val="307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Предельная минимальная площадь земельног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 участка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200 кв. м</w:t>
            </w:r>
          </w:p>
        </w:tc>
      </w:tr>
      <w:tr w:rsidR="00671C19">
        <w:trPr>
          <w:trHeight w:val="513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Предельный максимальный размер земельного участка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не подлежит установлению</w:t>
            </w:r>
          </w:p>
        </w:tc>
      </w:tr>
      <w:tr w:rsidR="00671C19">
        <w:trPr>
          <w:trHeight w:val="481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Предельная максимальная площадь земельного участка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не подлежит установлению</w:t>
            </w:r>
          </w:p>
        </w:tc>
      </w:tr>
      <w:tr w:rsidR="00671C19">
        <w:trPr>
          <w:trHeight w:val="1238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Минимальные отступы от границ земельных участков в целях определения мест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3 м</w:t>
            </w:r>
          </w:p>
        </w:tc>
      </w:tr>
      <w:tr w:rsidR="00671C19">
        <w:trPr>
          <w:trHeight w:val="1002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3 этажа</w:t>
            </w:r>
          </w:p>
        </w:tc>
      </w:tr>
      <w:tr w:rsidR="00671C19">
        <w:trPr>
          <w:trHeight w:val="446"/>
        </w:trPr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236220</wp:posOffset>
                      </wp:positionV>
                      <wp:extent cx="228600" cy="203835"/>
                      <wp:effectExtent l="0" t="0" r="0" b="0"/>
                      <wp:wrapNone/>
                      <wp:docPr id="4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80" cy="20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71C19" w:rsidRDefault="00CD3550">
                                  <w:pPr>
                                    <w:pStyle w:val="afa"/>
                                    <w:overflowPunct w:val="0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stroked="f" style="position:absolute;margin-left:473.1pt;margin-top:18.6pt;width:17.9pt;height:15.9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Максимальный процент застройки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в границах земельного участка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19" w:rsidRDefault="00CD3550">
            <w:pPr>
              <w:tabs>
                <w:tab w:val="center" w:pos="973"/>
                <w:tab w:val="right" w:pos="1947"/>
              </w:tabs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  <w:t>60%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</w:tr>
    </w:tbl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  <w:bookmarkStart w:id="0" w:name="_GoBack"/>
      <w:bookmarkEnd w:id="0"/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p w:rsidR="00671C19" w:rsidRDefault="00671C19">
      <w:pPr>
        <w:tabs>
          <w:tab w:val="left" w:pos="709"/>
        </w:tabs>
        <w:jc w:val="both"/>
        <w:rPr>
          <w:sz w:val="28"/>
          <w:highlight w:val="yellow"/>
        </w:rPr>
      </w:pPr>
    </w:p>
    <w:sectPr w:rsidR="00671C19">
      <w:headerReference w:type="default" r:id="rId12"/>
      <w:pgSz w:w="11906" w:h="16838"/>
      <w:pgMar w:top="1134" w:right="567" w:bottom="1134" w:left="141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50" w:rsidRDefault="00CD3550">
      <w:r>
        <w:separator/>
      </w:r>
    </w:p>
  </w:endnote>
  <w:endnote w:type="continuationSeparator" w:id="0">
    <w:p w:rsidR="00CD3550" w:rsidRDefault="00CD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50" w:rsidRDefault="00CD3550">
      <w:r>
        <w:separator/>
      </w:r>
    </w:p>
  </w:footnote>
  <w:footnote w:type="continuationSeparator" w:id="0">
    <w:p w:rsidR="00CD3550" w:rsidRDefault="00CD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19" w:rsidRDefault="00671C19">
    <w:pPr>
      <w:pStyle w:val="af4"/>
      <w:jc w:val="center"/>
    </w:pPr>
  </w:p>
  <w:p w:rsidR="00671C19" w:rsidRDefault="00671C19">
    <w:pPr>
      <w:pStyle w:val="af4"/>
      <w:jc w:val="center"/>
    </w:pPr>
  </w:p>
  <w:p w:rsidR="00671C19" w:rsidRDefault="00671C19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C19"/>
    <w:rsid w:val="0060767A"/>
    <w:rsid w:val="00636A38"/>
    <w:rsid w:val="00671C19"/>
    <w:rsid w:val="00682158"/>
    <w:rsid w:val="00C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qFormat/>
    <w:rPr>
      <w:sz w:val="26"/>
    </w:r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  <w:rPr>
      <w:sz w:val="26"/>
    </w:rPr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Main">
    <w:name w:val="Main"/>
    <w:qFormat/>
    <w:pP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7">
    <w:name w:val="ОСНОВНОЙ !!!"/>
    <w:qFormat/>
    <w:pPr>
      <w:spacing w:before="120"/>
      <w:ind w:firstLine="900"/>
      <w:jc w:val="both"/>
    </w:pPr>
    <w:rPr>
      <w:rFonts w:ascii="Arial" w:eastAsia="Times New Roman" w:hAnsi="Arial" w:cs="Times New Roman"/>
      <w:color w:val="auto"/>
      <w:sz w:val="26"/>
      <w:szCs w:val="24"/>
      <w:lang w:val="en-US" w:eastAsia="ar-SA" w:bidi="ar-SA"/>
    </w:rPr>
  </w:style>
  <w:style w:type="paragraph" w:styleId="af8">
    <w:name w:val="Body Text Indent"/>
    <w:pP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18</cp:revision>
  <cp:lastPrinted>2022-06-14T10:38:00Z</cp:lastPrinted>
  <dcterms:created xsi:type="dcterms:W3CDTF">2022-06-08T13:12:00Z</dcterms:created>
  <dcterms:modified xsi:type="dcterms:W3CDTF">2022-06-15T09:55:00Z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