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30.06.2022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36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Style w:val="14"/>
          <w:rFonts w:eastAsia="Times New Roman" w:cs="PT Astra Serif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О проведении общественных обсуждений по проекту решения</w:t>
        <w:br/>
        <w:t>о предоставлении разрешения на отклонение от предельных параметров разрешенногостроительства, реконструкции объекта капитального строительства</w:t>
        <w:br/>
        <w:t xml:space="preserve">на земельном участке с кадастровым номером 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62:</w:t>
      </w:r>
      <w:r>
        <w:rPr>
          <w:rStyle w:val="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08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:</w:t>
      </w:r>
      <w:r>
        <w:rPr>
          <w:rStyle w:val="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0060123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:</w:t>
      </w:r>
      <w:r>
        <w:rPr>
          <w:rStyle w:val="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21</w:t>
      </w:r>
      <w:r>
        <w:rPr>
          <w:rStyle w:val="14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 xml:space="preserve"> по адресу:</w:t>
        <w:br/>
      </w:r>
      <w:r>
        <w:rPr>
          <w:rStyle w:val="14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Местоположение установлено относительно ориентира, расположенного</w:t>
        <w:br/>
        <w:t>в границах участка. Ориентир нежилое строение (ремонтно-механическая</w:t>
        <w:br/>
        <w:t>мастерская). Почтовый адрес ориентира: обл. Рязанская, р-н Михайловский,</w:t>
        <w:br/>
        <w:t>г. Михайлов, ул. Зеленая, дом 20 в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>Агафонов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 Никола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 Петрович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>, действующ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>его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 на основании</w:t>
        <w:br/>
        <w:t xml:space="preserve">доверенности от </w:t>
      </w:r>
      <w:r>
        <w:rPr>
          <w:rFonts w:eastAsia="PT Astra Serif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highlight w:val="white"/>
          <w:lang w:val="ru-RU" w:eastAsia="ar-SA" w:bidi="ar-SA"/>
        </w:rPr>
        <w:t>ООО «Тесей-М»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г. Михайлов, пл. Освобождения, д.1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04</w:t>
      </w:r>
      <w:r>
        <w:rPr>
          <w:rFonts w:eastAsia="Tahoma" w:cs="Noto Sans Devanagari"/>
          <w:b w:val="false"/>
          <w:bC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ahoma" w:cs="Noto Sans Devanagari"/>
          <w:b w:val="false"/>
          <w:bC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>18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г. Михайлов, пл. Освобождения, д.1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79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04</w:t>
      </w:r>
      <w:r>
        <w:rPr>
          <w:rFonts w:eastAsia="Tahoma" w:cs="Noto Sans Devanagari"/>
          <w:b w:val="false"/>
          <w:bC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ahoma" w:cs="Noto Sans Devanagari"/>
          <w:b w:val="false"/>
          <w:bC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>18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04</w:t>
      </w:r>
      <w:r>
        <w:rPr>
          <w:rFonts w:eastAsia="Tahoma" w:cs="Noto Sans Devanagari"/>
          <w:b w:val="false"/>
          <w:bC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ahoma" w:cs="Noto Sans Devanagari"/>
          <w:b w:val="false"/>
          <w:bC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>18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bookmarkEnd w:id="0"/>
      <w:bookmarkEnd w:id="1"/>
      <w:bookmarkEnd w:id="2"/>
      <w:bookmarkEnd w:id="3"/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для</w:t>
      </w: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6"/>
    <w:next w:val="Style27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6"/>
    <w:next w:val="Style27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6"/>
    <w:next w:val="Style27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Style25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4">
    <w:name w:val="Основной текст1"/>
    <w:basedOn w:val="Style25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40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2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7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8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3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928</TotalTime>
  <Application>LibreOffice/6.4.4.2$Linux_X86_64 LibreOffice_project/40$Build-2</Application>
  <Pages>2</Pages>
  <Words>709</Words>
  <Characters>5389</Characters>
  <CharactersWithSpaces>6214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2022-07-01T16:45:34Z</dcterms:modified>
  <cp:revision>119</cp:revision>
  <dc:subject/>
  <dc:title/>
</cp:coreProperties>
</file>